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2DF" w:rsidRDefault="001A0CA9">
      <w:pPr>
        <w:rPr>
          <w:color w:val="943634" w:themeColor="accent2" w:themeShade="BF"/>
          <w:lang w:val="en-US"/>
        </w:rPr>
      </w:pPr>
      <w:r w:rsidRPr="001A0CA9">
        <w:rPr>
          <w:color w:val="943634" w:themeColor="accent2" w:themeShade="BF"/>
          <w:lang w:val="en-US"/>
        </w:rPr>
        <w:t>Workforce Disability Equality Standard</w:t>
      </w:r>
      <w:r>
        <w:rPr>
          <w:color w:val="943634" w:themeColor="accent2" w:themeShade="BF"/>
          <w:lang w:val="en-US"/>
        </w:rPr>
        <w:t xml:space="preserve"> (WDES)</w:t>
      </w:r>
    </w:p>
    <w:p w:rsidR="006D5EAD" w:rsidRPr="006D5EAD" w:rsidRDefault="001A0CA9" w:rsidP="006D5EAD">
      <w:pPr>
        <w:pStyle w:val="Default"/>
        <w:rPr>
          <w:rFonts w:asciiTheme="minorHAnsi" w:hAnsiTheme="minorHAnsi"/>
          <w:color w:val="auto"/>
          <w:sz w:val="22"/>
          <w:szCs w:val="22"/>
        </w:rPr>
      </w:pPr>
      <w:r w:rsidRPr="006D5EAD">
        <w:rPr>
          <w:rFonts w:asciiTheme="minorHAnsi" w:hAnsiTheme="minorHAnsi"/>
          <w:color w:val="auto"/>
          <w:sz w:val="22"/>
          <w:szCs w:val="22"/>
        </w:rPr>
        <w:t xml:space="preserve">The WDES is a set of ten specific measures (Metrics) that will enable NHS organisations to compare the career and workplace experiences of disabled and non-disabled staff. </w:t>
      </w:r>
    </w:p>
    <w:p w:rsidR="006D5EAD" w:rsidRPr="006D5EAD" w:rsidRDefault="006D5EAD" w:rsidP="006D5EAD">
      <w:pPr>
        <w:autoSpaceDE w:val="0"/>
        <w:autoSpaceDN w:val="0"/>
        <w:adjustRightInd w:val="0"/>
        <w:spacing w:after="0" w:line="240" w:lineRule="auto"/>
        <w:rPr>
          <w:rFonts w:cs="Arial"/>
        </w:rPr>
      </w:pPr>
      <w:r w:rsidRPr="006D5EAD">
        <w:rPr>
          <w:rFonts w:cs="Arial"/>
        </w:rPr>
        <w:t xml:space="preserve"> </w:t>
      </w:r>
    </w:p>
    <w:p w:rsidR="006D5EAD" w:rsidRPr="006D5EAD" w:rsidRDefault="006D5EAD" w:rsidP="006D5EAD">
      <w:pPr>
        <w:autoSpaceDE w:val="0"/>
        <w:autoSpaceDN w:val="0"/>
        <w:adjustRightInd w:val="0"/>
        <w:spacing w:after="0" w:line="240" w:lineRule="auto"/>
        <w:rPr>
          <w:rFonts w:cs="Arial"/>
        </w:rPr>
      </w:pPr>
      <w:r w:rsidRPr="006D5EAD">
        <w:rPr>
          <w:rFonts w:cs="Arial"/>
        </w:rPr>
        <w:t>First reports must be published by 1 August 2019 and based on the data from the 2018/19 financial year</w:t>
      </w:r>
      <w:r w:rsidR="00223F7B">
        <w:rPr>
          <w:rFonts w:cs="Arial"/>
        </w:rPr>
        <w:t>.</w:t>
      </w:r>
      <w:r w:rsidRPr="006D5EAD">
        <w:rPr>
          <w:rFonts w:cs="Arial"/>
        </w:rPr>
        <w:t xml:space="preserve"> </w:t>
      </w:r>
    </w:p>
    <w:p w:rsidR="006D5EAD" w:rsidRPr="006D5EAD" w:rsidRDefault="006D5EAD" w:rsidP="006D5EAD">
      <w:pPr>
        <w:autoSpaceDE w:val="0"/>
        <w:autoSpaceDN w:val="0"/>
        <w:adjustRightInd w:val="0"/>
        <w:spacing w:after="0" w:line="240" w:lineRule="auto"/>
        <w:rPr>
          <w:rFonts w:cs="Arial"/>
        </w:rPr>
      </w:pPr>
    </w:p>
    <w:p w:rsidR="001A0CA9" w:rsidRPr="006D5EAD" w:rsidRDefault="001A0CA9" w:rsidP="001A0CA9">
      <w:pPr>
        <w:pStyle w:val="Default"/>
        <w:rPr>
          <w:rFonts w:asciiTheme="minorHAnsi" w:hAnsiTheme="minorHAnsi"/>
          <w:color w:val="auto"/>
          <w:sz w:val="22"/>
          <w:szCs w:val="22"/>
        </w:rPr>
      </w:pPr>
      <w:r w:rsidRPr="006D5EAD">
        <w:rPr>
          <w:rFonts w:asciiTheme="minorHAnsi" w:hAnsiTheme="minorHAnsi"/>
          <w:bCs/>
          <w:color w:val="auto"/>
          <w:sz w:val="22"/>
          <w:szCs w:val="22"/>
        </w:rPr>
        <w:t xml:space="preserve">What is the purpose of the WDES? </w:t>
      </w:r>
    </w:p>
    <w:p w:rsidR="001A0CA9" w:rsidRPr="006D5EAD" w:rsidRDefault="001A0CA9" w:rsidP="001A0CA9">
      <w:pPr>
        <w:pStyle w:val="Default"/>
        <w:numPr>
          <w:ilvl w:val="0"/>
          <w:numId w:val="3"/>
        </w:numPr>
        <w:rPr>
          <w:rFonts w:asciiTheme="minorHAnsi" w:hAnsiTheme="minorHAnsi"/>
          <w:color w:val="auto"/>
          <w:sz w:val="22"/>
          <w:szCs w:val="22"/>
        </w:rPr>
      </w:pPr>
      <w:r w:rsidRPr="006D5EAD">
        <w:rPr>
          <w:rFonts w:asciiTheme="minorHAnsi" w:hAnsiTheme="minorHAnsi"/>
          <w:color w:val="auto"/>
          <w:sz w:val="22"/>
          <w:szCs w:val="22"/>
        </w:rPr>
        <w:t xml:space="preserve">Results of the annual NHS staff survey show that Disabled staff consistently report higher levels of bullying and harassment and less satisfaction with appraisals and career development opportunities. The purpose of the WDES is to improve the experience of Disabled staff working in, and seeking employment in, the NHS. </w:t>
      </w:r>
    </w:p>
    <w:p w:rsidR="001A0CA9" w:rsidRPr="006D5EAD" w:rsidRDefault="001A0CA9" w:rsidP="001A0CA9">
      <w:pPr>
        <w:pStyle w:val="Default"/>
        <w:numPr>
          <w:ilvl w:val="0"/>
          <w:numId w:val="3"/>
        </w:numPr>
        <w:rPr>
          <w:rFonts w:asciiTheme="minorHAnsi" w:hAnsiTheme="minorHAnsi"/>
          <w:color w:val="auto"/>
          <w:sz w:val="22"/>
          <w:szCs w:val="22"/>
        </w:rPr>
      </w:pPr>
      <w:r w:rsidRPr="006D5EAD">
        <w:rPr>
          <w:rFonts w:asciiTheme="minorHAnsi" w:hAnsiTheme="minorHAnsi"/>
          <w:color w:val="auto"/>
          <w:sz w:val="22"/>
          <w:szCs w:val="22"/>
        </w:rPr>
        <w:t xml:space="preserve">The WDES mandates all NHS Trusts and Foundation Trusts to publish the results of their Metrics, together with an action plan, outlining the steps the organisation will take to improve the experiences of Disabled staff. </w:t>
      </w:r>
    </w:p>
    <w:p w:rsidR="001A0CA9" w:rsidRPr="006D5EAD" w:rsidRDefault="001A0CA9"/>
    <w:p w:rsidR="001A0CA9" w:rsidRPr="006D5EAD" w:rsidRDefault="001A0CA9" w:rsidP="001A0CA9">
      <w:pPr>
        <w:pStyle w:val="Parabeforeanother"/>
        <w:rPr>
          <w:rFonts w:asciiTheme="minorHAnsi" w:hAnsiTheme="minorHAnsi"/>
          <w:sz w:val="22"/>
          <w:szCs w:val="22"/>
        </w:rPr>
      </w:pPr>
      <w:r w:rsidRPr="006D5EAD">
        <w:rPr>
          <w:rFonts w:asciiTheme="minorHAnsi" w:hAnsiTheme="minorHAnsi"/>
          <w:sz w:val="22"/>
          <w:szCs w:val="22"/>
        </w:rPr>
        <w:t xml:space="preserve">QVH </w:t>
      </w:r>
      <w:r w:rsidR="00223F7B">
        <w:rPr>
          <w:rFonts w:asciiTheme="minorHAnsi" w:hAnsiTheme="minorHAnsi"/>
          <w:sz w:val="22"/>
          <w:szCs w:val="22"/>
        </w:rPr>
        <w:t xml:space="preserve">will be </w:t>
      </w:r>
      <w:r w:rsidRPr="006D5EAD">
        <w:rPr>
          <w:rFonts w:asciiTheme="minorHAnsi" w:hAnsiTheme="minorHAnsi"/>
          <w:sz w:val="22"/>
          <w:szCs w:val="22"/>
        </w:rPr>
        <w:t>report</w:t>
      </w:r>
      <w:r w:rsidR="00223F7B">
        <w:rPr>
          <w:rFonts w:asciiTheme="minorHAnsi" w:hAnsiTheme="minorHAnsi"/>
          <w:sz w:val="22"/>
          <w:szCs w:val="22"/>
        </w:rPr>
        <w:t>ing</w:t>
      </w:r>
      <w:r w:rsidRPr="006D5EAD">
        <w:rPr>
          <w:rFonts w:asciiTheme="minorHAnsi" w:hAnsiTheme="minorHAnsi"/>
          <w:sz w:val="22"/>
          <w:szCs w:val="22"/>
        </w:rPr>
        <w:t xml:space="preserve"> on its workforce disability standard using the national submission form.  </w:t>
      </w:r>
      <w:r w:rsidR="00223F7B">
        <w:rPr>
          <w:rFonts w:asciiTheme="minorHAnsi" w:hAnsiTheme="minorHAnsi"/>
          <w:sz w:val="22"/>
          <w:szCs w:val="22"/>
        </w:rPr>
        <w:t xml:space="preserve">The evidence </w:t>
      </w:r>
      <w:r w:rsidRPr="006D5EAD">
        <w:rPr>
          <w:rFonts w:asciiTheme="minorHAnsi" w:hAnsiTheme="minorHAnsi"/>
          <w:sz w:val="22"/>
          <w:szCs w:val="22"/>
        </w:rPr>
        <w:t>highlights that:</w:t>
      </w:r>
    </w:p>
    <w:p w:rsidR="00CB2FBA" w:rsidRDefault="00CB2FBA" w:rsidP="00CB2FBA">
      <w:pPr>
        <w:pStyle w:val="Parabeforeanother"/>
        <w:numPr>
          <w:ilvl w:val="0"/>
          <w:numId w:val="4"/>
        </w:numPr>
        <w:rPr>
          <w:rFonts w:asciiTheme="minorHAnsi" w:hAnsiTheme="minorHAnsi"/>
          <w:sz w:val="22"/>
          <w:szCs w:val="22"/>
        </w:rPr>
      </w:pPr>
      <w:r>
        <w:rPr>
          <w:rFonts w:asciiTheme="minorHAnsi" w:hAnsiTheme="minorHAnsi"/>
          <w:sz w:val="22"/>
          <w:szCs w:val="22"/>
        </w:rPr>
        <w:t>5.2% of the QVH workforce have disclosed a disability (n = 53), which is slightly lower than the national average of those in employment of around 7%.  However, there are h</w:t>
      </w:r>
      <w:r w:rsidRPr="006D5EAD">
        <w:rPr>
          <w:rFonts w:asciiTheme="minorHAnsi" w:hAnsiTheme="minorHAnsi"/>
          <w:sz w:val="22"/>
          <w:szCs w:val="22"/>
        </w:rPr>
        <w:t>igh number</w:t>
      </w:r>
      <w:r>
        <w:rPr>
          <w:rFonts w:asciiTheme="minorHAnsi" w:hAnsiTheme="minorHAnsi"/>
          <w:sz w:val="22"/>
          <w:szCs w:val="22"/>
        </w:rPr>
        <w:t>s</w:t>
      </w:r>
      <w:r w:rsidRPr="006D5EAD">
        <w:rPr>
          <w:rFonts w:asciiTheme="minorHAnsi" w:hAnsiTheme="minorHAnsi"/>
          <w:sz w:val="22"/>
          <w:szCs w:val="22"/>
        </w:rPr>
        <w:t xml:space="preserve"> of </w:t>
      </w:r>
      <w:r>
        <w:rPr>
          <w:rFonts w:asciiTheme="minorHAnsi" w:hAnsiTheme="minorHAnsi"/>
          <w:sz w:val="22"/>
          <w:szCs w:val="22"/>
        </w:rPr>
        <w:t>staff with ‘</w:t>
      </w:r>
      <w:r w:rsidRPr="006D5EAD">
        <w:rPr>
          <w:rFonts w:asciiTheme="minorHAnsi" w:hAnsiTheme="minorHAnsi"/>
          <w:sz w:val="22"/>
          <w:szCs w:val="22"/>
        </w:rPr>
        <w:t>Unknown</w:t>
      </w:r>
      <w:r>
        <w:rPr>
          <w:rFonts w:asciiTheme="minorHAnsi" w:hAnsiTheme="minorHAnsi"/>
          <w:sz w:val="22"/>
          <w:szCs w:val="22"/>
        </w:rPr>
        <w:t>’</w:t>
      </w:r>
      <w:r w:rsidRPr="006D5EAD">
        <w:rPr>
          <w:rFonts w:asciiTheme="minorHAnsi" w:hAnsiTheme="minorHAnsi"/>
          <w:sz w:val="22"/>
          <w:szCs w:val="22"/>
        </w:rPr>
        <w:t xml:space="preserve"> or </w:t>
      </w:r>
      <w:r>
        <w:rPr>
          <w:rFonts w:asciiTheme="minorHAnsi" w:hAnsiTheme="minorHAnsi"/>
          <w:sz w:val="22"/>
          <w:szCs w:val="22"/>
        </w:rPr>
        <w:t>‘</w:t>
      </w:r>
      <w:proofErr w:type="gramStart"/>
      <w:r w:rsidRPr="006D5EAD">
        <w:rPr>
          <w:rFonts w:asciiTheme="minorHAnsi" w:hAnsiTheme="minorHAnsi"/>
          <w:sz w:val="22"/>
          <w:szCs w:val="22"/>
        </w:rPr>
        <w:t>Non</w:t>
      </w:r>
      <w:proofErr w:type="gramEnd"/>
      <w:r w:rsidRPr="006D5EAD">
        <w:rPr>
          <w:rFonts w:asciiTheme="minorHAnsi" w:hAnsiTheme="minorHAnsi"/>
          <w:sz w:val="22"/>
          <w:szCs w:val="22"/>
        </w:rPr>
        <w:t xml:space="preserve"> declared</w:t>
      </w:r>
      <w:r>
        <w:rPr>
          <w:rFonts w:asciiTheme="minorHAnsi" w:hAnsiTheme="minorHAnsi"/>
          <w:sz w:val="22"/>
          <w:szCs w:val="22"/>
        </w:rPr>
        <w:t>’</w:t>
      </w:r>
      <w:r w:rsidRPr="006D5EAD">
        <w:rPr>
          <w:rFonts w:asciiTheme="minorHAnsi" w:hAnsiTheme="minorHAnsi"/>
          <w:sz w:val="22"/>
          <w:szCs w:val="22"/>
        </w:rPr>
        <w:t xml:space="preserve"> disabilit</w:t>
      </w:r>
      <w:r>
        <w:rPr>
          <w:rFonts w:asciiTheme="minorHAnsi" w:hAnsiTheme="minorHAnsi"/>
          <w:sz w:val="22"/>
          <w:szCs w:val="22"/>
        </w:rPr>
        <w:t>ies totalling 16.3% of the overall workforce which greatly impacts on data quality and accuracy of the information.</w:t>
      </w:r>
      <w:r w:rsidRPr="006D5EAD">
        <w:rPr>
          <w:rFonts w:asciiTheme="minorHAnsi" w:hAnsiTheme="minorHAnsi"/>
          <w:sz w:val="22"/>
          <w:szCs w:val="22"/>
        </w:rPr>
        <w:t xml:space="preserve"> </w:t>
      </w:r>
    </w:p>
    <w:p w:rsidR="00CB2FBA" w:rsidRPr="00CB2FBA" w:rsidRDefault="00CB2FBA" w:rsidP="00CB2FBA">
      <w:pPr>
        <w:pStyle w:val="Parabeforeanother"/>
        <w:numPr>
          <w:ilvl w:val="0"/>
          <w:numId w:val="4"/>
        </w:numPr>
        <w:rPr>
          <w:rFonts w:asciiTheme="minorHAnsi" w:hAnsiTheme="minorHAnsi"/>
          <w:sz w:val="22"/>
          <w:szCs w:val="22"/>
        </w:rPr>
      </w:pPr>
      <w:r>
        <w:rPr>
          <w:rFonts w:asciiTheme="minorHAnsi" w:hAnsiTheme="minorHAnsi"/>
          <w:sz w:val="22"/>
          <w:szCs w:val="22"/>
        </w:rPr>
        <w:t xml:space="preserve">There </w:t>
      </w:r>
      <w:proofErr w:type="gramStart"/>
      <w:r>
        <w:rPr>
          <w:rFonts w:asciiTheme="minorHAnsi" w:hAnsiTheme="minorHAnsi"/>
          <w:sz w:val="22"/>
          <w:szCs w:val="22"/>
        </w:rPr>
        <w:t>are</w:t>
      </w:r>
      <w:proofErr w:type="gramEnd"/>
      <w:r>
        <w:rPr>
          <w:rFonts w:asciiTheme="minorHAnsi" w:hAnsiTheme="minorHAnsi"/>
          <w:sz w:val="22"/>
          <w:szCs w:val="22"/>
        </w:rPr>
        <w:t xml:space="preserve"> less staff disclosing a disability in Bands 8a and above</w:t>
      </w:r>
      <w:r w:rsidR="000C028F">
        <w:rPr>
          <w:rFonts w:asciiTheme="minorHAnsi" w:hAnsiTheme="minorHAnsi"/>
          <w:sz w:val="22"/>
          <w:szCs w:val="22"/>
        </w:rPr>
        <w:t>.  Consultants within the medical and dental staff group have over double the non-disclosure rate compared to other staff categories (34% non-disclosure)</w:t>
      </w:r>
      <w:r>
        <w:rPr>
          <w:rFonts w:asciiTheme="minorHAnsi" w:hAnsiTheme="minorHAnsi"/>
          <w:sz w:val="22"/>
          <w:szCs w:val="22"/>
        </w:rPr>
        <w:t xml:space="preserve"> </w:t>
      </w:r>
    </w:p>
    <w:p w:rsidR="001A0CA9" w:rsidRPr="006D5EAD" w:rsidRDefault="001A0CA9" w:rsidP="001A0CA9">
      <w:pPr>
        <w:pStyle w:val="Parabeforeanother"/>
        <w:numPr>
          <w:ilvl w:val="0"/>
          <w:numId w:val="4"/>
        </w:numPr>
      </w:pPr>
      <w:r w:rsidRPr="006D5EAD">
        <w:rPr>
          <w:rFonts w:asciiTheme="minorHAnsi" w:hAnsiTheme="minorHAnsi"/>
          <w:sz w:val="22"/>
          <w:szCs w:val="22"/>
        </w:rPr>
        <w:t xml:space="preserve">There is a variation in the number of </w:t>
      </w:r>
      <w:r w:rsidR="00223F7B">
        <w:rPr>
          <w:rFonts w:asciiTheme="minorHAnsi" w:hAnsiTheme="minorHAnsi"/>
          <w:sz w:val="22"/>
          <w:szCs w:val="22"/>
        </w:rPr>
        <w:t xml:space="preserve">disabled </w:t>
      </w:r>
      <w:r w:rsidRPr="006D5EAD">
        <w:rPr>
          <w:rFonts w:asciiTheme="minorHAnsi" w:hAnsiTheme="minorHAnsi"/>
          <w:sz w:val="22"/>
          <w:szCs w:val="22"/>
        </w:rPr>
        <w:t xml:space="preserve">shortlisted applicants being appointed, with </w:t>
      </w:r>
      <w:r w:rsidR="00223F7B">
        <w:rPr>
          <w:rFonts w:asciiTheme="minorHAnsi" w:hAnsiTheme="minorHAnsi"/>
          <w:sz w:val="22"/>
          <w:szCs w:val="22"/>
        </w:rPr>
        <w:t xml:space="preserve">only </w:t>
      </w:r>
      <w:r w:rsidRPr="006D5EAD">
        <w:rPr>
          <w:rFonts w:asciiTheme="minorHAnsi" w:hAnsiTheme="minorHAnsi"/>
          <w:sz w:val="22"/>
          <w:szCs w:val="22"/>
        </w:rPr>
        <w:t xml:space="preserve">a 2.18 comparative likelihood of disabled applicant being appointed.  </w:t>
      </w:r>
      <w:r w:rsidR="00223F7B">
        <w:rPr>
          <w:rFonts w:asciiTheme="minorHAnsi" w:hAnsiTheme="minorHAnsi"/>
          <w:sz w:val="22"/>
          <w:szCs w:val="22"/>
        </w:rPr>
        <w:t>Approximately 1:4 non-disabled applicants are successful from being shortlisted to being offered the role, compared to 1:8 disabled applicants being appointed.</w:t>
      </w:r>
    </w:p>
    <w:p w:rsidR="00950763" w:rsidRPr="006D5EAD" w:rsidRDefault="00950763" w:rsidP="00950763">
      <w:pPr>
        <w:pStyle w:val="Parabeforeanother"/>
        <w:numPr>
          <w:ilvl w:val="0"/>
          <w:numId w:val="7"/>
        </w:numPr>
        <w:rPr>
          <w:rFonts w:asciiTheme="minorHAnsi" w:hAnsiTheme="minorHAnsi"/>
          <w:sz w:val="22"/>
          <w:szCs w:val="22"/>
        </w:rPr>
      </w:pPr>
      <w:r w:rsidRPr="006D5EAD">
        <w:rPr>
          <w:rFonts w:asciiTheme="minorHAnsi" w:hAnsiTheme="minorHAnsi"/>
          <w:sz w:val="22"/>
          <w:szCs w:val="22"/>
        </w:rPr>
        <w:t>From National Staff Survey findings:</w:t>
      </w:r>
    </w:p>
    <w:p w:rsidR="00950763" w:rsidRPr="006D5EAD" w:rsidRDefault="00950763" w:rsidP="00950763">
      <w:pPr>
        <w:pStyle w:val="ListParagraph"/>
        <w:numPr>
          <w:ilvl w:val="1"/>
          <w:numId w:val="7"/>
        </w:numPr>
      </w:pPr>
      <w:r w:rsidRPr="006D5EAD">
        <w:t>The percentage of  staff reporting perceptions of harassment, bullying or abuse from patients, relatives  or the public in last 12 months has an almost equal score of 24.7% for disabled and 24.9% for non-disabled staff</w:t>
      </w:r>
    </w:p>
    <w:p w:rsidR="00950763" w:rsidRPr="006D5EAD" w:rsidRDefault="00950763" w:rsidP="00950763">
      <w:pPr>
        <w:pStyle w:val="ListParagraph"/>
        <w:numPr>
          <w:ilvl w:val="1"/>
          <w:numId w:val="6"/>
        </w:numPr>
      </w:pPr>
      <w:r w:rsidRPr="006D5EAD">
        <w:t xml:space="preserve">There is a negative variation regarding the </w:t>
      </w:r>
      <w:r w:rsidR="00533FE5" w:rsidRPr="006D5EAD">
        <w:t xml:space="preserve">perceptions of harassment, bullying or abuse </w:t>
      </w:r>
      <w:r w:rsidRPr="006D5EAD">
        <w:t>from their manager / team leader or other colleague with 19.5% for disabled and 10.2% for non- disabled staff</w:t>
      </w:r>
      <w:r w:rsidR="00533FE5">
        <w:t>. Although the total number of disabled staff reporting at least one such incident is statistically small (n = 17), the Trust zero-tolerance approach to such instances means this is an area of concern, more so with the apparent disproportionality.</w:t>
      </w:r>
    </w:p>
    <w:p w:rsidR="00215BFA" w:rsidRPr="006D5EAD" w:rsidRDefault="00950763" w:rsidP="00215BFA">
      <w:pPr>
        <w:pStyle w:val="ListParagraph"/>
        <w:numPr>
          <w:ilvl w:val="1"/>
          <w:numId w:val="6"/>
        </w:numPr>
      </w:pPr>
      <w:r w:rsidRPr="006D5EAD">
        <w:t xml:space="preserve">There is a negative variation regarding the percentage of staff reporting perceptions of harassment, bullying or abuse from other colleagues in the last year </w:t>
      </w:r>
      <w:r w:rsidR="009845E3" w:rsidRPr="006D5EAD">
        <w:t xml:space="preserve">with 24.1% </w:t>
      </w:r>
      <w:r w:rsidR="00215BFA">
        <w:t xml:space="preserve">(n </w:t>
      </w:r>
      <w:r w:rsidR="00215BFA">
        <w:lastRenderedPageBreak/>
        <w:t xml:space="preserve">= 21) </w:t>
      </w:r>
      <w:r w:rsidR="009845E3" w:rsidRPr="006D5EAD">
        <w:t>for disabled and 16% for non-disabled staff</w:t>
      </w:r>
      <w:r w:rsidR="00215BFA">
        <w:t xml:space="preserve"> (n = 63).  With the Trust’s zero-tolerance approach to such instances means this is an area of concern, more so with the apparent disproportionality.</w:t>
      </w:r>
    </w:p>
    <w:p w:rsidR="00950763" w:rsidRPr="006D5EAD" w:rsidRDefault="00950763" w:rsidP="00950763">
      <w:pPr>
        <w:pStyle w:val="ListParagraph"/>
        <w:numPr>
          <w:ilvl w:val="1"/>
          <w:numId w:val="6"/>
        </w:numPr>
      </w:pPr>
      <w:r w:rsidRPr="006D5EAD">
        <w:t xml:space="preserve"> The percentage of staff believing that QVH provides equal opportunities for c</w:t>
      </w:r>
      <w:r w:rsidR="009845E3" w:rsidRPr="006D5EAD">
        <w:t xml:space="preserve">areer progression or promotion </w:t>
      </w:r>
      <w:r w:rsidR="0033176D">
        <w:t xml:space="preserve">has a gap of 4.9% (disabled staff declaring 85.5%, non-disabled 90.4%).  This </w:t>
      </w:r>
      <w:r w:rsidR="009845E3" w:rsidRPr="006D5EAD">
        <w:t xml:space="preserve">is based on </w:t>
      </w:r>
      <w:r w:rsidR="00215BFA">
        <w:t xml:space="preserve">a small cohort of staff that responded to the question </w:t>
      </w:r>
      <w:r w:rsidR="009845E3" w:rsidRPr="006D5EAD">
        <w:t xml:space="preserve">(n=55) </w:t>
      </w:r>
      <w:r w:rsidR="0033176D">
        <w:t xml:space="preserve">compared </w:t>
      </w:r>
      <w:r w:rsidR="009845E3" w:rsidRPr="006D5EAD">
        <w:t>to non-disabled staff (n=271)</w:t>
      </w:r>
      <w:r w:rsidR="0033176D">
        <w:t xml:space="preserve">.  This means </w:t>
      </w:r>
      <w:r w:rsidR="009845E3" w:rsidRPr="006D5EAD">
        <w:t xml:space="preserve">statistical significance </w:t>
      </w:r>
      <w:r w:rsidR="0033176D">
        <w:t xml:space="preserve">is </w:t>
      </w:r>
      <w:r w:rsidR="009845E3" w:rsidRPr="006D5EAD">
        <w:t>questionable</w:t>
      </w:r>
      <w:r w:rsidR="0033176D">
        <w:t xml:space="preserve"> as the perception difference is based on 2-3 individuals.</w:t>
      </w:r>
      <w:r w:rsidR="007B078A">
        <w:t xml:space="preserve"> </w:t>
      </w:r>
    </w:p>
    <w:p w:rsidR="009845E3" w:rsidRPr="006D5EAD" w:rsidRDefault="009845E3" w:rsidP="00950763">
      <w:pPr>
        <w:pStyle w:val="ListParagraph"/>
        <w:numPr>
          <w:ilvl w:val="1"/>
          <w:numId w:val="6"/>
        </w:numPr>
      </w:pPr>
      <w:r w:rsidRPr="006D5EAD">
        <w:t>77.4% of disabled staff has declared that their employee has made adequate adjustments to enable them to carry on their work</w:t>
      </w:r>
      <w:r w:rsidR="00215BFA">
        <w:t>, demonstrating there is considerable room for improvement</w:t>
      </w:r>
    </w:p>
    <w:p w:rsidR="008341E3" w:rsidRDefault="008341E3" w:rsidP="006D5EAD">
      <w:pPr>
        <w:pStyle w:val="Parabeforeanother"/>
        <w:rPr>
          <w:rFonts w:asciiTheme="minorHAnsi" w:hAnsiTheme="minorHAnsi"/>
          <w:b/>
          <w:sz w:val="22"/>
          <w:szCs w:val="22"/>
        </w:rPr>
      </w:pPr>
    </w:p>
    <w:p w:rsidR="006D5EAD" w:rsidRPr="006D5EAD" w:rsidRDefault="006D5EAD" w:rsidP="006D5EAD">
      <w:pPr>
        <w:pStyle w:val="Parabeforeanother"/>
        <w:rPr>
          <w:rFonts w:asciiTheme="minorHAnsi" w:hAnsiTheme="minorHAnsi"/>
          <w:b/>
          <w:sz w:val="22"/>
          <w:szCs w:val="22"/>
        </w:rPr>
      </w:pPr>
      <w:r w:rsidRPr="006D5EAD">
        <w:rPr>
          <w:rFonts w:asciiTheme="minorHAnsi" w:hAnsiTheme="minorHAnsi"/>
          <w:b/>
          <w:sz w:val="22"/>
          <w:szCs w:val="22"/>
        </w:rPr>
        <w:t>What we will do in 2019/20</w:t>
      </w:r>
    </w:p>
    <w:p w:rsidR="00CC0C5C" w:rsidRPr="00CC0C5C" w:rsidRDefault="00CC0C5C" w:rsidP="00003D0A">
      <w:pPr>
        <w:rPr>
          <w:rFonts w:cs="Arial"/>
        </w:rPr>
      </w:pPr>
      <w:r w:rsidRPr="00CC0C5C">
        <w:rPr>
          <w:rFonts w:cs="Arial"/>
        </w:rPr>
        <w:t>The Trust is already a level 1 Disability Confident employer, and will continue work towards achieving level 2 status.  To achieve this we will:</w:t>
      </w:r>
    </w:p>
    <w:p w:rsidR="006D5EAD" w:rsidRDefault="00215BFA" w:rsidP="006D5EAD">
      <w:pPr>
        <w:pStyle w:val="Parabeforeanother"/>
        <w:numPr>
          <w:ilvl w:val="0"/>
          <w:numId w:val="8"/>
        </w:numPr>
        <w:rPr>
          <w:rFonts w:asciiTheme="minorHAnsi" w:hAnsiTheme="minorHAnsi"/>
          <w:sz w:val="22"/>
          <w:szCs w:val="22"/>
        </w:rPr>
      </w:pPr>
      <w:r>
        <w:rPr>
          <w:rFonts w:asciiTheme="minorHAnsi" w:hAnsiTheme="minorHAnsi"/>
          <w:sz w:val="22"/>
          <w:szCs w:val="22"/>
        </w:rPr>
        <w:t xml:space="preserve">Support proactive discussion around disabilities (both physical and mental health) to encourage improvement of disclosure rates </w:t>
      </w:r>
      <w:r w:rsidR="00986F2E">
        <w:rPr>
          <w:rFonts w:asciiTheme="minorHAnsi" w:hAnsiTheme="minorHAnsi"/>
          <w:sz w:val="22"/>
          <w:szCs w:val="22"/>
        </w:rPr>
        <w:t xml:space="preserve">to improve </w:t>
      </w:r>
      <w:r>
        <w:rPr>
          <w:rFonts w:asciiTheme="minorHAnsi" w:hAnsiTheme="minorHAnsi"/>
          <w:sz w:val="22"/>
          <w:szCs w:val="22"/>
        </w:rPr>
        <w:t>data quality</w:t>
      </w:r>
    </w:p>
    <w:p w:rsidR="00CC0C5C" w:rsidRDefault="00CC0C5C" w:rsidP="00CC0C5C">
      <w:pPr>
        <w:pStyle w:val="Parabeforeanother"/>
        <w:numPr>
          <w:ilvl w:val="0"/>
          <w:numId w:val="8"/>
        </w:numPr>
        <w:rPr>
          <w:rFonts w:asciiTheme="minorHAnsi" w:hAnsiTheme="minorHAnsi"/>
          <w:sz w:val="22"/>
          <w:szCs w:val="22"/>
        </w:rPr>
      </w:pPr>
      <w:r>
        <w:rPr>
          <w:rFonts w:asciiTheme="minorHAnsi" w:hAnsiTheme="minorHAnsi"/>
          <w:sz w:val="22"/>
          <w:szCs w:val="22"/>
        </w:rPr>
        <w:t>Connect</w:t>
      </w:r>
      <w:r w:rsidRPr="00CC0C5C">
        <w:rPr>
          <w:rFonts w:asciiTheme="minorHAnsi" w:hAnsiTheme="minorHAnsi"/>
          <w:sz w:val="22"/>
          <w:szCs w:val="22"/>
        </w:rPr>
        <w:t xml:space="preserve"> with local and</w:t>
      </w:r>
      <w:r>
        <w:rPr>
          <w:rFonts w:asciiTheme="minorHAnsi" w:hAnsiTheme="minorHAnsi"/>
          <w:sz w:val="22"/>
          <w:szCs w:val="22"/>
        </w:rPr>
        <w:t xml:space="preserve"> </w:t>
      </w:r>
      <w:r w:rsidRPr="00CC0C5C">
        <w:rPr>
          <w:rFonts w:asciiTheme="minorHAnsi" w:hAnsiTheme="minorHAnsi"/>
          <w:sz w:val="22"/>
          <w:szCs w:val="22"/>
        </w:rPr>
        <w:t>national disabled people's organisations (DPO’s) to access networks of disabled people</w:t>
      </w:r>
      <w:r>
        <w:rPr>
          <w:rFonts w:asciiTheme="minorHAnsi" w:hAnsiTheme="minorHAnsi"/>
          <w:sz w:val="22"/>
          <w:szCs w:val="22"/>
        </w:rPr>
        <w:t xml:space="preserve"> to a</w:t>
      </w:r>
      <w:r w:rsidR="00986F2E">
        <w:rPr>
          <w:rFonts w:asciiTheme="minorHAnsi" w:hAnsiTheme="minorHAnsi"/>
          <w:sz w:val="22"/>
          <w:szCs w:val="22"/>
        </w:rPr>
        <w:t>ttract disabled people to apply for jobs at QVH</w:t>
      </w:r>
    </w:p>
    <w:p w:rsidR="00CC0C5C" w:rsidRPr="00003D0A" w:rsidRDefault="00CC0C5C" w:rsidP="00CC0C5C">
      <w:pPr>
        <w:pStyle w:val="Parabeforeanother"/>
        <w:numPr>
          <w:ilvl w:val="0"/>
          <w:numId w:val="8"/>
        </w:numPr>
        <w:rPr>
          <w:rFonts w:asciiTheme="minorHAnsi" w:hAnsiTheme="minorHAnsi"/>
          <w:sz w:val="22"/>
          <w:szCs w:val="22"/>
          <w:lang w:val="en"/>
        </w:rPr>
      </w:pPr>
      <w:r>
        <w:rPr>
          <w:rFonts w:asciiTheme="minorHAnsi" w:hAnsiTheme="minorHAnsi"/>
          <w:sz w:val="22"/>
          <w:szCs w:val="22"/>
          <w:lang w:val="en"/>
        </w:rPr>
        <w:t>H</w:t>
      </w:r>
      <w:r w:rsidR="00986F2E" w:rsidRPr="00986F2E">
        <w:rPr>
          <w:rFonts w:asciiTheme="minorHAnsi" w:hAnsiTheme="minorHAnsi"/>
          <w:sz w:val="22"/>
          <w:szCs w:val="22"/>
          <w:lang w:val="en"/>
        </w:rPr>
        <w:t>elp managers build a wider understanding of the WDES metrics that are relevant to recruitment and retention</w:t>
      </w:r>
      <w:r>
        <w:rPr>
          <w:rFonts w:asciiTheme="minorHAnsi" w:hAnsiTheme="minorHAnsi"/>
          <w:sz w:val="22"/>
          <w:szCs w:val="22"/>
          <w:lang w:val="en"/>
        </w:rPr>
        <w:t xml:space="preserve">, </w:t>
      </w:r>
      <w:r w:rsidRPr="00CC0C5C">
        <w:rPr>
          <w:rFonts w:asciiTheme="minorHAnsi" w:hAnsiTheme="minorHAnsi"/>
          <w:sz w:val="22"/>
          <w:szCs w:val="22"/>
          <w:lang w:val="en"/>
        </w:rPr>
        <w:t>making sure people involved in the interviewing process understand the Disability Confident commitment and know how to offer and</w:t>
      </w:r>
      <w:r>
        <w:rPr>
          <w:rFonts w:asciiTheme="minorHAnsi" w:hAnsiTheme="minorHAnsi"/>
          <w:sz w:val="22"/>
          <w:szCs w:val="22"/>
          <w:lang w:val="en"/>
        </w:rPr>
        <w:t xml:space="preserve"> </w:t>
      </w:r>
      <w:r w:rsidRPr="00CC0C5C">
        <w:rPr>
          <w:rFonts w:asciiTheme="minorHAnsi" w:hAnsiTheme="minorHAnsi"/>
          <w:sz w:val="22"/>
          <w:szCs w:val="22"/>
          <w:lang w:val="en"/>
        </w:rPr>
        <w:t>make reasonable adjustments</w:t>
      </w:r>
    </w:p>
    <w:p w:rsidR="00986F2E" w:rsidRPr="00986F2E" w:rsidRDefault="00986F2E" w:rsidP="00986F2E">
      <w:pPr>
        <w:pStyle w:val="Parabeforeanother"/>
        <w:numPr>
          <w:ilvl w:val="0"/>
          <w:numId w:val="8"/>
        </w:numPr>
        <w:rPr>
          <w:rFonts w:asciiTheme="minorHAnsi" w:hAnsiTheme="minorHAnsi"/>
          <w:sz w:val="22"/>
          <w:szCs w:val="22"/>
        </w:rPr>
      </w:pPr>
      <w:r>
        <w:rPr>
          <w:rFonts w:asciiTheme="minorHAnsi" w:hAnsiTheme="minorHAnsi"/>
          <w:sz w:val="22"/>
          <w:szCs w:val="22"/>
        </w:rPr>
        <w:t xml:space="preserve">Actively involving Trust board in </w:t>
      </w:r>
      <w:r w:rsidRPr="00986F2E">
        <w:rPr>
          <w:rFonts w:asciiTheme="minorHAnsi" w:hAnsiTheme="minorHAnsi"/>
          <w:sz w:val="22"/>
          <w:szCs w:val="22"/>
          <w:lang w:val="en"/>
        </w:rPr>
        <w:t>providing clarity on their governance role and the NHS Workforce Disability Equality Standard</w:t>
      </w:r>
      <w:r>
        <w:rPr>
          <w:rFonts w:asciiTheme="minorHAnsi" w:hAnsiTheme="minorHAnsi"/>
          <w:sz w:val="22"/>
          <w:szCs w:val="22"/>
          <w:lang w:val="en"/>
        </w:rPr>
        <w:t>. S</w:t>
      </w:r>
      <w:r w:rsidRPr="00986F2E">
        <w:rPr>
          <w:rFonts w:asciiTheme="minorHAnsi" w:hAnsiTheme="minorHAnsi"/>
          <w:sz w:val="22"/>
          <w:szCs w:val="22"/>
          <w:lang w:val="en"/>
        </w:rPr>
        <w:t>haring activities and approaches that can be adopted to demonstrate board effectiveness in overseeing the WDES implementation</w:t>
      </w:r>
      <w:r>
        <w:rPr>
          <w:rFonts w:asciiTheme="minorHAnsi" w:hAnsiTheme="minorHAnsi"/>
          <w:sz w:val="22"/>
          <w:szCs w:val="22"/>
          <w:lang w:val="en"/>
        </w:rPr>
        <w:t>. H</w:t>
      </w:r>
      <w:r w:rsidRPr="00986F2E">
        <w:rPr>
          <w:rFonts w:asciiTheme="minorHAnsi" w:hAnsiTheme="minorHAnsi"/>
          <w:sz w:val="22"/>
          <w:szCs w:val="22"/>
          <w:lang w:val="en"/>
        </w:rPr>
        <w:t>ighlighting the personal contribution they can make as a leader/board member</w:t>
      </w:r>
    </w:p>
    <w:p w:rsidR="00986F2E" w:rsidRDefault="00986F2E" w:rsidP="00986F2E">
      <w:pPr>
        <w:pStyle w:val="Parabeforeanother"/>
        <w:rPr>
          <w:rFonts w:asciiTheme="minorHAnsi" w:hAnsiTheme="minorHAnsi"/>
          <w:sz w:val="22"/>
          <w:szCs w:val="22"/>
          <w:lang w:val="en"/>
        </w:rPr>
      </w:pPr>
    </w:p>
    <w:p w:rsidR="00986F2E" w:rsidRPr="00986F2E" w:rsidRDefault="00D26BF2" w:rsidP="00CC0C5C">
      <w:pPr>
        <w:pStyle w:val="Parabeforeanother"/>
        <w:rPr>
          <w:rFonts w:asciiTheme="minorHAnsi" w:hAnsiTheme="minorHAnsi"/>
          <w:sz w:val="22"/>
          <w:szCs w:val="22"/>
        </w:rPr>
      </w:pPr>
      <w:r>
        <w:rPr>
          <w:rFonts w:asciiTheme="minorHAnsi" w:hAnsiTheme="minorHAnsi"/>
          <w:sz w:val="22"/>
          <w:szCs w:val="22"/>
        </w:rPr>
        <w:object w:dxaOrig="1513"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8pt" o:ole="">
            <v:imagedata r:id="rId8" o:title=""/>
          </v:shape>
          <o:OLEObject Type="Embed" ProgID="Excel.Sheet.12" ShapeID="_x0000_i1025" DrawAspect="Icon" ObjectID="_1631521128" r:id="rId9"/>
        </w:object>
      </w:r>
      <w:bookmarkStart w:id="0" w:name="_GoBack"/>
      <w:bookmarkEnd w:id="0"/>
    </w:p>
    <w:sectPr w:rsidR="00986F2E" w:rsidRPr="00986F2E" w:rsidSect="00D26BF2">
      <w:headerReference w:type="default" r:id="rId1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709" w:rsidRDefault="00BF5709" w:rsidP="001A0CA9">
      <w:pPr>
        <w:spacing w:after="0" w:line="240" w:lineRule="auto"/>
      </w:pPr>
      <w:r>
        <w:separator/>
      </w:r>
    </w:p>
  </w:endnote>
  <w:endnote w:type="continuationSeparator" w:id="0">
    <w:p w:rsidR="00BF5709" w:rsidRDefault="00BF5709" w:rsidP="001A0C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709" w:rsidRDefault="00BF5709" w:rsidP="001A0CA9">
      <w:pPr>
        <w:spacing w:after="0" w:line="240" w:lineRule="auto"/>
      </w:pPr>
      <w:r>
        <w:separator/>
      </w:r>
    </w:p>
  </w:footnote>
  <w:footnote w:type="continuationSeparator" w:id="0">
    <w:p w:rsidR="00BF5709" w:rsidRDefault="00BF5709" w:rsidP="001A0C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CA9" w:rsidRPr="001A0CA9" w:rsidRDefault="001A0CA9">
    <w:pPr>
      <w:pStyle w:val="Header"/>
      <w:rPr>
        <w:sz w:val="16"/>
        <w:szCs w:val="16"/>
      </w:rPr>
    </w:pPr>
    <w:r w:rsidRPr="001A0CA9">
      <w:rPr>
        <w:sz w:val="16"/>
        <w:szCs w:val="16"/>
      </w:rPr>
      <w:t>Workf</w:t>
    </w:r>
    <w:r w:rsidR="00BD329D">
      <w:rPr>
        <w:sz w:val="16"/>
        <w:szCs w:val="16"/>
      </w:rPr>
      <w:t>orce Disability Report from 2018</w:t>
    </w:r>
    <w:r w:rsidRPr="001A0CA9">
      <w:rPr>
        <w:sz w:val="16"/>
        <w:szCs w:val="16"/>
      </w:rPr>
      <w:t xml:space="preserve">-19 </w:t>
    </w:r>
    <w:r>
      <w:rPr>
        <w:sz w:val="16"/>
        <w:szCs w:val="16"/>
      </w:rPr>
      <w:t xml:space="preserve">                                                                                                                                          Disability Report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12CD8"/>
    <w:multiLevelType w:val="hybridMultilevel"/>
    <w:tmpl w:val="49A98EE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1BDA96B"/>
    <w:multiLevelType w:val="hybridMultilevel"/>
    <w:tmpl w:val="4340591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1891523"/>
    <w:multiLevelType w:val="hybridMultilevel"/>
    <w:tmpl w:val="02385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9BA476C"/>
    <w:multiLevelType w:val="hybridMultilevel"/>
    <w:tmpl w:val="B9A230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15A6692"/>
    <w:multiLevelType w:val="hybridMultilevel"/>
    <w:tmpl w:val="826A9EC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C82516D"/>
    <w:multiLevelType w:val="hybridMultilevel"/>
    <w:tmpl w:val="FBF44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21B0046"/>
    <w:multiLevelType w:val="hybridMultilevel"/>
    <w:tmpl w:val="51FC8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37F3B02"/>
    <w:multiLevelType w:val="hybridMultilevel"/>
    <w:tmpl w:val="F6D6F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8DD2A0A"/>
    <w:multiLevelType w:val="hybridMultilevel"/>
    <w:tmpl w:val="D96A3FBA"/>
    <w:lvl w:ilvl="0" w:tplc="88A81BE0">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1E520D4"/>
    <w:multiLevelType w:val="hybridMultilevel"/>
    <w:tmpl w:val="3362B50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AD02B3B"/>
    <w:multiLevelType w:val="hybridMultilevel"/>
    <w:tmpl w:val="7EE2419A"/>
    <w:lvl w:ilvl="0" w:tplc="08090001">
      <w:start w:val="1"/>
      <w:numFmt w:val="bullet"/>
      <w:lvlText w:val=""/>
      <w:lvlJc w:val="left"/>
      <w:pPr>
        <w:ind w:left="792" w:hanging="360"/>
      </w:pPr>
      <w:rPr>
        <w:rFonts w:ascii="Symbol" w:hAnsi="Symbol" w:hint="default"/>
      </w:rPr>
    </w:lvl>
    <w:lvl w:ilvl="1" w:tplc="08090003">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num w:numId="1">
    <w:abstractNumId w:val="0"/>
  </w:num>
  <w:num w:numId="2">
    <w:abstractNumId w:val="6"/>
  </w:num>
  <w:num w:numId="3">
    <w:abstractNumId w:val="4"/>
  </w:num>
  <w:num w:numId="4">
    <w:abstractNumId w:val="5"/>
  </w:num>
  <w:num w:numId="5">
    <w:abstractNumId w:val="8"/>
  </w:num>
  <w:num w:numId="6">
    <w:abstractNumId w:val="9"/>
  </w:num>
  <w:num w:numId="7">
    <w:abstractNumId w:val="3"/>
  </w:num>
  <w:num w:numId="8">
    <w:abstractNumId w:val="2"/>
  </w:num>
  <w:num w:numId="9">
    <w:abstractNumId w:val="10"/>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CA9"/>
    <w:rsid w:val="00003D0A"/>
    <w:rsid w:val="000C028F"/>
    <w:rsid w:val="00113B07"/>
    <w:rsid w:val="001A0CA9"/>
    <w:rsid w:val="00215BFA"/>
    <w:rsid w:val="00223F7B"/>
    <w:rsid w:val="0024425D"/>
    <w:rsid w:val="0033176D"/>
    <w:rsid w:val="00533FE5"/>
    <w:rsid w:val="006D5EAD"/>
    <w:rsid w:val="007012E4"/>
    <w:rsid w:val="007B078A"/>
    <w:rsid w:val="008341E3"/>
    <w:rsid w:val="00950763"/>
    <w:rsid w:val="009845E3"/>
    <w:rsid w:val="00986F2E"/>
    <w:rsid w:val="009E5E9A"/>
    <w:rsid w:val="00BD329D"/>
    <w:rsid w:val="00BF5709"/>
    <w:rsid w:val="00C24B84"/>
    <w:rsid w:val="00CB2FBA"/>
    <w:rsid w:val="00CC0C5C"/>
    <w:rsid w:val="00D26BF2"/>
    <w:rsid w:val="00D276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C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0CA9"/>
  </w:style>
  <w:style w:type="paragraph" w:styleId="Footer">
    <w:name w:val="footer"/>
    <w:basedOn w:val="Normal"/>
    <w:link w:val="FooterChar"/>
    <w:uiPriority w:val="99"/>
    <w:unhideWhenUsed/>
    <w:rsid w:val="001A0C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0CA9"/>
  </w:style>
  <w:style w:type="paragraph" w:customStyle="1" w:styleId="Default">
    <w:name w:val="Default"/>
    <w:rsid w:val="001A0CA9"/>
    <w:pPr>
      <w:autoSpaceDE w:val="0"/>
      <w:autoSpaceDN w:val="0"/>
      <w:adjustRightInd w:val="0"/>
      <w:spacing w:after="0" w:line="240" w:lineRule="auto"/>
    </w:pPr>
    <w:rPr>
      <w:rFonts w:ascii="Arial" w:hAnsi="Arial" w:cs="Arial"/>
      <w:color w:val="000000"/>
      <w:sz w:val="24"/>
      <w:szCs w:val="24"/>
    </w:rPr>
  </w:style>
  <w:style w:type="paragraph" w:customStyle="1" w:styleId="Parabeforeanother">
    <w:name w:val="&gt; Para before another"/>
    <w:basedOn w:val="Normal"/>
    <w:qFormat/>
    <w:rsid w:val="001A0CA9"/>
    <w:pPr>
      <w:spacing w:after="160" w:line="312" w:lineRule="auto"/>
    </w:pPr>
    <w:rPr>
      <w:rFonts w:ascii="Arial" w:eastAsia="Calibri" w:hAnsi="Arial" w:cs="Arial"/>
      <w:sz w:val="24"/>
      <w:szCs w:val="24"/>
    </w:rPr>
  </w:style>
  <w:style w:type="paragraph" w:styleId="ListParagraph">
    <w:name w:val="List Paragraph"/>
    <w:basedOn w:val="Normal"/>
    <w:uiPriority w:val="34"/>
    <w:qFormat/>
    <w:rsid w:val="001A0CA9"/>
    <w:pPr>
      <w:ind w:left="720"/>
      <w:contextualSpacing/>
    </w:pPr>
  </w:style>
  <w:style w:type="character" w:styleId="CommentReference">
    <w:name w:val="annotation reference"/>
    <w:basedOn w:val="DefaultParagraphFont"/>
    <w:uiPriority w:val="99"/>
    <w:semiHidden/>
    <w:unhideWhenUsed/>
    <w:rsid w:val="007B078A"/>
    <w:rPr>
      <w:sz w:val="16"/>
      <w:szCs w:val="16"/>
    </w:rPr>
  </w:style>
  <w:style w:type="paragraph" w:styleId="CommentText">
    <w:name w:val="annotation text"/>
    <w:basedOn w:val="Normal"/>
    <w:link w:val="CommentTextChar"/>
    <w:uiPriority w:val="99"/>
    <w:semiHidden/>
    <w:unhideWhenUsed/>
    <w:rsid w:val="007B078A"/>
    <w:pPr>
      <w:spacing w:line="240" w:lineRule="auto"/>
    </w:pPr>
    <w:rPr>
      <w:sz w:val="20"/>
      <w:szCs w:val="20"/>
    </w:rPr>
  </w:style>
  <w:style w:type="character" w:customStyle="1" w:styleId="CommentTextChar">
    <w:name w:val="Comment Text Char"/>
    <w:basedOn w:val="DefaultParagraphFont"/>
    <w:link w:val="CommentText"/>
    <w:uiPriority w:val="99"/>
    <w:semiHidden/>
    <w:rsid w:val="007B078A"/>
    <w:rPr>
      <w:sz w:val="20"/>
      <w:szCs w:val="20"/>
    </w:rPr>
  </w:style>
  <w:style w:type="paragraph" w:styleId="CommentSubject">
    <w:name w:val="annotation subject"/>
    <w:basedOn w:val="CommentText"/>
    <w:next w:val="CommentText"/>
    <w:link w:val="CommentSubjectChar"/>
    <w:uiPriority w:val="99"/>
    <w:semiHidden/>
    <w:unhideWhenUsed/>
    <w:rsid w:val="007B078A"/>
    <w:rPr>
      <w:b/>
      <w:bCs/>
    </w:rPr>
  </w:style>
  <w:style w:type="character" w:customStyle="1" w:styleId="CommentSubjectChar">
    <w:name w:val="Comment Subject Char"/>
    <w:basedOn w:val="CommentTextChar"/>
    <w:link w:val="CommentSubject"/>
    <w:uiPriority w:val="99"/>
    <w:semiHidden/>
    <w:rsid w:val="007B078A"/>
    <w:rPr>
      <w:b/>
      <w:bCs/>
      <w:sz w:val="20"/>
      <w:szCs w:val="20"/>
    </w:rPr>
  </w:style>
  <w:style w:type="paragraph" w:styleId="BalloonText">
    <w:name w:val="Balloon Text"/>
    <w:basedOn w:val="Normal"/>
    <w:link w:val="BalloonTextChar"/>
    <w:uiPriority w:val="99"/>
    <w:semiHidden/>
    <w:unhideWhenUsed/>
    <w:rsid w:val="007B07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07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C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0CA9"/>
  </w:style>
  <w:style w:type="paragraph" w:styleId="Footer">
    <w:name w:val="footer"/>
    <w:basedOn w:val="Normal"/>
    <w:link w:val="FooterChar"/>
    <w:uiPriority w:val="99"/>
    <w:unhideWhenUsed/>
    <w:rsid w:val="001A0C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0CA9"/>
  </w:style>
  <w:style w:type="paragraph" w:customStyle="1" w:styleId="Default">
    <w:name w:val="Default"/>
    <w:rsid w:val="001A0CA9"/>
    <w:pPr>
      <w:autoSpaceDE w:val="0"/>
      <w:autoSpaceDN w:val="0"/>
      <w:adjustRightInd w:val="0"/>
      <w:spacing w:after="0" w:line="240" w:lineRule="auto"/>
    </w:pPr>
    <w:rPr>
      <w:rFonts w:ascii="Arial" w:hAnsi="Arial" w:cs="Arial"/>
      <w:color w:val="000000"/>
      <w:sz w:val="24"/>
      <w:szCs w:val="24"/>
    </w:rPr>
  </w:style>
  <w:style w:type="paragraph" w:customStyle="1" w:styleId="Parabeforeanother">
    <w:name w:val="&gt; Para before another"/>
    <w:basedOn w:val="Normal"/>
    <w:qFormat/>
    <w:rsid w:val="001A0CA9"/>
    <w:pPr>
      <w:spacing w:after="160" w:line="312" w:lineRule="auto"/>
    </w:pPr>
    <w:rPr>
      <w:rFonts w:ascii="Arial" w:eastAsia="Calibri" w:hAnsi="Arial" w:cs="Arial"/>
      <w:sz w:val="24"/>
      <w:szCs w:val="24"/>
    </w:rPr>
  </w:style>
  <w:style w:type="paragraph" w:styleId="ListParagraph">
    <w:name w:val="List Paragraph"/>
    <w:basedOn w:val="Normal"/>
    <w:uiPriority w:val="34"/>
    <w:qFormat/>
    <w:rsid w:val="001A0CA9"/>
    <w:pPr>
      <w:ind w:left="720"/>
      <w:contextualSpacing/>
    </w:pPr>
  </w:style>
  <w:style w:type="character" w:styleId="CommentReference">
    <w:name w:val="annotation reference"/>
    <w:basedOn w:val="DefaultParagraphFont"/>
    <w:uiPriority w:val="99"/>
    <w:semiHidden/>
    <w:unhideWhenUsed/>
    <w:rsid w:val="007B078A"/>
    <w:rPr>
      <w:sz w:val="16"/>
      <w:szCs w:val="16"/>
    </w:rPr>
  </w:style>
  <w:style w:type="paragraph" w:styleId="CommentText">
    <w:name w:val="annotation text"/>
    <w:basedOn w:val="Normal"/>
    <w:link w:val="CommentTextChar"/>
    <w:uiPriority w:val="99"/>
    <w:semiHidden/>
    <w:unhideWhenUsed/>
    <w:rsid w:val="007B078A"/>
    <w:pPr>
      <w:spacing w:line="240" w:lineRule="auto"/>
    </w:pPr>
    <w:rPr>
      <w:sz w:val="20"/>
      <w:szCs w:val="20"/>
    </w:rPr>
  </w:style>
  <w:style w:type="character" w:customStyle="1" w:styleId="CommentTextChar">
    <w:name w:val="Comment Text Char"/>
    <w:basedOn w:val="DefaultParagraphFont"/>
    <w:link w:val="CommentText"/>
    <w:uiPriority w:val="99"/>
    <w:semiHidden/>
    <w:rsid w:val="007B078A"/>
    <w:rPr>
      <w:sz w:val="20"/>
      <w:szCs w:val="20"/>
    </w:rPr>
  </w:style>
  <w:style w:type="paragraph" w:styleId="CommentSubject">
    <w:name w:val="annotation subject"/>
    <w:basedOn w:val="CommentText"/>
    <w:next w:val="CommentText"/>
    <w:link w:val="CommentSubjectChar"/>
    <w:uiPriority w:val="99"/>
    <w:semiHidden/>
    <w:unhideWhenUsed/>
    <w:rsid w:val="007B078A"/>
    <w:rPr>
      <w:b/>
      <w:bCs/>
    </w:rPr>
  </w:style>
  <w:style w:type="character" w:customStyle="1" w:styleId="CommentSubjectChar">
    <w:name w:val="Comment Subject Char"/>
    <w:basedOn w:val="CommentTextChar"/>
    <w:link w:val="CommentSubject"/>
    <w:uiPriority w:val="99"/>
    <w:semiHidden/>
    <w:rsid w:val="007B078A"/>
    <w:rPr>
      <w:b/>
      <w:bCs/>
      <w:sz w:val="20"/>
      <w:szCs w:val="20"/>
    </w:rPr>
  </w:style>
  <w:style w:type="paragraph" w:styleId="BalloonText">
    <w:name w:val="Balloon Text"/>
    <w:basedOn w:val="Normal"/>
    <w:link w:val="BalloonTextChar"/>
    <w:uiPriority w:val="99"/>
    <w:semiHidden/>
    <w:unhideWhenUsed/>
    <w:rsid w:val="007B07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07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1.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703</Words>
  <Characters>4013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Queen Victoria Hospital</Company>
  <LinksUpToDate>false</LinksUpToDate>
  <CharactersWithSpaces>4707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Izabela</dc:creator>
  <cp:lastModifiedBy>DHurrell</cp:lastModifiedBy>
  <cp:revision>2</cp:revision>
  <dcterms:created xsi:type="dcterms:W3CDTF">2019-10-02T10:32:00Z</dcterms:created>
  <dcterms:modified xsi:type="dcterms:W3CDTF">2019-10-02T10:32:00Z</dcterms:modified>
</cp:coreProperties>
</file>