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9E" w:rsidRPr="00931714" w:rsidRDefault="00DF2DC1" w:rsidP="00DF2DC1">
      <w:pPr>
        <w:ind w:left="720"/>
        <w:jc w:val="right"/>
        <w:rPr>
          <w:rFonts w:cs="Arial"/>
          <w:i/>
          <w:sz w:val="20"/>
          <w:szCs w:val="20"/>
        </w:rPr>
      </w:pPr>
      <w:r w:rsidRPr="00931714">
        <w:rPr>
          <w:rFonts w:cs="Arial"/>
          <w:i/>
          <w:noProof/>
          <w:sz w:val="20"/>
          <w:szCs w:val="20"/>
          <w:lang w:eastAsia="en-GB"/>
        </w:rPr>
        <w:drawing>
          <wp:anchor distT="0" distB="0" distL="114300" distR="114300" simplePos="0" relativeHeight="251658240" behindDoc="0" locked="0" layoutInCell="1" allowOverlap="1" wp14:anchorId="199C69D9" wp14:editId="20957BE1">
            <wp:simplePos x="0" y="0"/>
            <wp:positionH relativeFrom="column">
              <wp:posOffset>4472305</wp:posOffset>
            </wp:positionH>
            <wp:positionV relativeFrom="paragraph">
              <wp:posOffset>-819785</wp:posOffset>
            </wp:positionV>
            <wp:extent cx="1826260" cy="8191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1826260" cy="8191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68"/>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
        <w:gridCol w:w="816"/>
        <w:gridCol w:w="2835"/>
        <w:gridCol w:w="6521"/>
      </w:tblGrid>
      <w:tr w:rsidR="00176E9E" w:rsidRPr="00931714" w:rsidTr="00104731">
        <w:tc>
          <w:tcPr>
            <w:tcW w:w="1951" w:type="dxa"/>
            <w:gridSpan w:val="3"/>
            <w:shd w:val="clear" w:color="auto" w:fill="808080" w:themeFill="background1" w:themeFillShade="80"/>
          </w:tcPr>
          <w:p w:rsidR="00176E9E" w:rsidRPr="00931714" w:rsidRDefault="00176E9E" w:rsidP="00126326">
            <w:pPr>
              <w:jc w:val="right"/>
              <w:rPr>
                <w:rFonts w:cs="Arial"/>
                <w:b/>
                <w:bCs/>
                <w:color w:val="FFFFFF"/>
                <w:sz w:val="20"/>
                <w:szCs w:val="20"/>
              </w:rPr>
            </w:pPr>
            <w:r w:rsidRPr="00931714">
              <w:rPr>
                <w:rFonts w:cs="Arial"/>
                <w:b/>
                <w:bCs/>
                <w:color w:val="FFFFFF"/>
                <w:sz w:val="20"/>
                <w:szCs w:val="20"/>
              </w:rPr>
              <w:t>Document:</w:t>
            </w:r>
          </w:p>
        </w:tc>
        <w:tc>
          <w:tcPr>
            <w:tcW w:w="9356" w:type="dxa"/>
            <w:gridSpan w:val="2"/>
          </w:tcPr>
          <w:p w:rsidR="00176E9E" w:rsidRPr="00931714" w:rsidRDefault="00176E9E" w:rsidP="00A81B64">
            <w:pPr>
              <w:rPr>
                <w:rFonts w:cs="Arial"/>
                <w:b/>
                <w:bCs/>
                <w:sz w:val="20"/>
                <w:szCs w:val="20"/>
              </w:rPr>
            </w:pPr>
            <w:r w:rsidRPr="00A81B64">
              <w:rPr>
                <w:rFonts w:cs="Arial"/>
                <w:b/>
                <w:bCs/>
                <w:sz w:val="20"/>
                <w:szCs w:val="20"/>
              </w:rPr>
              <w:t xml:space="preserve">Minutes </w:t>
            </w:r>
            <w:r w:rsidR="00A81B64">
              <w:rPr>
                <w:rFonts w:cs="Arial"/>
                <w:b/>
                <w:bCs/>
                <w:sz w:val="20"/>
                <w:szCs w:val="20"/>
              </w:rPr>
              <w:t>FINAL AND CONFIRMED</w:t>
            </w:r>
          </w:p>
        </w:tc>
      </w:tr>
      <w:tr w:rsidR="00176E9E" w:rsidRPr="00931714" w:rsidTr="00104731">
        <w:tc>
          <w:tcPr>
            <w:tcW w:w="1951" w:type="dxa"/>
            <w:gridSpan w:val="3"/>
            <w:shd w:val="clear" w:color="auto" w:fill="808080" w:themeFill="background1" w:themeFillShade="80"/>
          </w:tcPr>
          <w:p w:rsidR="00176E9E" w:rsidRPr="00931714" w:rsidRDefault="00176E9E" w:rsidP="00126326">
            <w:pPr>
              <w:jc w:val="right"/>
              <w:rPr>
                <w:rFonts w:cs="Arial"/>
                <w:b/>
                <w:bCs/>
                <w:color w:val="FFFFFF"/>
                <w:sz w:val="20"/>
                <w:szCs w:val="20"/>
              </w:rPr>
            </w:pPr>
            <w:r w:rsidRPr="00931714">
              <w:rPr>
                <w:rFonts w:cs="Arial"/>
                <w:b/>
                <w:bCs/>
                <w:color w:val="FFFFFF"/>
                <w:sz w:val="20"/>
                <w:szCs w:val="20"/>
              </w:rPr>
              <w:t>Meeting:</w:t>
            </w:r>
          </w:p>
        </w:tc>
        <w:tc>
          <w:tcPr>
            <w:tcW w:w="9356" w:type="dxa"/>
            <w:gridSpan w:val="2"/>
          </w:tcPr>
          <w:p w:rsidR="00176E9E" w:rsidRPr="00931714" w:rsidRDefault="00176E9E" w:rsidP="00126326">
            <w:pPr>
              <w:rPr>
                <w:rFonts w:cs="Arial"/>
                <w:b/>
                <w:bCs/>
                <w:sz w:val="20"/>
                <w:szCs w:val="20"/>
              </w:rPr>
            </w:pPr>
            <w:r w:rsidRPr="00931714">
              <w:rPr>
                <w:rFonts w:cs="Arial"/>
                <w:b/>
                <w:bCs/>
                <w:sz w:val="20"/>
                <w:szCs w:val="20"/>
              </w:rPr>
              <w:t xml:space="preserve">Board of Directors (session in </w:t>
            </w:r>
            <w:r w:rsidR="00A756AA" w:rsidRPr="00931714">
              <w:rPr>
                <w:rFonts w:cs="Arial"/>
                <w:b/>
                <w:bCs/>
                <w:sz w:val="20"/>
                <w:szCs w:val="20"/>
              </w:rPr>
              <w:t>public</w:t>
            </w:r>
            <w:r w:rsidRPr="00931714">
              <w:rPr>
                <w:rFonts w:cs="Arial"/>
                <w:b/>
                <w:bCs/>
                <w:sz w:val="20"/>
                <w:szCs w:val="20"/>
              </w:rPr>
              <w:t>)</w:t>
            </w:r>
          </w:p>
          <w:p w:rsidR="004912EC" w:rsidRPr="00931714" w:rsidRDefault="00176E9E" w:rsidP="0048312D">
            <w:pPr>
              <w:rPr>
                <w:rFonts w:cs="Arial"/>
                <w:b/>
                <w:bCs/>
                <w:sz w:val="20"/>
                <w:szCs w:val="20"/>
              </w:rPr>
            </w:pPr>
            <w:r w:rsidRPr="00931714">
              <w:rPr>
                <w:rFonts w:cs="Arial"/>
                <w:b/>
                <w:bCs/>
                <w:sz w:val="20"/>
                <w:szCs w:val="20"/>
              </w:rPr>
              <w:t xml:space="preserve">Thursday </w:t>
            </w:r>
            <w:r w:rsidR="0048312D" w:rsidRPr="00931714">
              <w:rPr>
                <w:rFonts w:cs="Arial"/>
                <w:b/>
                <w:bCs/>
                <w:sz w:val="20"/>
                <w:szCs w:val="20"/>
              </w:rPr>
              <w:t xml:space="preserve">1 November </w:t>
            </w:r>
            <w:r w:rsidR="00336005" w:rsidRPr="00931714">
              <w:rPr>
                <w:rFonts w:cs="Arial"/>
                <w:b/>
                <w:bCs/>
                <w:sz w:val="20"/>
                <w:szCs w:val="20"/>
              </w:rPr>
              <w:t>2018,</w:t>
            </w:r>
            <w:r w:rsidR="00175C40" w:rsidRPr="00931714">
              <w:rPr>
                <w:rFonts w:cs="Arial"/>
                <w:b/>
                <w:bCs/>
                <w:sz w:val="20"/>
                <w:szCs w:val="20"/>
              </w:rPr>
              <w:t xml:space="preserve"> </w:t>
            </w:r>
            <w:r w:rsidR="00B7772A" w:rsidRPr="00931714">
              <w:rPr>
                <w:rFonts w:cs="Arial"/>
                <w:b/>
                <w:bCs/>
                <w:sz w:val="20"/>
                <w:szCs w:val="20"/>
              </w:rPr>
              <w:t>1</w:t>
            </w:r>
            <w:r w:rsidR="0048312D" w:rsidRPr="00931714">
              <w:rPr>
                <w:rFonts w:cs="Arial"/>
                <w:b/>
                <w:bCs/>
                <w:sz w:val="20"/>
                <w:szCs w:val="20"/>
              </w:rPr>
              <w:t>1:00 – 14:00, Education Centre, Q</w:t>
            </w:r>
            <w:r w:rsidR="00A756AA" w:rsidRPr="00931714">
              <w:rPr>
                <w:rFonts w:cs="Arial"/>
                <w:b/>
                <w:bCs/>
                <w:sz w:val="20"/>
                <w:szCs w:val="20"/>
              </w:rPr>
              <w:t>VH site</w:t>
            </w:r>
          </w:p>
        </w:tc>
      </w:tr>
      <w:tr w:rsidR="006161F9" w:rsidRPr="00931714" w:rsidTr="00104731">
        <w:trPr>
          <w:trHeight w:val="195"/>
        </w:trPr>
        <w:tc>
          <w:tcPr>
            <w:tcW w:w="1951" w:type="dxa"/>
            <w:gridSpan w:val="3"/>
            <w:tcBorders>
              <w:top w:val="nil"/>
              <w:bottom w:val="nil"/>
            </w:tcBorders>
            <w:shd w:val="clear" w:color="auto" w:fill="808080" w:themeFill="background1" w:themeFillShade="80"/>
          </w:tcPr>
          <w:p w:rsidR="006161F9" w:rsidRPr="00931714" w:rsidRDefault="006161F9" w:rsidP="00126326">
            <w:pPr>
              <w:jc w:val="right"/>
              <w:rPr>
                <w:rFonts w:cs="Arial"/>
                <w:b/>
                <w:bCs/>
                <w:color w:val="FFFFFF"/>
                <w:sz w:val="20"/>
                <w:szCs w:val="20"/>
              </w:rPr>
            </w:pPr>
            <w:r w:rsidRPr="00931714">
              <w:rPr>
                <w:rFonts w:cs="Arial"/>
                <w:b/>
                <w:bCs/>
                <w:color w:val="FFFFFF"/>
                <w:sz w:val="20"/>
                <w:szCs w:val="20"/>
              </w:rPr>
              <w:t>Present:</w:t>
            </w:r>
          </w:p>
        </w:tc>
        <w:tc>
          <w:tcPr>
            <w:tcW w:w="2835" w:type="dxa"/>
          </w:tcPr>
          <w:p w:rsidR="006161F9" w:rsidRPr="00931714" w:rsidRDefault="00A43A3C" w:rsidP="00126326">
            <w:pPr>
              <w:rPr>
                <w:rFonts w:cs="Arial"/>
                <w:sz w:val="20"/>
                <w:szCs w:val="20"/>
              </w:rPr>
            </w:pPr>
            <w:r w:rsidRPr="00931714">
              <w:rPr>
                <w:rFonts w:cs="Arial"/>
                <w:sz w:val="20"/>
                <w:szCs w:val="20"/>
              </w:rPr>
              <w:t>Beryl Hobson, (BH)</w:t>
            </w:r>
          </w:p>
        </w:tc>
        <w:tc>
          <w:tcPr>
            <w:tcW w:w="6521" w:type="dxa"/>
          </w:tcPr>
          <w:p w:rsidR="006161F9" w:rsidRPr="00931714" w:rsidRDefault="006161F9" w:rsidP="00126326">
            <w:pPr>
              <w:rPr>
                <w:rFonts w:cs="Arial"/>
                <w:sz w:val="20"/>
                <w:szCs w:val="20"/>
              </w:rPr>
            </w:pPr>
            <w:r w:rsidRPr="00931714">
              <w:rPr>
                <w:rFonts w:cs="Arial"/>
                <w:sz w:val="20"/>
                <w:szCs w:val="20"/>
              </w:rPr>
              <w:t xml:space="preserve">Trust </w:t>
            </w:r>
            <w:r w:rsidR="00A756AA" w:rsidRPr="00931714">
              <w:rPr>
                <w:rFonts w:cs="Arial"/>
                <w:sz w:val="20"/>
                <w:szCs w:val="20"/>
              </w:rPr>
              <w:t>c</w:t>
            </w:r>
            <w:r w:rsidR="00A43A3C" w:rsidRPr="00931714">
              <w:rPr>
                <w:rFonts w:cs="Arial"/>
                <w:sz w:val="20"/>
                <w:szCs w:val="20"/>
              </w:rPr>
              <w:t>hair</w:t>
            </w:r>
            <w:r w:rsidR="009C6DCE" w:rsidRPr="00931714">
              <w:rPr>
                <w:rFonts w:cs="Arial"/>
                <w:sz w:val="20"/>
                <w:szCs w:val="20"/>
              </w:rPr>
              <w:t xml:space="preserve"> (voting)</w:t>
            </w:r>
          </w:p>
        </w:tc>
      </w:tr>
      <w:tr w:rsidR="005D0FBD" w:rsidRPr="00931714" w:rsidTr="00104731">
        <w:trPr>
          <w:trHeight w:val="195"/>
        </w:trPr>
        <w:tc>
          <w:tcPr>
            <w:tcW w:w="1951" w:type="dxa"/>
            <w:gridSpan w:val="3"/>
            <w:tcBorders>
              <w:top w:val="nil"/>
              <w:bottom w:val="nil"/>
            </w:tcBorders>
            <w:shd w:val="clear" w:color="auto" w:fill="808080" w:themeFill="background1" w:themeFillShade="80"/>
          </w:tcPr>
          <w:p w:rsidR="005D0FBD" w:rsidRPr="00931714" w:rsidRDefault="005D0FBD" w:rsidP="005D0FBD">
            <w:pPr>
              <w:jc w:val="right"/>
              <w:rPr>
                <w:rFonts w:cs="Arial"/>
                <w:b/>
                <w:bCs/>
                <w:color w:val="FFFFFF"/>
                <w:sz w:val="20"/>
                <w:szCs w:val="20"/>
              </w:rPr>
            </w:pPr>
          </w:p>
        </w:tc>
        <w:tc>
          <w:tcPr>
            <w:tcW w:w="2835" w:type="dxa"/>
          </w:tcPr>
          <w:p w:rsidR="005D0FBD" w:rsidRPr="00931714" w:rsidRDefault="005D0FBD" w:rsidP="005D0FBD">
            <w:pPr>
              <w:rPr>
                <w:rFonts w:cs="Arial"/>
                <w:sz w:val="20"/>
                <w:szCs w:val="20"/>
              </w:rPr>
            </w:pPr>
            <w:r w:rsidRPr="00931714">
              <w:rPr>
                <w:rFonts w:cs="Arial"/>
                <w:sz w:val="20"/>
                <w:szCs w:val="20"/>
              </w:rPr>
              <w:t>Ginny Colwell (GC)</w:t>
            </w:r>
          </w:p>
        </w:tc>
        <w:tc>
          <w:tcPr>
            <w:tcW w:w="6521" w:type="dxa"/>
          </w:tcPr>
          <w:p w:rsidR="005D0FBD" w:rsidRPr="00931714" w:rsidRDefault="00A756AA" w:rsidP="005D0FBD">
            <w:pPr>
              <w:rPr>
                <w:rFonts w:cs="Arial"/>
                <w:sz w:val="20"/>
                <w:szCs w:val="20"/>
              </w:rPr>
            </w:pPr>
            <w:r w:rsidRPr="00931714">
              <w:rPr>
                <w:rFonts w:cs="Arial"/>
                <w:sz w:val="20"/>
                <w:szCs w:val="20"/>
              </w:rPr>
              <w:t>Non-executive d</w:t>
            </w:r>
            <w:r w:rsidR="005D0FBD" w:rsidRPr="00931714">
              <w:rPr>
                <w:rFonts w:cs="Arial"/>
                <w:sz w:val="20"/>
                <w:szCs w:val="20"/>
              </w:rPr>
              <w:t>irector</w:t>
            </w:r>
            <w:r w:rsidR="009C6DCE" w:rsidRPr="00931714">
              <w:rPr>
                <w:rFonts w:cs="Arial"/>
                <w:sz w:val="20"/>
                <w:szCs w:val="20"/>
              </w:rPr>
              <w:t xml:space="preserve"> (voting)</w:t>
            </w:r>
          </w:p>
        </w:tc>
      </w:tr>
      <w:tr w:rsidR="00E24B07" w:rsidRPr="00931714" w:rsidTr="00104731">
        <w:trPr>
          <w:trHeight w:val="195"/>
        </w:trPr>
        <w:tc>
          <w:tcPr>
            <w:tcW w:w="1951" w:type="dxa"/>
            <w:gridSpan w:val="3"/>
            <w:tcBorders>
              <w:top w:val="nil"/>
              <w:bottom w:val="nil"/>
            </w:tcBorders>
            <w:shd w:val="clear" w:color="auto" w:fill="808080" w:themeFill="background1" w:themeFillShade="80"/>
          </w:tcPr>
          <w:p w:rsidR="00E24B07" w:rsidRPr="00931714" w:rsidRDefault="00E24B07" w:rsidP="005D0FBD">
            <w:pPr>
              <w:jc w:val="right"/>
              <w:rPr>
                <w:rFonts w:cs="Arial"/>
                <w:b/>
                <w:bCs/>
                <w:color w:val="FFFFFF"/>
                <w:sz w:val="20"/>
                <w:szCs w:val="20"/>
              </w:rPr>
            </w:pPr>
          </w:p>
        </w:tc>
        <w:tc>
          <w:tcPr>
            <w:tcW w:w="2835" w:type="dxa"/>
          </w:tcPr>
          <w:p w:rsidR="00E24B07" w:rsidRPr="00931714" w:rsidRDefault="00E24B07" w:rsidP="005D0FBD">
            <w:pPr>
              <w:rPr>
                <w:rFonts w:cs="Arial"/>
                <w:sz w:val="20"/>
                <w:szCs w:val="20"/>
              </w:rPr>
            </w:pPr>
            <w:r w:rsidRPr="00931714">
              <w:rPr>
                <w:rFonts w:cs="Arial"/>
                <w:sz w:val="20"/>
                <w:szCs w:val="20"/>
              </w:rPr>
              <w:t>Kevin Gould (KG)</w:t>
            </w:r>
          </w:p>
        </w:tc>
        <w:tc>
          <w:tcPr>
            <w:tcW w:w="6521" w:type="dxa"/>
          </w:tcPr>
          <w:p w:rsidR="00E24B07" w:rsidRPr="00931714" w:rsidRDefault="00A756AA" w:rsidP="005D0FBD">
            <w:pPr>
              <w:rPr>
                <w:rFonts w:cs="Arial"/>
                <w:sz w:val="20"/>
                <w:szCs w:val="20"/>
              </w:rPr>
            </w:pPr>
            <w:r w:rsidRPr="00931714">
              <w:rPr>
                <w:rFonts w:cs="Arial"/>
                <w:sz w:val="20"/>
                <w:szCs w:val="20"/>
              </w:rPr>
              <w:t>Non-executive d</w:t>
            </w:r>
            <w:r w:rsidR="00E24B07" w:rsidRPr="00931714">
              <w:rPr>
                <w:rFonts w:cs="Arial"/>
                <w:sz w:val="20"/>
                <w:szCs w:val="20"/>
              </w:rPr>
              <w:t>irector</w:t>
            </w:r>
            <w:r w:rsidR="009C6DCE" w:rsidRPr="00931714">
              <w:rPr>
                <w:rFonts w:cs="Arial"/>
                <w:sz w:val="20"/>
                <w:szCs w:val="20"/>
              </w:rPr>
              <w:t xml:space="preserve"> (voting)</w:t>
            </w:r>
          </w:p>
        </w:tc>
      </w:tr>
      <w:tr w:rsidR="00A756AA" w:rsidRPr="00931714" w:rsidTr="00104731">
        <w:trPr>
          <w:trHeight w:val="195"/>
        </w:trPr>
        <w:tc>
          <w:tcPr>
            <w:tcW w:w="1951" w:type="dxa"/>
            <w:gridSpan w:val="3"/>
            <w:tcBorders>
              <w:top w:val="nil"/>
              <w:bottom w:val="nil"/>
            </w:tcBorders>
            <w:shd w:val="clear" w:color="auto" w:fill="808080" w:themeFill="background1" w:themeFillShade="80"/>
          </w:tcPr>
          <w:p w:rsidR="00A756AA" w:rsidRPr="00931714" w:rsidRDefault="00A756AA" w:rsidP="005D0FBD">
            <w:pPr>
              <w:jc w:val="right"/>
              <w:rPr>
                <w:rFonts w:cs="Arial"/>
                <w:b/>
                <w:bCs/>
                <w:color w:val="FFFFFF"/>
                <w:sz w:val="20"/>
                <w:szCs w:val="20"/>
              </w:rPr>
            </w:pPr>
          </w:p>
        </w:tc>
        <w:tc>
          <w:tcPr>
            <w:tcW w:w="2835" w:type="dxa"/>
          </w:tcPr>
          <w:p w:rsidR="00A756AA" w:rsidRPr="00931714" w:rsidRDefault="00B7772A" w:rsidP="005D0FBD">
            <w:pPr>
              <w:rPr>
                <w:rFonts w:cs="Arial"/>
                <w:sz w:val="20"/>
                <w:szCs w:val="20"/>
              </w:rPr>
            </w:pPr>
            <w:r w:rsidRPr="00931714">
              <w:rPr>
                <w:rFonts w:cs="Arial"/>
                <w:sz w:val="20"/>
                <w:szCs w:val="20"/>
              </w:rPr>
              <w:t>Abigail Jago (AJ)</w:t>
            </w:r>
          </w:p>
        </w:tc>
        <w:tc>
          <w:tcPr>
            <w:tcW w:w="6521" w:type="dxa"/>
          </w:tcPr>
          <w:p w:rsidR="00A756AA" w:rsidRPr="00931714" w:rsidRDefault="00A756AA" w:rsidP="00B7772A">
            <w:pPr>
              <w:rPr>
                <w:rFonts w:cs="Arial"/>
                <w:sz w:val="20"/>
                <w:szCs w:val="20"/>
              </w:rPr>
            </w:pPr>
            <w:r w:rsidRPr="00931714">
              <w:rPr>
                <w:rFonts w:cs="Arial"/>
                <w:sz w:val="20"/>
                <w:szCs w:val="20"/>
              </w:rPr>
              <w:t xml:space="preserve">Director of </w:t>
            </w:r>
            <w:r w:rsidR="00B7772A" w:rsidRPr="00931714">
              <w:rPr>
                <w:rFonts w:cs="Arial"/>
                <w:sz w:val="20"/>
                <w:szCs w:val="20"/>
              </w:rPr>
              <w:t xml:space="preserve">operations </w:t>
            </w:r>
            <w:r w:rsidR="00AB2E83" w:rsidRPr="00931714">
              <w:rPr>
                <w:rFonts w:cs="Arial"/>
                <w:sz w:val="20"/>
                <w:szCs w:val="20"/>
              </w:rPr>
              <w:t>(non-voting)</w:t>
            </w:r>
          </w:p>
        </w:tc>
      </w:tr>
      <w:tr w:rsidR="00C767DC" w:rsidRPr="00931714" w:rsidTr="00104731">
        <w:trPr>
          <w:trHeight w:val="195"/>
        </w:trPr>
        <w:tc>
          <w:tcPr>
            <w:tcW w:w="1951" w:type="dxa"/>
            <w:gridSpan w:val="3"/>
            <w:tcBorders>
              <w:top w:val="nil"/>
              <w:bottom w:val="nil"/>
            </w:tcBorders>
            <w:shd w:val="clear" w:color="auto" w:fill="808080" w:themeFill="background1" w:themeFillShade="80"/>
          </w:tcPr>
          <w:p w:rsidR="00C767DC" w:rsidRPr="00931714" w:rsidRDefault="00C767DC" w:rsidP="005D0FBD">
            <w:pPr>
              <w:jc w:val="right"/>
              <w:rPr>
                <w:rFonts w:cs="Arial"/>
                <w:b/>
                <w:bCs/>
                <w:color w:val="FFFFFF"/>
                <w:sz w:val="20"/>
                <w:szCs w:val="20"/>
              </w:rPr>
            </w:pPr>
          </w:p>
        </w:tc>
        <w:tc>
          <w:tcPr>
            <w:tcW w:w="2835" w:type="dxa"/>
          </w:tcPr>
          <w:p w:rsidR="00C767DC" w:rsidRPr="00931714" w:rsidRDefault="00C767DC" w:rsidP="005D0FBD">
            <w:pPr>
              <w:rPr>
                <w:rFonts w:cs="Arial"/>
                <w:sz w:val="20"/>
                <w:szCs w:val="20"/>
              </w:rPr>
            </w:pPr>
            <w:r w:rsidRPr="00931714">
              <w:rPr>
                <w:rFonts w:cs="Arial"/>
                <w:sz w:val="20"/>
                <w:szCs w:val="20"/>
              </w:rPr>
              <w:t>Steve Jenkin (SJ)</w:t>
            </w:r>
          </w:p>
        </w:tc>
        <w:tc>
          <w:tcPr>
            <w:tcW w:w="6521" w:type="dxa"/>
          </w:tcPr>
          <w:p w:rsidR="00C767DC" w:rsidRPr="00931714" w:rsidRDefault="00A756AA" w:rsidP="005D0FBD">
            <w:pPr>
              <w:rPr>
                <w:rFonts w:cs="Arial"/>
                <w:sz w:val="20"/>
                <w:szCs w:val="20"/>
              </w:rPr>
            </w:pPr>
            <w:r w:rsidRPr="00931714">
              <w:rPr>
                <w:rFonts w:cs="Arial"/>
                <w:sz w:val="20"/>
                <w:szCs w:val="20"/>
              </w:rPr>
              <w:t>Chief e</w:t>
            </w:r>
            <w:r w:rsidR="00C767DC" w:rsidRPr="00931714">
              <w:rPr>
                <w:rFonts w:cs="Arial"/>
                <w:sz w:val="20"/>
                <w:szCs w:val="20"/>
              </w:rPr>
              <w:t>xecutive</w:t>
            </w:r>
            <w:r w:rsidR="009C6DCE" w:rsidRPr="00931714">
              <w:rPr>
                <w:rFonts w:cs="Arial"/>
                <w:sz w:val="20"/>
                <w:szCs w:val="20"/>
              </w:rPr>
              <w:t xml:space="preserve"> (voting)</w:t>
            </w:r>
          </w:p>
        </w:tc>
      </w:tr>
      <w:tr w:rsidR="00336005" w:rsidRPr="00931714" w:rsidTr="00104731">
        <w:trPr>
          <w:trHeight w:val="195"/>
        </w:trPr>
        <w:tc>
          <w:tcPr>
            <w:tcW w:w="1951" w:type="dxa"/>
            <w:gridSpan w:val="3"/>
            <w:tcBorders>
              <w:top w:val="nil"/>
              <w:bottom w:val="nil"/>
            </w:tcBorders>
            <w:shd w:val="clear" w:color="auto" w:fill="808080" w:themeFill="background1" w:themeFillShade="80"/>
          </w:tcPr>
          <w:p w:rsidR="00336005" w:rsidRPr="00931714" w:rsidRDefault="00336005" w:rsidP="00E310C4">
            <w:pPr>
              <w:jc w:val="right"/>
              <w:rPr>
                <w:rFonts w:cs="Arial"/>
                <w:b/>
                <w:bCs/>
                <w:color w:val="FFFFFF"/>
                <w:sz w:val="20"/>
                <w:szCs w:val="20"/>
              </w:rPr>
            </w:pPr>
          </w:p>
        </w:tc>
        <w:tc>
          <w:tcPr>
            <w:tcW w:w="2835" w:type="dxa"/>
          </w:tcPr>
          <w:p w:rsidR="00336005" w:rsidRPr="00931714" w:rsidRDefault="00336005" w:rsidP="00E310C4">
            <w:pPr>
              <w:rPr>
                <w:rFonts w:cs="Arial"/>
                <w:sz w:val="20"/>
                <w:szCs w:val="20"/>
              </w:rPr>
            </w:pPr>
            <w:r w:rsidRPr="00931714">
              <w:rPr>
                <w:rFonts w:cs="Arial"/>
                <w:sz w:val="20"/>
                <w:szCs w:val="20"/>
              </w:rPr>
              <w:t>Michelle Miles (MM)</w:t>
            </w:r>
          </w:p>
        </w:tc>
        <w:tc>
          <w:tcPr>
            <w:tcW w:w="6521" w:type="dxa"/>
          </w:tcPr>
          <w:p w:rsidR="00336005" w:rsidRPr="00931714" w:rsidRDefault="00A756AA" w:rsidP="00E310C4">
            <w:pPr>
              <w:rPr>
                <w:rFonts w:cs="Arial"/>
                <w:sz w:val="20"/>
                <w:szCs w:val="20"/>
              </w:rPr>
            </w:pPr>
            <w:r w:rsidRPr="00931714">
              <w:rPr>
                <w:rFonts w:cs="Arial"/>
                <w:sz w:val="20"/>
                <w:szCs w:val="20"/>
              </w:rPr>
              <w:t>Director of f</w:t>
            </w:r>
            <w:r w:rsidR="00336005" w:rsidRPr="00931714">
              <w:rPr>
                <w:rFonts w:cs="Arial"/>
                <w:sz w:val="20"/>
                <w:szCs w:val="20"/>
              </w:rPr>
              <w:t>inance</w:t>
            </w:r>
            <w:r w:rsidR="008C3FEC" w:rsidRPr="00931714">
              <w:rPr>
                <w:rFonts w:cs="Arial"/>
                <w:sz w:val="20"/>
                <w:szCs w:val="20"/>
              </w:rPr>
              <w:t xml:space="preserve"> (voting)</w:t>
            </w:r>
          </w:p>
        </w:tc>
      </w:tr>
      <w:tr w:rsidR="007547E6" w:rsidRPr="00931714" w:rsidTr="00104731">
        <w:trPr>
          <w:trHeight w:val="195"/>
        </w:trPr>
        <w:tc>
          <w:tcPr>
            <w:tcW w:w="1951" w:type="dxa"/>
            <w:gridSpan w:val="3"/>
            <w:tcBorders>
              <w:top w:val="nil"/>
              <w:bottom w:val="nil"/>
            </w:tcBorders>
            <w:shd w:val="clear" w:color="auto" w:fill="808080" w:themeFill="background1" w:themeFillShade="80"/>
          </w:tcPr>
          <w:p w:rsidR="007547E6" w:rsidRPr="00931714" w:rsidRDefault="007547E6" w:rsidP="007547E6">
            <w:pPr>
              <w:jc w:val="right"/>
              <w:rPr>
                <w:rFonts w:cs="Arial"/>
                <w:b/>
                <w:bCs/>
                <w:color w:val="FFFFFF"/>
                <w:sz w:val="20"/>
                <w:szCs w:val="20"/>
              </w:rPr>
            </w:pPr>
          </w:p>
        </w:tc>
        <w:tc>
          <w:tcPr>
            <w:tcW w:w="2835" w:type="dxa"/>
          </w:tcPr>
          <w:p w:rsidR="007547E6" w:rsidRPr="00931714" w:rsidRDefault="007547E6" w:rsidP="007547E6">
            <w:pPr>
              <w:rPr>
                <w:rFonts w:cs="Arial"/>
                <w:sz w:val="20"/>
                <w:szCs w:val="20"/>
              </w:rPr>
            </w:pPr>
            <w:r w:rsidRPr="00931714">
              <w:rPr>
                <w:rFonts w:cs="Arial"/>
                <w:sz w:val="20"/>
                <w:szCs w:val="20"/>
              </w:rPr>
              <w:t>Gary Needle (GN)</w:t>
            </w:r>
          </w:p>
        </w:tc>
        <w:tc>
          <w:tcPr>
            <w:tcW w:w="6521" w:type="dxa"/>
          </w:tcPr>
          <w:p w:rsidR="007547E6" w:rsidRPr="00931714" w:rsidRDefault="00A756AA" w:rsidP="007547E6">
            <w:pPr>
              <w:rPr>
                <w:rFonts w:cs="Arial"/>
                <w:sz w:val="20"/>
                <w:szCs w:val="20"/>
              </w:rPr>
            </w:pPr>
            <w:r w:rsidRPr="00931714">
              <w:rPr>
                <w:rFonts w:cs="Arial"/>
                <w:sz w:val="20"/>
                <w:szCs w:val="20"/>
              </w:rPr>
              <w:t>Non-executive d</w:t>
            </w:r>
            <w:r w:rsidR="007547E6" w:rsidRPr="00931714">
              <w:rPr>
                <w:rFonts w:cs="Arial"/>
                <w:sz w:val="20"/>
                <w:szCs w:val="20"/>
              </w:rPr>
              <w:t>irector</w:t>
            </w:r>
            <w:r w:rsidR="009C6DCE" w:rsidRPr="00931714">
              <w:rPr>
                <w:rFonts w:cs="Arial"/>
                <w:sz w:val="20"/>
                <w:szCs w:val="20"/>
              </w:rPr>
              <w:t xml:space="preserve"> (voting)</w:t>
            </w:r>
          </w:p>
        </w:tc>
      </w:tr>
      <w:tr w:rsidR="00E24B07" w:rsidRPr="00931714" w:rsidTr="00104731">
        <w:trPr>
          <w:trHeight w:val="195"/>
        </w:trPr>
        <w:tc>
          <w:tcPr>
            <w:tcW w:w="1951" w:type="dxa"/>
            <w:gridSpan w:val="3"/>
            <w:tcBorders>
              <w:top w:val="nil"/>
              <w:bottom w:val="nil"/>
            </w:tcBorders>
            <w:shd w:val="clear" w:color="auto" w:fill="808080" w:themeFill="background1" w:themeFillShade="80"/>
          </w:tcPr>
          <w:p w:rsidR="00E24B07" w:rsidRPr="00931714" w:rsidRDefault="00E24B07" w:rsidP="007547E6">
            <w:pPr>
              <w:jc w:val="right"/>
              <w:rPr>
                <w:rFonts w:cs="Arial"/>
                <w:b/>
                <w:bCs/>
                <w:color w:val="FFFFFF"/>
                <w:sz w:val="20"/>
                <w:szCs w:val="20"/>
              </w:rPr>
            </w:pPr>
          </w:p>
        </w:tc>
        <w:tc>
          <w:tcPr>
            <w:tcW w:w="2835" w:type="dxa"/>
          </w:tcPr>
          <w:p w:rsidR="00E24B07" w:rsidRPr="00931714" w:rsidRDefault="00E24B07" w:rsidP="007547E6">
            <w:pPr>
              <w:rPr>
                <w:rFonts w:cs="Arial"/>
                <w:sz w:val="20"/>
                <w:szCs w:val="20"/>
              </w:rPr>
            </w:pPr>
            <w:r w:rsidRPr="00931714">
              <w:rPr>
                <w:rFonts w:cs="Arial"/>
                <w:sz w:val="20"/>
                <w:szCs w:val="20"/>
              </w:rPr>
              <w:t>Geraldine Opreshko (GO)</w:t>
            </w:r>
          </w:p>
        </w:tc>
        <w:tc>
          <w:tcPr>
            <w:tcW w:w="6521" w:type="dxa"/>
          </w:tcPr>
          <w:p w:rsidR="00E24B07" w:rsidRPr="00931714" w:rsidRDefault="00A756AA" w:rsidP="00633236">
            <w:pPr>
              <w:rPr>
                <w:rFonts w:cs="Arial"/>
                <w:sz w:val="20"/>
                <w:szCs w:val="20"/>
              </w:rPr>
            </w:pPr>
            <w:r w:rsidRPr="00931714">
              <w:rPr>
                <w:rFonts w:cs="Arial"/>
                <w:sz w:val="20"/>
                <w:szCs w:val="20"/>
              </w:rPr>
              <w:t>Director of w</w:t>
            </w:r>
            <w:r w:rsidR="00E24B07" w:rsidRPr="00931714">
              <w:rPr>
                <w:rFonts w:cs="Arial"/>
                <w:sz w:val="20"/>
                <w:szCs w:val="20"/>
              </w:rPr>
              <w:t xml:space="preserve">orkforce and </w:t>
            </w:r>
            <w:r w:rsidR="00633236" w:rsidRPr="00931714">
              <w:rPr>
                <w:rFonts w:cs="Arial"/>
                <w:sz w:val="20"/>
                <w:szCs w:val="20"/>
              </w:rPr>
              <w:t xml:space="preserve">OD </w:t>
            </w:r>
            <w:r w:rsidR="00AB2E83" w:rsidRPr="00931714">
              <w:rPr>
                <w:rFonts w:cs="Arial"/>
                <w:sz w:val="20"/>
                <w:szCs w:val="20"/>
              </w:rPr>
              <w:t>(non-</w:t>
            </w:r>
            <w:r w:rsidR="00104731" w:rsidRPr="00931714">
              <w:rPr>
                <w:rFonts w:cs="Arial"/>
                <w:sz w:val="20"/>
                <w:szCs w:val="20"/>
              </w:rPr>
              <w:t>v</w:t>
            </w:r>
            <w:r w:rsidR="00AB2E83" w:rsidRPr="00931714">
              <w:rPr>
                <w:rFonts w:cs="Arial"/>
                <w:sz w:val="20"/>
                <w:szCs w:val="20"/>
              </w:rPr>
              <w:t>oting)</w:t>
            </w:r>
          </w:p>
        </w:tc>
      </w:tr>
      <w:tr w:rsidR="00B7772A" w:rsidRPr="00931714" w:rsidTr="00104731">
        <w:trPr>
          <w:trHeight w:val="195"/>
        </w:trPr>
        <w:tc>
          <w:tcPr>
            <w:tcW w:w="1951" w:type="dxa"/>
            <w:gridSpan w:val="3"/>
            <w:tcBorders>
              <w:top w:val="nil"/>
              <w:bottom w:val="nil"/>
            </w:tcBorders>
            <w:shd w:val="clear" w:color="auto" w:fill="808080" w:themeFill="background1" w:themeFillShade="80"/>
          </w:tcPr>
          <w:p w:rsidR="00B7772A" w:rsidRPr="00931714" w:rsidRDefault="00B7772A" w:rsidP="00B7772A">
            <w:pPr>
              <w:jc w:val="right"/>
              <w:rPr>
                <w:rFonts w:cs="Arial"/>
                <w:b/>
                <w:bCs/>
                <w:color w:val="FFFFFF"/>
                <w:sz w:val="20"/>
                <w:szCs w:val="20"/>
              </w:rPr>
            </w:pPr>
          </w:p>
        </w:tc>
        <w:tc>
          <w:tcPr>
            <w:tcW w:w="2835" w:type="dxa"/>
          </w:tcPr>
          <w:p w:rsidR="00B7772A" w:rsidRPr="00931714" w:rsidRDefault="00B7772A" w:rsidP="00B7772A">
            <w:pPr>
              <w:rPr>
                <w:rFonts w:cs="Arial"/>
                <w:sz w:val="20"/>
                <w:szCs w:val="20"/>
              </w:rPr>
            </w:pPr>
            <w:r w:rsidRPr="00931714">
              <w:rPr>
                <w:rFonts w:cs="Arial"/>
                <w:sz w:val="20"/>
                <w:szCs w:val="20"/>
              </w:rPr>
              <w:t>Ed Pickles (EP)</w:t>
            </w:r>
          </w:p>
        </w:tc>
        <w:tc>
          <w:tcPr>
            <w:tcW w:w="6521" w:type="dxa"/>
          </w:tcPr>
          <w:p w:rsidR="00B7772A" w:rsidRPr="00931714" w:rsidRDefault="00B7772A" w:rsidP="00B7772A">
            <w:pPr>
              <w:rPr>
                <w:rFonts w:cs="Arial"/>
                <w:sz w:val="20"/>
                <w:szCs w:val="20"/>
              </w:rPr>
            </w:pPr>
            <w:r w:rsidRPr="00931714">
              <w:rPr>
                <w:rFonts w:cs="Arial"/>
                <w:sz w:val="20"/>
                <w:szCs w:val="20"/>
              </w:rPr>
              <w:t>Medical director (voting)</w:t>
            </w:r>
          </w:p>
        </w:tc>
      </w:tr>
      <w:tr w:rsidR="00B7772A" w:rsidRPr="00931714" w:rsidTr="00104731">
        <w:trPr>
          <w:trHeight w:val="195"/>
        </w:trPr>
        <w:tc>
          <w:tcPr>
            <w:tcW w:w="1951" w:type="dxa"/>
            <w:gridSpan w:val="3"/>
            <w:tcBorders>
              <w:top w:val="nil"/>
              <w:bottom w:val="nil"/>
            </w:tcBorders>
            <w:shd w:val="clear" w:color="auto" w:fill="808080" w:themeFill="background1" w:themeFillShade="80"/>
          </w:tcPr>
          <w:p w:rsidR="00B7772A" w:rsidRPr="00931714" w:rsidRDefault="00B7772A" w:rsidP="00B7772A">
            <w:pPr>
              <w:jc w:val="right"/>
              <w:rPr>
                <w:rFonts w:cs="Arial"/>
                <w:b/>
                <w:bCs/>
                <w:color w:val="FFFFFF"/>
                <w:sz w:val="20"/>
                <w:szCs w:val="20"/>
              </w:rPr>
            </w:pPr>
          </w:p>
        </w:tc>
        <w:tc>
          <w:tcPr>
            <w:tcW w:w="2835" w:type="dxa"/>
          </w:tcPr>
          <w:p w:rsidR="00B7772A" w:rsidRPr="00931714" w:rsidRDefault="00B7772A" w:rsidP="00B7772A">
            <w:pPr>
              <w:rPr>
                <w:rFonts w:cs="Arial"/>
                <w:sz w:val="20"/>
                <w:szCs w:val="20"/>
              </w:rPr>
            </w:pPr>
            <w:r w:rsidRPr="00931714">
              <w:rPr>
                <w:rFonts w:cs="Arial"/>
                <w:sz w:val="20"/>
                <w:szCs w:val="20"/>
              </w:rPr>
              <w:t>Clare Pirie (CP)</w:t>
            </w:r>
          </w:p>
        </w:tc>
        <w:tc>
          <w:tcPr>
            <w:tcW w:w="6521" w:type="dxa"/>
          </w:tcPr>
          <w:p w:rsidR="00B7772A" w:rsidRPr="00931714" w:rsidRDefault="00B7772A" w:rsidP="00B7772A">
            <w:pPr>
              <w:rPr>
                <w:rFonts w:cs="Arial"/>
                <w:sz w:val="20"/>
                <w:szCs w:val="20"/>
              </w:rPr>
            </w:pPr>
            <w:r w:rsidRPr="00931714">
              <w:rPr>
                <w:rFonts w:cs="Arial"/>
                <w:sz w:val="20"/>
                <w:szCs w:val="20"/>
              </w:rPr>
              <w:t>Director of communications and corporate affairs (non-voting)</w:t>
            </w:r>
          </w:p>
        </w:tc>
      </w:tr>
      <w:tr w:rsidR="00B7772A" w:rsidRPr="00931714" w:rsidTr="00104731">
        <w:trPr>
          <w:trHeight w:val="195"/>
        </w:trPr>
        <w:tc>
          <w:tcPr>
            <w:tcW w:w="1951" w:type="dxa"/>
            <w:gridSpan w:val="3"/>
            <w:tcBorders>
              <w:top w:val="nil"/>
              <w:bottom w:val="nil"/>
            </w:tcBorders>
            <w:shd w:val="clear" w:color="auto" w:fill="808080" w:themeFill="background1" w:themeFillShade="80"/>
          </w:tcPr>
          <w:p w:rsidR="00B7772A" w:rsidRPr="00931714" w:rsidRDefault="00B7772A" w:rsidP="00B7772A">
            <w:pPr>
              <w:jc w:val="right"/>
              <w:rPr>
                <w:rFonts w:cs="Arial"/>
                <w:b/>
                <w:bCs/>
                <w:color w:val="FFFFFF"/>
                <w:sz w:val="20"/>
                <w:szCs w:val="20"/>
              </w:rPr>
            </w:pPr>
          </w:p>
        </w:tc>
        <w:tc>
          <w:tcPr>
            <w:tcW w:w="2835" w:type="dxa"/>
          </w:tcPr>
          <w:p w:rsidR="00B7772A" w:rsidRPr="00931714" w:rsidRDefault="00B7772A" w:rsidP="00B7772A">
            <w:pPr>
              <w:rPr>
                <w:rFonts w:cs="Arial"/>
                <w:sz w:val="20"/>
                <w:szCs w:val="20"/>
              </w:rPr>
            </w:pPr>
            <w:r w:rsidRPr="00931714">
              <w:rPr>
                <w:rFonts w:cs="Arial"/>
                <w:sz w:val="20"/>
                <w:szCs w:val="20"/>
              </w:rPr>
              <w:t>Jo Thomas (JMT)</w:t>
            </w:r>
          </w:p>
        </w:tc>
        <w:tc>
          <w:tcPr>
            <w:tcW w:w="6521" w:type="dxa"/>
          </w:tcPr>
          <w:p w:rsidR="00B7772A" w:rsidRPr="00931714" w:rsidRDefault="00B7772A" w:rsidP="00B7772A">
            <w:pPr>
              <w:rPr>
                <w:rFonts w:cs="Arial"/>
                <w:sz w:val="20"/>
                <w:szCs w:val="20"/>
              </w:rPr>
            </w:pPr>
            <w:r w:rsidRPr="00931714">
              <w:rPr>
                <w:rFonts w:cs="Arial"/>
                <w:sz w:val="20"/>
                <w:szCs w:val="20"/>
              </w:rPr>
              <w:t>Director of nursing (voting)</w:t>
            </w:r>
          </w:p>
        </w:tc>
      </w:tr>
      <w:tr w:rsidR="00B7772A" w:rsidRPr="00931714" w:rsidTr="00B36319">
        <w:trPr>
          <w:trHeight w:val="195"/>
        </w:trPr>
        <w:tc>
          <w:tcPr>
            <w:tcW w:w="1951" w:type="dxa"/>
            <w:gridSpan w:val="3"/>
            <w:tcBorders>
              <w:top w:val="nil"/>
              <w:bottom w:val="single" w:sz="4" w:space="0" w:color="auto"/>
            </w:tcBorders>
            <w:shd w:val="clear" w:color="auto" w:fill="808080" w:themeFill="background1" w:themeFillShade="80"/>
          </w:tcPr>
          <w:p w:rsidR="00B7772A" w:rsidRPr="00931714" w:rsidRDefault="00B7772A" w:rsidP="00B7772A">
            <w:pPr>
              <w:jc w:val="right"/>
              <w:rPr>
                <w:rFonts w:cs="Arial"/>
                <w:b/>
                <w:bCs/>
                <w:color w:val="FFFFFF"/>
                <w:sz w:val="20"/>
                <w:szCs w:val="20"/>
              </w:rPr>
            </w:pPr>
          </w:p>
        </w:tc>
        <w:tc>
          <w:tcPr>
            <w:tcW w:w="2835" w:type="dxa"/>
            <w:tcBorders>
              <w:bottom w:val="single" w:sz="4" w:space="0" w:color="auto"/>
            </w:tcBorders>
          </w:tcPr>
          <w:p w:rsidR="00B7772A" w:rsidRPr="00931714" w:rsidRDefault="00B7772A" w:rsidP="00B7772A">
            <w:pPr>
              <w:rPr>
                <w:rFonts w:cs="Arial"/>
                <w:sz w:val="20"/>
                <w:szCs w:val="20"/>
              </w:rPr>
            </w:pPr>
            <w:r w:rsidRPr="00931714">
              <w:rPr>
                <w:rFonts w:cs="Arial"/>
                <w:sz w:val="20"/>
                <w:szCs w:val="20"/>
              </w:rPr>
              <w:t>John Thornton (JT)</w:t>
            </w:r>
          </w:p>
        </w:tc>
        <w:tc>
          <w:tcPr>
            <w:tcW w:w="6521" w:type="dxa"/>
          </w:tcPr>
          <w:p w:rsidR="00B7772A" w:rsidRPr="00931714" w:rsidRDefault="00B7772A" w:rsidP="00B7772A">
            <w:pPr>
              <w:rPr>
                <w:rFonts w:cs="Arial"/>
                <w:sz w:val="20"/>
                <w:szCs w:val="20"/>
              </w:rPr>
            </w:pPr>
            <w:r w:rsidRPr="00931714">
              <w:rPr>
                <w:rFonts w:cs="Arial"/>
                <w:sz w:val="20"/>
                <w:szCs w:val="20"/>
              </w:rPr>
              <w:t>Non-executive director (voting)</w:t>
            </w:r>
          </w:p>
        </w:tc>
      </w:tr>
      <w:tr w:rsidR="0048312D" w:rsidRPr="00931714" w:rsidTr="00B36319">
        <w:trPr>
          <w:trHeight w:val="195"/>
        </w:trPr>
        <w:tc>
          <w:tcPr>
            <w:tcW w:w="1951" w:type="dxa"/>
            <w:gridSpan w:val="3"/>
            <w:tcBorders>
              <w:top w:val="single" w:sz="4" w:space="0" w:color="auto"/>
              <w:left w:val="single" w:sz="4" w:space="0" w:color="auto"/>
              <w:bottom w:val="nil"/>
              <w:right w:val="single" w:sz="4" w:space="0" w:color="auto"/>
            </w:tcBorders>
            <w:shd w:val="clear" w:color="auto" w:fill="808080" w:themeFill="background1" w:themeFillShade="80"/>
          </w:tcPr>
          <w:p w:rsidR="0048312D" w:rsidRPr="00931714" w:rsidRDefault="0048312D" w:rsidP="0048312D">
            <w:pPr>
              <w:jc w:val="right"/>
              <w:rPr>
                <w:rFonts w:cs="Arial"/>
                <w:b/>
                <w:bCs/>
                <w:color w:val="FFFFFF"/>
                <w:sz w:val="20"/>
                <w:szCs w:val="20"/>
              </w:rPr>
            </w:pPr>
            <w:r w:rsidRPr="00931714">
              <w:rPr>
                <w:rFonts w:cs="Arial"/>
                <w:b/>
                <w:bCs/>
                <w:color w:val="FFFFFF"/>
                <w:sz w:val="20"/>
                <w:szCs w:val="20"/>
              </w:rPr>
              <w:t>In attendance:</w:t>
            </w:r>
          </w:p>
        </w:tc>
        <w:tc>
          <w:tcPr>
            <w:tcW w:w="2835" w:type="dxa"/>
            <w:tcBorders>
              <w:left w:val="single" w:sz="4" w:space="0" w:color="auto"/>
              <w:bottom w:val="single" w:sz="4" w:space="0" w:color="auto"/>
            </w:tcBorders>
          </w:tcPr>
          <w:p w:rsidR="0048312D" w:rsidRPr="00931714" w:rsidRDefault="0048312D" w:rsidP="0048312D">
            <w:pPr>
              <w:rPr>
                <w:rFonts w:cs="Arial"/>
                <w:sz w:val="20"/>
                <w:szCs w:val="20"/>
              </w:rPr>
            </w:pPr>
            <w:r w:rsidRPr="00931714">
              <w:rPr>
                <w:rFonts w:cs="Arial"/>
                <w:sz w:val="20"/>
                <w:szCs w:val="20"/>
              </w:rPr>
              <w:t>Hilary Saunders (HS)</w:t>
            </w:r>
          </w:p>
        </w:tc>
        <w:tc>
          <w:tcPr>
            <w:tcW w:w="6521" w:type="dxa"/>
            <w:tcBorders>
              <w:bottom w:val="single" w:sz="4" w:space="0" w:color="auto"/>
            </w:tcBorders>
          </w:tcPr>
          <w:p w:rsidR="0048312D" w:rsidRPr="00931714" w:rsidRDefault="0048312D" w:rsidP="0048312D">
            <w:pPr>
              <w:rPr>
                <w:rFonts w:cs="Arial"/>
                <w:sz w:val="20"/>
                <w:szCs w:val="20"/>
              </w:rPr>
            </w:pPr>
            <w:r w:rsidRPr="00931714">
              <w:rPr>
                <w:rFonts w:cs="Arial"/>
                <w:sz w:val="20"/>
                <w:szCs w:val="20"/>
              </w:rPr>
              <w:t>Deputy company secretary (minutes)</w:t>
            </w:r>
          </w:p>
        </w:tc>
      </w:tr>
      <w:tr w:rsidR="00B36319" w:rsidRPr="00931714" w:rsidTr="00B36319">
        <w:trPr>
          <w:trHeight w:val="195"/>
        </w:trPr>
        <w:tc>
          <w:tcPr>
            <w:tcW w:w="1951" w:type="dxa"/>
            <w:gridSpan w:val="3"/>
            <w:tcBorders>
              <w:top w:val="nil"/>
              <w:left w:val="single" w:sz="4" w:space="0" w:color="auto"/>
              <w:bottom w:val="single" w:sz="4" w:space="0" w:color="auto"/>
              <w:right w:val="single" w:sz="4" w:space="0" w:color="auto"/>
            </w:tcBorders>
            <w:shd w:val="clear" w:color="auto" w:fill="808080" w:themeFill="background1" w:themeFillShade="80"/>
          </w:tcPr>
          <w:p w:rsidR="00B36319" w:rsidRPr="00931714" w:rsidRDefault="00B36319" w:rsidP="0048312D">
            <w:pPr>
              <w:jc w:val="right"/>
              <w:rPr>
                <w:rFonts w:cs="Arial"/>
                <w:b/>
                <w:bCs/>
                <w:color w:val="FFFFFF"/>
                <w:sz w:val="20"/>
                <w:szCs w:val="20"/>
              </w:rPr>
            </w:pPr>
          </w:p>
        </w:tc>
        <w:tc>
          <w:tcPr>
            <w:tcW w:w="2835" w:type="dxa"/>
            <w:tcBorders>
              <w:left w:val="single" w:sz="4" w:space="0" w:color="auto"/>
              <w:bottom w:val="single" w:sz="4" w:space="0" w:color="auto"/>
            </w:tcBorders>
          </w:tcPr>
          <w:p w:rsidR="00B36319" w:rsidRPr="00931714" w:rsidRDefault="00B36319" w:rsidP="0048312D">
            <w:pPr>
              <w:rPr>
                <w:rFonts w:cs="Arial"/>
                <w:sz w:val="20"/>
                <w:szCs w:val="20"/>
              </w:rPr>
            </w:pPr>
            <w:r w:rsidRPr="00931714">
              <w:rPr>
                <w:rFonts w:cs="Arial"/>
                <w:sz w:val="20"/>
                <w:szCs w:val="20"/>
              </w:rPr>
              <w:t>Andi Heaton (AH)</w:t>
            </w:r>
          </w:p>
        </w:tc>
        <w:tc>
          <w:tcPr>
            <w:tcW w:w="6521" w:type="dxa"/>
            <w:tcBorders>
              <w:bottom w:val="single" w:sz="4" w:space="0" w:color="auto"/>
            </w:tcBorders>
          </w:tcPr>
          <w:p w:rsidR="00B36319" w:rsidRPr="00931714" w:rsidRDefault="00B36319" w:rsidP="0048312D">
            <w:pPr>
              <w:rPr>
                <w:rFonts w:cs="Arial"/>
                <w:sz w:val="20"/>
                <w:szCs w:val="20"/>
              </w:rPr>
            </w:pPr>
            <w:r w:rsidRPr="00931714">
              <w:rPr>
                <w:rFonts w:cs="Arial"/>
                <w:sz w:val="20"/>
                <w:szCs w:val="20"/>
              </w:rPr>
              <w:t xml:space="preserve">Freedom to speak up guardian </w:t>
            </w:r>
            <w:r w:rsidRPr="00931714">
              <w:rPr>
                <w:rFonts w:cs="Arial"/>
                <w:b/>
                <w:sz w:val="20"/>
                <w:szCs w:val="20"/>
              </w:rPr>
              <w:t>[items 155-18 to 161-18]</w:t>
            </w:r>
          </w:p>
        </w:tc>
      </w:tr>
      <w:tr w:rsidR="0048312D" w:rsidRPr="00931714" w:rsidTr="0048312D">
        <w:trPr>
          <w:trHeight w:val="195"/>
        </w:trPr>
        <w:tc>
          <w:tcPr>
            <w:tcW w:w="195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8312D" w:rsidRPr="00931714" w:rsidRDefault="0048312D" w:rsidP="0048312D">
            <w:pPr>
              <w:jc w:val="right"/>
              <w:rPr>
                <w:rFonts w:cs="Arial"/>
                <w:b/>
                <w:bCs/>
                <w:color w:val="FFFFFF"/>
                <w:sz w:val="20"/>
                <w:szCs w:val="20"/>
              </w:rPr>
            </w:pPr>
            <w:r w:rsidRPr="00931714">
              <w:rPr>
                <w:rFonts w:cs="Arial"/>
                <w:b/>
                <w:bCs/>
                <w:color w:val="FFFFFF"/>
                <w:sz w:val="20"/>
                <w:szCs w:val="20"/>
              </w:rPr>
              <w:t>Public gallery:</w:t>
            </w:r>
          </w:p>
        </w:tc>
        <w:tc>
          <w:tcPr>
            <w:tcW w:w="9356" w:type="dxa"/>
            <w:gridSpan w:val="2"/>
            <w:tcBorders>
              <w:top w:val="single" w:sz="4" w:space="0" w:color="auto"/>
              <w:left w:val="single" w:sz="4" w:space="0" w:color="auto"/>
              <w:bottom w:val="single" w:sz="4" w:space="0" w:color="auto"/>
            </w:tcBorders>
          </w:tcPr>
          <w:p w:rsidR="0048312D" w:rsidRPr="00931714" w:rsidRDefault="00B36319" w:rsidP="005A00A5">
            <w:pPr>
              <w:rPr>
                <w:rFonts w:cs="Arial"/>
                <w:sz w:val="20"/>
                <w:szCs w:val="20"/>
              </w:rPr>
            </w:pPr>
            <w:r w:rsidRPr="00931714">
              <w:rPr>
                <w:rFonts w:cs="Arial"/>
                <w:sz w:val="20"/>
                <w:szCs w:val="20"/>
              </w:rPr>
              <w:t xml:space="preserve">Two public </w:t>
            </w:r>
            <w:r w:rsidR="005A00A5">
              <w:rPr>
                <w:rFonts w:cs="Arial"/>
                <w:sz w:val="20"/>
                <w:szCs w:val="20"/>
              </w:rPr>
              <w:t>members of the Council of Governors</w:t>
            </w:r>
            <w:r w:rsidRPr="00931714">
              <w:rPr>
                <w:rFonts w:cs="Arial"/>
                <w:sz w:val="20"/>
                <w:szCs w:val="20"/>
              </w:rPr>
              <w:t>.</w:t>
            </w:r>
          </w:p>
        </w:tc>
      </w:tr>
      <w:tr w:rsidR="0048312D" w:rsidRPr="00931714" w:rsidTr="00104731">
        <w:tblPrEx>
          <w:tblLook w:val="0000" w:firstRow="0" w:lastRow="0" w:firstColumn="0" w:lastColumn="0" w:noHBand="0" w:noVBand="0"/>
        </w:tblPrEx>
        <w:tc>
          <w:tcPr>
            <w:tcW w:w="11307" w:type="dxa"/>
            <w:gridSpan w:val="5"/>
            <w:shd w:val="clear" w:color="auto" w:fill="808080" w:themeFill="background1" w:themeFillShade="80"/>
          </w:tcPr>
          <w:p w:rsidR="0048312D" w:rsidRPr="00931714" w:rsidRDefault="0048312D" w:rsidP="0048312D">
            <w:pPr>
              <w:rPr>
                <w:rFonts w:cs="Arial"/>
                <w:b/>
                <w:bCs/>
                <w:color w:val="FFFFFF" w:themeColor="background1"/>
                <w:sz w:val="20"/>
                <w:szCs w:val="20"/>
              </w:rPr>
            </w:pPr>
          </w:p>
          <w:p w:rsidR="0048312D" w:rsidRPr="00931714" w:rsidRDefault="0048312D" w:rsidP="0048312D">
            <w:pPr>
              <w:rPr>
                <w:rFonts w:cs="Arial"/>
                <w:b/>
                <w:bCs/>
                <w:color w:val="FFFFFF" w:themeColor="background1"/>
                <w:sz w:val="20"/>
                <w:szCs w:val="20"/>
              </w:rPr>
            </w:pPr>
            <w:r w:rsidRPr="00931714">
              <w:rPr>
                <w:rFonts w:cs="Arial"/>
                <w:b/>
                <w:bCs/>
                <w:color w:val="FFFFFF" w:themeColor="background1"/>
                <w:sz w:val="20"/>
                <w:szCs w:val="20"/>
              </w:rPr>
              <w:t>Welcome</w:t>
            </w:r>
          </w:p>
          <w:p w:rsidR="0048312D" w:rsidRPr="00931714" w:rsidRDefault="0048312D" w:rsidP="0048312D">
            <w:pPr>
              <w:rPr>
                <w:rFonts w:cs="Arial"/>
                <w:b/>
                <w:bCs/>
                <w:sz w:val="20"/>
                <w:szCs w:val="20"/>
              </w:rPr>
            </w:pPr>
          </w:p>
        </w:tc>
      </w:tr>
      <w:tr w:rsidR="0048312D" w:rsidRPr="00931714" w:rsidTr="00104731">
        <w:tblPrEx>
          <w:tblLook w:val="0000" w:firstRow="0" w:lastRow="0" w:firstColumn="0" w:lastColumn="0" w:noHBand="0" w:noVBand="0"/>
        </w:tblPrEx>
        <w:tc>
          <w:tcPr>
            <w:tcW w:w="1101" w:type="dxa"/>
          </w:tcPr>
          <w:p w:rsidR="0048312D" w:rsidRPr="00931714" w:rsidRDefault="0048312D" w:rsidP="0048312D">
            <w:pPr>
              <w:rPr>
                <w:rFonts w:cs="Arial"/>
                <w:b/>
                <w:bCs/>
                <w:sz w:val="20"/>
                <w:szCs w:val="20"/>
              </w:rPr>
            </w:pPr>
            <w:r w:rsidRPr="00931714">
              <w:rPr>
                <w:rFonts w:cs="Arial"/>
                <w:b/>
                <w:bCs/>
                <w:sz w:val="20"/>
                <w:szCs w:val="20"/>
              </w:rPr>
              <w:t>155-18</w:t>
            </w:r>
          </w:p>
        </w:tc>
        <w:tc>
          <w:tcPr>
            <w:tcW w:w="10206" w:type="dxa"/>
            <w:gridSpan w:val="4"/>
          </w:tcPr>
          <w:p w:rsidR="0048312D" w:rsidRPr="00931714" w:rsidRDefault="0048312D" w:rsidP="0048312D">
            <w:pPr>
              <w:rPr>
                <w:rFonts w:cs="Arial"/>
                <w:b/>
                <w:bCs/>
                <w:sz w:val="20"/>
                <w:szCs w:val="20"/>
              </w:rPr>
            </w:pPr>
            <w:r w:rsidRPr="00931714">
              <w:rPr>
                <w:rFonts w:cs="Arial"/>
                <w:b/>
                <w:bCs/>
                <w:sz w:val="20"/>
                <w:szCs w:val="20"/>
              </w:rPr>
              <w:t>Welcome, apologies and declarations of interest</w:t>
            </w:r>
          </w:p>
          <w:p w:rsidR="0048312D" w:rsidRPr="00931714" w:rsidRDefault="00931B06" w:rsidP="0048312D">
            <w:pPr>
              <w:rPr>
                <w:rFonts w:cs="Arial"/>
                <w:sz w:val="20"/>
                <w:szCs w:val="20"/>
              </w:rPr>
            </w:pPr>
            <w:r w:rsidRPr="00931714">
              <w:rPr>
                <w:rFonts w:cs="Arial"/>
                <w:sz w:val="20"/>
                <w:szCs w:val="20"/>
              </w:rPr>
              <w:t>The Chair opened the meeting.  There were no apologies and no new declarations of interest.</w:t>
            </w:r>
          </w:p>
          <w:p w:rsidR="00931B06" w:rsidRPr="00931714" w:rsidRDefault="00931B06" w:rsidP="0048312D">
            <w:pPr>
              <w:rPr>
                <w:rFonts w:cs="Arial"/>
                <w:sz w:val="20"/>
                <w:szCs w:val="20"/>
              </w:rPr>
            </w:pPr>
          </w:p>
        </w:tc>
      </w:tr>
      <w:tr w:rsidR="0048312D" w:rsidRPr="00931714" w:rsidTr="00104731">
        <w:tblPrEx>
          <w:tblLook w:val="0000" w:firstRow="0" w:lastRow="0" w:firstColumn="0" w:lastColumn="0" w:noHBand="0" w:noVBand="0"/>
        </w:tblPrEx>
        <w:tc>
          <w:tcPr>
            <w:tcW w:w="11307" w:type="dxa"/>
            <w:gridSpan w:val="5"/>
            <w:shd w:val="pct40" w:color="auto" w:fill="auto"/>
            <w:vAlign w:val="bottom"/>
          </w:tcPr>
          <w:p w:rsidR="0048312D" w:rsidRPr="00931714" w:rsidRDefault="0048312D" w:rsidP="0048312D">
            <w:pPr>
              <w:rPr>
                <w:rFonts w:cs="Arial"/>
                <w:b/>
                <w:bCs/>
                <w:color w:val="FFFFFF"/>
                <w:sz w:val="20"/>
                <w:szCs w:val="20"/>
              </w:rPr>
            </w:pPr>
          </w:p>
          <w:p w:rsidR="0048312D" w:rsidRPr="00931714" w:rsidRDefault="0048312D" w:rsidP="0048312D">
            <w:pPr>
              <w:rPr>
                <w:rFonts w:cs="Arial"/>
                <w:b/>
                <w:bCs/>
                <w:color w:val="FFFFFF"/>
                <w:sz w:val="20"/>
                <w:szCs w:val="20"/>
                <w:highlight w:val="yellow"/>
              </w:rPr>
            </w:pPr>
            <w:r w:rsidRPr="00931714">
              <w:rPr>
                <w:rFonts w:cs="Arial"/>
                <w:b/>
                <w:bCs/>
                <w:color w:val="FFFFFF"/>
                <w:sz w:val="20"/>
                <w:szCs w:val="20"/>
              </w:rPr>
              <w:t>Standing items</w:t>
            </w:r>
          </w:p>
        </w:tc>
      </w:tr>
      <w:tr w:rsidR="0048312D" w:rsidRPr="00931714" w:rsidTr="00104731">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156-18</w:t>
            </w:r>
          </w:p>
          <w:p w:rsidR="0048312D" w:rsidRPr="00931714" w:rsidRDefault="0048312D" w:rsidP="0048312D">
            <w:pPr>
              <w:rPr>
                <w:rFonts w:cs="Arial"/>
                <w:b/>
                <w:bCs/>
                <w:sz w:val="20"/>
                <w:szCs w:val="20"/>
              </w:rPr>
            </w:pPr>
          </w:p>
        </w:tc>
        <w:tc>
          <w:tcPr>
            <w:tcW w:w="10172" w:type="dxa"/>
            <w:gridSpan w:val="3"/>
          </w:tcPr>
          <w:p w:rsidR="0048312D" w:rsidRPr="00931714" w:rsidRDefault="0048312D" w:rsidP="0048312D">
            <w:pPr>
              <w:rPr>
                <w:rFonts w:cs="Arial"/>
                <w:sz w:val="20"/>
                <w:szCs w:val="20"/>
              </w:rPr>
            </w:pPr>
            <w:r w:rsidRPr="00931714">
              <w:rPr>
                <w:rFonts w:cs="Arial"/>
                <w:b/>
                <w:sz w:val="20"/>
                <w:szCs w:val="20"/>
              </w:rPr>
              <w:t>Patient story</w:t>
            </w:r>
          </w:p>
          <w:p w:rsidR="00711896" w:rsidRPr="00931714" w:rsidRDefault="00D17A87" w:rsidP="0048312D">
            <w:pPr>
              <w:rPr>
                <w:rFonts w:cs="Arial"/>
                <w:sz w:val="20"/>
                <w:szCs w:val="20"/>
              </w:rPr>
            </w:pPr>
            <w:r w:rsidRPr="00931714">
              <w:rPr>
                <w:rFonts w:cs="Arial"/>
                <w:sz w:val="20"/>
                <w:szCs w:val="20"/>
              </w:rPr>
              <w:t xml:space="preserve">JMT </w:t>
            </w:r>
            <w:r w:rsidR="00F13455">
              <w:rPr>
                <w:rFonts w:cs="Arial"/>
                <w:sz w:val="20"/>
                <w:szCs w:val="20"/>
              </w:rPr>
              <w:t>a</w:t>
            </w:r>
            <w:r w:rsidR="005A4D13">
              <w:rPr>
                <w:rFonts w:cs="Arial"/>
                <w:sz w:val="20"/>
                <w:szCs w:val="20"/>
              </w:rPr>
              <w:t>dvised the B</w:t>
            </w:r>
            <w:r w:rsidR="00F13455">
              <w:rPr>
                <w:rFonts w:cs="Arial"/>
                <w:sz w:val="20"/>
                <w:szCs w:val="20"/>
              </w:rPr>
              <w:t>oard</w:t>
            </w:r>
            <w:r w:rsidRPr="00931714">
              <w:rPr>
                <w:rFonts w:cs="Arial"/>
                <w:sz w:val="20"/>
                <w:szCs w:val="20"/>
              </w:rPr>
              <w:t xml:space="preserve"> </w:t>
            </w:r>
            <w:r w:rsidR="009321DC">
              <w:rPr>
                <w:rFonts w:cs="Arial"/>
                <w:sz w:val="20"/>
                <w:szCs w:val="20"/>
              </w:rPr>
              <w:t xml:space="preserve">that the patient who had planned to come to </w:t>
            </w:r>
            <w:r w:rsidR="00F13455">
              <w:rPr>
                <w:rFonts w:cs="Arial"/>
                <w:sz w:val="20"/>
                <w:szCs w:val="20"/>
              </w:rPr>
              <w:t>today’s meeting</w:t>
            </w:r>
            <w:r w:rsidR="009321DC">
              <w:rPr>
                <w:rFonts w:cs="Arial"/>
                <w:sz w:val="20"/>
                <w:szCs w:val="20"/>
              </w:rPr>
              <w:t xml:space="preserve"> to recount her experience had withdrawn</w:t>
            </w:r>
            <w:r w:rsidR="00F13455">
              <w:rPr>
                <w:rFonts w:cs="Arial"/>
                <w:sz w:val="20"/>
                <w:szCs w:val="20"/>
              </w:rPr>
              <w:t xml:space="preserve"> at short notice</w:t>
            </w:r>
            <w:r w:rsidR="009321DC">
              <w:rPr>
                <w:rFonts w:cs="Arial"/>
                <w:sz w:val="20"/>
                <w:szCs w:val="20"/>
              </w:rPr>
              <w:t xml:space="preserve">.  </w:t>
            </w:r>
            <w:r w:rsidR="00F13455">
              <w:rPr>
                <w:rFonts w:cs="Arial"/>
                <w:sz w:val="20"/>
                <w:szCs w:val="20"/>
              </w:rPr>
              <w:t>She had</w:t>
            </w:r>
            <w:r w:rsidR="005A4D13">
              <w:rPr>
                <w:rFonts w:cs="Arial"/>
                <w:sz w:val="20"/>
                <w:szCs w:val="20"/>
              </w:rPr>
              <w:t>,</w:t>
            </w:r>
            <w:r w:rsidR="00F13455">
              <w:rPr>
                <w:rFonts w:cs="Arial"/>
                <w:sz w:val="20"/>
                <w:szCs w:val="20"/>
              </w:rPr>
              <w:t xml:space="preserve"> however, </w:t>
            </w:r>
            <w:r w:rsidR="009321DC">
              <w:rPr>
                <w:rFonts w:cs="Arial"/>
                <w:sz w:val="20"/>
                <w:szCs w:val="20"/>
              </w:rPr>
              <w:t xml:space="preserve">forwarded an email </w:t>
            </w:r>
            <w:r w:rsidR="00F13455">
              <w:rPr>
                <w:rFonts w:cs="Arial"/>
                <w:sz w:val="20"/>
                <w:szCs w:val="20"/>
              </w:rPr>
              <w:t>describing</w:t>
            </w:r>
            <w:r w:rsidR="009321DC">
              <w:rPr>
                <w:rFonts w:cs="Arial"/>
                <w:sz w:val="20"/>
                <w:szCs w:val="20"/>
              </w:rPr>
              <w:t xml:space="preserve"> her </w:t>
            </w:r>
            <w:r w:rsidR="00711896" w:rsidRPr="00931714">
              <w:rPr>
                <w:rFonts w:cs="Arial"/>
                <w:sz w:val="20"/>
                <w:szCs w:val="20"/>
              </w:rPr>
              <w:t xml:space="preserve">recent </w:t>
            </w:r>
            <w:r w:rsidR="00DC0BAA" w:rsidRPr="00931714">
              <w:rPr>
                <w:rFonts w:cs="Arial"/>
                <w:sz w:val="20"/>
                <w:szCs w:val="20"/>
              </w:rPr>
              <w:t>experience</w:t>
            </w:r>
            <w:r w:rsidR="009321DC">
              <w:rPr>
                <w:rFonts w:cs="Arial"/>
                <w:sz w:val="20"/>
                <w:szCs w:val="20"/>
              </w:rPr>
              <w:t xml:space="preserve"> of treatment</w:t>
            </w:r>
            <w:r w:rsidR="00F13455">
              <w:rPr>
                <w:rFonts w:cs="Arial"/>
                <w:sz w:val="20"/>
                <w:szCs w:val="20"/>
              </w:rPr>
              <w:t xml:space="preserve">.  </w:t>
            </w:r>
            <w:r w:rsidR="009321DC">
              <w:rPr>
                <w:rFonts w:cs="Arial"/>
                <w:sz w:val="20"/>
                <w:szCs w:val="20"/>
              </w:rPr>
              <w:t xml:space="preserve"> </w:t>
            </w:r>
            <w:r w:rsidR="00DC0BAA" w:rsidRPr="00931714">
              <w:rPr>
                <w:rFonts w:cs="Arial"/>
                <w:sz w:val="20"/>
                <w:szCs w:val="20"/>
              </w:rPr>
              <w:t xml:space="preserve">Reading from the email, </w:t>
            </w:r>
            <w:r w:rsidR="00711896" w:rsidRPr="00931714">
              <w:rPr>
                <w:rFonts w:cs="Arial"/>
                <w:sz w:val="20"/>
                <w:szCs w:val="20"/>
              </w:rPr>
              <w:t>JMT</w:t>
            </w:r>
            <w:r w:rsidR="00DC0BAA" w:rsidRPr="00931714">
              <w:rPr>
                <w:rFonts w:cs="Arial"/>
                <w:sz w:val="20"/>
                <w:szCs w:val="20"/>
              </w:rPr>
              <w:t xml:space="preserve"> described in detail how the patient had felt </w:t>
            </w:r>
            <w:r w:rsidR="003B012C">
              <w:rPr>
                <w:rFonts w:cs="Arial"/>
                <w:sz w:val="20"/>
                <w:szCs w:val="20"/>
              </w:rPr>
              <w:t>that she was not listened to</w:t>
            </w:r>
            <w:r w:rsidR="003B012C" w:rsidRPr="00931714">
              <w:rPr>
                <w:rFonts w:cs="Arial"/>
                <w:sz w:val="20"/>
                <w:szCs w:val="20"/>
              </w:rPr>
              <w:t xml:space="preserve"> </w:t>
            </w:r>
            <w:r w:rsidR="00DC0BAA" w:rsidRPr="00931714">
              <w:rPr>
                <w:rFonts w:cs="Arial"/>
                <w:sz w:val="20"/>
                <w:szCs w:val="20"/>
              </w:rPr>
              <w:t xml:space="preserve">and </w:t>
            </w:r>
            <w:r w:rsidR="003B012C">
              <w:rPr>
                <w:rFonts w:cs="Arial"/>
                <w:sz w:val="20"/>
                <w:szCs w:val="20"/>
              </w:rPr>
              <w:t>that</w:t>
            </w:r>
            <w:r w:rsidR="003B012C" w:rsidRPr="00931714">
              <w:rPr>
                <w:rFonts w:cs="Arial"/>
                <w:sz w:val="20"/>
                <w:szCs w:val="20"/>
              </w:rPr>
              <w:t xml:space="preserve"> </w:t>
            </w:r>
            <w:r w:rsidR="00711896" w:rsidRPr="00931714">
              <w:rPr>
                <w:rFonts w:cs="Arial"/>
                <w:sz w:val="20"/>
                <w:szCs w:val="20"/>
              </w:rPr>
              <w:t>her</w:t>
            </w:r>
            <w:r w:rsidR="008F11E4" w:rsidRPr="00931714">
              <w:rPr>
                <w:rFonts w:cs="Arial"/>
                <w:sz w:val="20"/>
                <w:szCs w:val="20"/>
              </w:rPr>
              <w:t xml:space="preserve"> treatment had been lacking in </w:t>
            </w:r>
            <w:r w:rsidR="00DC0BAA" w:rsidRPr="00931714">
              <w:rPr>
                <w:rFonts w:cs="Arial"/>
                <w:sz w:val="20"/>
                <w:szCs w:val="20"/>
              </w:rPr>
              <w:t xml:space="preserve">dignity and respect.  The complaint </w:t>
            </w:r>
            <w:r w:rsidR="008F11E4" w:rsidRPr="00931714">
              <w:rPr>
                <w:rFonts w:cs="Arial"/>
                <w:sz w:val="20"/>
                <w:szCs w:val="20"/>
              </w:rPr>
              <w:t>had been</w:t>
            </w:r>
            <w:r w:rsidR="00DC0BAA" w:rsidRPr="00931714">
              <w:rPr>
                <w:rFonts w:cs="Arial"/>
                <w:sz w:val="20"/>
                <w:szCs w:val="20"/>
              </w:rPr>
              <w:t xml:space="preserve"> subject</w:t>
            </w:r>
            <w:r w:rsidR="008F11E4" w:rsidRPr="00931714">
              <w:rPr>
                <w:rFonts w:cs="Arial"/>
                <w:sz w:val="20"/>
                <w:szCs w:val="20"/>
              </w:rPr>
              <w:t>ed</w:t>
            </w:r>
            <w:r w:rsidR="00DC0BAA" w:rsidRPr="00931714">
              <w:rPr>
                <w:rFonts w:cs="Arial"/>
                <w:sz w:val="20"/>
                <w:szCs w:val="20"/>
              </w:rPr>
              <w:t xml:space="preserve"> to full investigation</w:t>
            </w:r>
            <w:r w:rsidR="008F11E4" w:rsidRPr="00931714">
              <w:rPr>
                <w:rFonts w:cs="Arial"/>
                <w:sz w:val="20"/>
                <w:szCs w:val="20"/>
              </w:rPr>
              <w:t>,</w:t>
            </w:r>
            <w:r w:rsidR="00DC0BAA" w:rsidRPr="00931714">
              <w:rPr>
                <w:rFonts w:cs="Arial"/>
                <w:sz w:val="20"/>
                <w:szCs w:val="20"/>
              </w:rPr>
              <w:t xml:space="preserve"> with the majorit</w:t>
            </w:r>
            <w:r w:rsidR="00F13455">
              <w:rPr>
                <w:rFonts w:cs="Arial"/>
                <w:sz w:val="20"/>
                <w:szCs w:val="20"/>
              </w:rPr>
              <w:t xml:space="preserve">y of issues upheld.  JMT and EP </w:t>
            </w:r>
            <w:r w:rsidR="00711896" w:rsidRPr="00931714">
              <w:rPr>
                <w:rFonts w:cs="Arial"/>
                <w:sz w:val="20"/>
                <w:szCs w:val="20"/>
              </w:rPr>
              <w:t xml:space="preserve">updated the </w:t>
            </w:r>
            <w:r w:rsidR="00DC0BAA" w:rsidRPr="00931714">
              <w:rPr>
                <w:rFonts w:cs="Arial"/>
                <w:sz w:val="20"/>
                <w:szCs w:val="20"/>
              </w:rPr>
              <w:t>Board of actions taken to ensure</w:t>
            </w:r>
            <w:r w:rsidR="00711896" w:rsidRPr="00931714">
              <w:rPr>
                <w:rFonts w:cs="Arial"/>
                <w:sz w:val="20"/>
                <w:szCs w:val="20"/>
              </w:rPr>
              <w:t xml:space="preserve"> the issues had been addressed and that those concerned had carefully reflected on this</w:t>
            </w:r>
            <w:r w:rsidR="00DC0BAA" w:rsidRPr="00931714">
              <w:rPr>
                <w:rFonts w:cs="Arial"/>
                <w:sz w:val="20"/>
                <w:szCs w:val="20"/>
              </w:rPr>
              <w:t xml:space="preserve"> </w:t>
            </w:r>
            <w:r w:rsidR="00711896" w:rsidRPr="00931714">
              <w:rPr>
                <w:rFonts w:cs="Arial"/>
                <w:sz w:val="20"/>
                <w:szCs w:val="20"/>
              </w:rPr>
              <w:t>event</w:t>
            </w:r>
            <w:r w:rsidR="00DC0BAA" w:rsidRPr="00931714">
              <w:rPr>
                <w:rFonts w:cs="Arial"/>
                <w:sz w:val="20"/>
                <w:szCs w:val="20"/>
              </w:rPr>
              <w:t xml:space="preserve">.   </w:t>
            </w:r>
          </w:p>
          <w:p w:rsidR="00711896" w:rsidRPr="00931714" w:rsidRDefault="00711896" w:rsidP="0048312D">
            <w:pPr>
              <w:rPr>
                <w:rFonts w:cs="Arial"/>
                <w:sz w:val="20"/>
                <w:szCs w:val="20"/>
              </w:rPr>
            </w:pPr>
          </w:p>
          <w:p w:rsidR="00DC0BAA" w:rsidRPr="00931714" w:rsidRDefault="00DC0BAA" w:rsidP="0048312D">
            <w:pPr>
              <w:rPr>
                <w:rFonts w:cs="Arial"/>
                <w:sz w:val="20"/>
                <w:szCs w:val="20"/>
              </w:rPr>
            </w:pPr>
            <w:r w:rsidRPr="00931714">
              <w:rPr>
                <w:rFonts w:cs="Arial"/>
                <w:sz w:val="20"/>
                <w:szCs w:val="20"/>
              </w:rPr>
              <w:t xml:space="preserve">The Board expressed concern </w:t>
            </w:r>
            <w:r w:rsidR="00DA33EE" w:rsidRPr="00931714">
              <w:rPr>
                <w:rFonts w:cs="Arial"/>
                <w:sz w:val="20"/>
                <w:szCs w:val="20"/>
              </w:rPr>
              <w:t xml:space="preserve">and </w:t>
            </w:r>
            <w:r w:rsidRPr="00931714">
              <w:rPr>
                <w:rFonts w:cs="Arial"/>
                <w:sz w:val="20"/>
                <w:szCs w:val="20"/>
              </w:rPr>
              <w:t xml:space="preserve">asked that a letter of apology be sent </w:t>
            </w:r>
            <w:r w:rsidR="00F13455">
              <w:rPr>
                <w:rFonts w:cs="Arial"/>
                <w:sz w:val="20"/>
                <w:szCs w:val="20"/>
              </w:rPr>
              <w:t>from the Chair t</w:t>
            </w:r>
            <w:r w:rsidR="00316AF7">
              <w:rPr>
                <w:rFonts w:cs="Arial"/>
                <w:sz w:val="20"/>
                <w:szCs w:val="20"/>
              </w:rPr>
              <w:t xml:space="preserve">o the patient, </w:t>
            </w:r>
            <w:r w:rsidR="00F13455">
              <w:rPr>
                <w:rFonts w:cs="Arial"/>
                <w:sz w:val="20"/>
                <w:szCs w:val="20"/>
              </w:rPr>
              <w:t>(</w:t>
            </w:r>
            <w:r w:rsidR="003B012C">
              <w:rPr>
                <w:rFonts w:cs="Arial"/>
                <w:sz w:val="20"/>
                <w:szCs w:val="20"/>
              </w:rPr>
              <w:t>who was aware that the Boar</w:t>
            </w:r>
            <w:r w:rsidR="00F13455">
              <w:rPr>
                <w:rFonts w:cs="Arial"/>
                <w:sz w:val="20"/>
                <w:szCs w:val="20"/>
              </w:rPr>
              <w:t xml:space="preserve">d was hearing about the issues </w:t>
            </w:r>
            <w:r w:rsidR="003B012C">
              <w:rPr>
                <w:rFonts w:cs="Arial"/>
                <w:sz w:val="20"/>
                <w:szCs w:val="20"/>
              </w:rPr>
              <w:t>raised</w:t>
            </w:r>
            <w:r w:rsidR="00F13455">
              <w:rPr>
                <w:rFonts w:cs="Arial"/>
                <w:sz w:val="20"/>
                <w:szCs w:val="20"/>
              </w:rPr>
              <w:t>)</w:t>
            </w:r>
            <w:proofErr w:type="gramStart"/>
            <w:r w:rsidR="00DA33EE" w:rsidRPr="00931714">
              <w:rPr>
                <w:rFonts w:cs="Arial"/>
                <w:sz w:val="20"/>
                <w:szCs w:val="20"/>
              </w:rPr>
              <w:t>,</w:t>
            </w:r>
            <w:proofErr w:type="gramEnd"/>
            <w:r w:rsidR="00DA33EE" w:rsidRPr="00931714">
              <w:rPr>
                <w:rFonts w:cs="Arial"/>
                <w:sz w:val="20"/>
                <w:szCs w:val="20"/>
              </w:rPr>
              <w:t xml:space="preserve"> </w:t>
            </w:r>
            <w:r w:rsidRPr="00931714">
              <w:rPr>
                <w:rFonts w:cs="Arial"/>
                <w:sz w:val="20"/>
                <w:szCs w:val="20"/>
              </w:rPr>
              <w:t xml:space="preserve">assuring </w:t>
            </w:r>
            <w:r w:rsidR="00316AF7">
              <w:rPr>
                <w:rFonts w:cs="Arial"/>
                <w:sz w:val="20"/>
                <w:szCs w:val="20"/>
              </w:rPr>
              <w:t>her</w:t>
            </w:r>
            <w:r w:rsidR="00DA33EE" w:rsidRPr="00931714">
              <w:rPr>
                <w:rFonts w:cs="Arial"/>
                <w:sz w:val="20"/>
                <w:szCs w:val="20"/>
              </w:rPr>
              <w:t xml:space="preserve"> </w:t>
            </w:r>
            <w:r w:rsidRPr="00931714">
              <w:rPr>
                <w:rFonts w:cs="Arial"/>
                <w:sz w:val="20"/>
                <w:szCs w:val="20"/>
              </w:rPr>
              <w:t>that lessons had been learned from the incident.</w:t>
            </w:r>
          </w:p>
          <w:p w:rsidR="00D17A87" w:rsidRPr="00931714" w:rsidRDefault="00D17A87" w:rsidP="0048312D">
            <w:pPr>
              <w:rPr>
                <w:rFonts w:cs="Arial"/>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157-18</w:t>
            </w:r>
          </w:p>
        </w:tc>
        <w:tc>
          <w:tcPr>
            <w:tcW w:w="10172" w:type="dxa"/>
            <w:gridSpan w:val="3"/>
          </w:tcPr>
          <w:p w:rsidR="0048312D" w:rsidRPr="00931714" w:rsidRDefault="0048312D" w:rsidP="0048312D">
            <w:pPr>
              <w:rPr>
                <w:rFonts w:cs="Arial"/>
                <w:b/>
                <w:sz w:val="20"/>
                <w:szCs w:val="20"/>
              </w:rPr>
            </w:pPr>
            <w:r w:rsidRPr="00931714">
              <w:rPr>
                <w:rFonts w:cs="Arial"/>
                <w:b/>
                <w:sz w:val="20"/>
                <w:szCs w:val="20"/>
              </w:rPr>
              <w:t>Draft minutes of the meeting session held in public on 6 September 2018</w:t>
            </w:r>
          </w:p>
          <w:p w:rsidR="0048312D" w:rsidRPr="00931714" w:rsidRDefault="0048312D" w:rsidP="0048312D">
            <w:pPr>
              <w:rPr>
                <w:rFonts w:cs="Arial"/>
                <w:sz w:val="20"/>
                <w:szCs w:val="20"/>
              </w:rPr>
            </w:pPr>
            <w:r w:rsidRPr="00931714">
              <w:rPr>
                <w:rFonts w:cs="Arial"/>
                <w:sz w:val="20"/>
                <w:szCs w:val="20"/>
              </w:rPr>
              <w:t xml:space="preserve">The minutes of the meeting held in public on </w:t>
            </w:r>
            <w:r w:rsidR="00931B06" w:rsidRPr="00931714">
              <w:rPr>
                <w:rFonts w:cs="Arial"/>
                <w:sz w:val="20"/>
                <w:szCs w:val="20"/>
              </w:rPr>
              <w:t>6 September</w:t>
            </w:r>
            <w:r w:rsidRPr="00931714">
              <w:rPr>
                <w:rFonts w:cs="Arial"/>
                <w:sz w:val="20"/>
                <w:szCs w:val="20"/>
              </w:rPr>
              <w:t xml:space="preserve"> were </w:t>
            </w:r>
            <w:r w:rsidRPr="00931714">
              <w:rPr>
                <w:rFonts w:cs="Arial"/>
                <w:b/>
                <w:sz w:val="20"/>
                <w:szCs w:val="20"/>
              </w:rPr>
              <w:t>APPROVED</w:t>
            </w:r>
            <w:r w:rsidR="00931B06" w:rsidRPr="00931714">
              <w:rPr>
                <w:rFonts w:cs="Arial"/>
                <w:sz w:val="20"/>
                <w:szCs w:val="20"/>
              </w:rPr>
              <w:t xml:space="preserve"> as a correct record, subject to the wording of item 128-18</w:t>
            </w:r>
            <w:r w:rsidR="00316AF7">
              <w:rPr>
                <w:rFonts w:cs="Arial"/>
                <w:sz w:val="20"/>
                <w:szCs w:val="20"/>
              </w:rPr>
              <w:t>,</w:t>
            </w:r>
            <w:r w:rsidR="00931B06" w:rsidRPr="00931714">
              <w:rPr>
                <w:rFonts w:cs="Arial"/>
                <w:sz w:val="20"/>
                <w:szCs w:val="20"/>
              </w:rPr>
              <w:t xml:space="preserve"> explicitly stating the </w:t>
            </w:r>
            <w:r w:rsidR="003B012C">
              <w:rPr>
                <w:rFonts w:cs="Arial"/>
                <w:sz w:val="20"/>
                <w:szCs w:val="20"/>
              </w:rPr>
              <w:t>s</w:t>
            </w:r>
            <w:r w:rsidR="003B012C" w:rsidRPr="00931714">
              <w:rPr>
                <w:rFonts w:cs="Arial"/>
                <w:sz w:val="20"/>
                <w:szCs w:val="20"/>
              </w:rPr>
              <w:t xml:space="preserve">urgeon’s </w:t>
            </w:r>
            <w:r w:rsidR="00931B06" w:rsidRPr="00931714">
              <w:rPr>
                <w:rFonts w:cs="Arial"/>
                <w:sz w:val="20"/>
                <w:szCs w:val="20"/>
              </w:rPr>
              <w:t>mess will be available for all members of staff to use in the future.</w:t>
            </w:r>
          </w:p>
          <w:p w:rsidR="0048312D" w:rsidRPr="00931714" w:rsidRDefault="0048312D" w:rsidP="0048312D">
            <w:pPr>
              <w:rPr>
                <w:rFonts w:cs="Arial"/>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158-18</w:t>
            </w:r>
          </w:p>
        </w:tc>
        <w:tc>
          <w:tcPr>
            <w:tcW w:w="10172" w:type="dxa"/>
            <w:gridSpan w:val="3"/>
          </w:tcPr>
          <w:p w:rsidR="0048312D" w:rsidRPr="00931714" w:rsidRDefault="0048312D" w:rsidP="0048312D">
            <w:pPr>
              <w:rPr>
                <w:rFonts w:cs="Arial"/>
                <w:b/>
                <w:sz w:val="20"/>
                <w:szCs w:val="20"/>
              </w:rPr>
            </w:pPr>
            <w:r w:rsidRPr="00931714">
              <w:rPr>
                <w:rFonts w:cs="Arial"/>
                <w:b/>
                <w:sz w:val="20"/>
                <w:szCs w:val="20"/>
              </w:rPr>
              <w:t>Matters arising and actions pending</w:t>
            </w:r>
          </w:p>
          <w:p w:rsidR="0048312D" w:rsidRPr="00931714" w:rsidRDefault="0048312D" w:rsidP="0048312D">
            <w:pPr>
              <w:rPr>
                <w:rFonts w:cs="Arial"/>
                <w:bCs/>
                <w:sz w:val="20"/>
                <w:szCs w:val="20"/>
              </w:rPr>
            </w:pPr>
            <w:r w:rsidRPr="00931714">
              <w:rPr>
                <w:rFonts w:cs="Arial"/>
                <w:bCs/>
                <w:sz w:val="20"/>
                <w:szCs w:val="20"/>
              </w:rPr>
              <w:t>The board received and approved the current record of matters arising and actions pending.</w:t>
            </w:r>
          </w:p>
          <w:p w:rsidR="0048312D" w:rsidRPr="00931714" w:rsidRDefault="0048312D" w:rsidP="0048312D">
            <w:pPr>
              <w:rPr>
                <w:rFonts w:cs="Arial"/>
                <w:sz w:val="20"/>
                <w:szCs w:val="20"/>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159-18</w:t>
            </w:r>
          </w:p>
        </w:tc>
        <w:tc>
          <w:tcPr>
            <w:tcW w:w="10172" w:type="dxa"/>
            <w:gridSpan w:val="3"/>
          </w:tcPr>
          <w:p w:rsidR="0048312D" w:rsidRPr="00931714" w:rsidRDefault="0048312D" w:rsidP="0048312D">
            <w:pPr>
              <w:rPr>
                <w:rFonts w:cs="Arial"/>
                <w:sz w:val="20"/>
                <w:szCs w:val="20"/>
              </w:rPr>
            </w:pPr>
            <w:r w:rsidRPr="00931714">
              <w:rPr>
                <w:rFonts w:cs="Arial"/>
                <w:b/>
                <w:sz w:val="20"/>
                <w:szCs w:val="20"/>
              </w:rPr>
              <w:t>Chair’s report</w:t>
            </w:r>
          </w:p>
          <w:p w:rsidR="0048312D" w:rsidRPr="00931714" w:rsidRDefault="00F37266" w:rsidP="0048312D">
            <w:pPr>
              <w:rPr>
                <w:rFonts w:cs="Arial"/>
                <w:sz w:val="20"/>
                <w:szCs w:val="20"/>
              </w:rPr>
            </w:pPr>
            <w:r w:rsidRPr="00931714">
              <w:rPr>
                <w:rFonts w:cs="Arial"/>
                <w:sz w:val="20"/>
                <w:szCs w:val="20"/>
              </w:rPr>
              <w:t xml:space="preserve">The Chair presented her first written report to the Board which included details of activities with governors and non-executive directors, and also of </w:t>
            </w:r>
            <w:r w:rsidR="003B012C">
              <w:rPr>
                <w:rFonts w:cs="Arial"/>
                <w:sz w:val="20"/>
                <w:szCs w:val="20"/>
              </w:rPr>
              <w:t>events</w:t>
            </w:r>
            <w:r w:rsidRPr="00931714">
              <w:rPr>
                <w:rFonts w:cs="Arial"/>
                <w:sz w:val="20"/>
                <w:szCs w:val="20"/>
              </w:rPr>
              <w:t xml:space="preserve"> attended on behalf of the Trust.  The Board commended this as a useful addition to current reporting, particularly the updates on external ambassadorial roles.</w:t>
            </w:r>
          </w:p>
          <w:p w:rsidR="0048312D" w:rsidRPr="00931714" w:rsidRDefault="0048312D" w:rsidP="0048312D">
            <w:pPr>
              <w:rPr>
                <w:rFonts w:cs="Arial"/>
                <w:b/>
                <w:sz w:val="20"/>
                <w:szCs w:val="20"/>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160- 18</w:t>
            </w:r>
          </w:p>
          <w:p w:rsidR="0048312D" w:rsidRPr="00931714" w:rsidRDefault="0048312D" w:rsidP="0048312D">
            <w:pPr>
              <w:rPr>
                <w:rFonts w:cs="Arial"/>
                <w:b/>
                <w:bCs/>
                <w:sz w:val="20"/>
                <w:szCs w:val="20"/>
              </w:rPr>
            </w:pPr>
          </w:p>
        </w:tc>
        <w:tc>
          <w:tcPr>
            <w:tcW w:w="10172" w:type="dxa"/>
            <w:gridSpan w:val="3"/>
          </w:tcPr>
          <w:p w:rsidR="0048312D" w:rsidRPr="00931714" w:rsidRDefault="0048312D" w:rsidP="0048312D">
            <w:pPr>
              <w:rPr>
                <w:rFonts w:cs="Arial"/>
                <w:b/>
                <w:sz w:val="20"/>
                <w:szCs w:val="20"/>
              </w:rPr>
            </w:pPr>
            <w:r w:rsidRPr="00931714">
              <w:rPr>
                <w:rFonts w:cs="Arial"/>
                <w:b/>
                <w:sz w:val="20"/>
                <w:szCs w:val="20"/>
              </w:rPr>
              <w:t>Chief executive’s report</w:t>
            </w:r>
          </w:p>
          <w:p w:rsidR="0048312D" w:rsidRPr="00931714" w:rsidRDefault="00C7393B" w:rsidP="0048312D">
            <w:pPr>
              <w:rPr>
                <w:rFonts w:cs="Arial"/>
                <w:sz w:val="20"/>
                <w:szCs w:val="20"/>
              </w:rPr>
            </w:pPr>
            <w:r w:rsidRPr="00931714">
              <w:rPr>
                <w:rFonts w:cs="Arial"/>
                <w:sz w:val="20"/>
                <w:szCs w:val="20"/>
              </w:rPr>
              <w:t>The Chief executi</w:t>
            </w:r>
            <w:r w:rsidR="002A5F22" w:rsidRPr="00931714">
              <w:rPr>
                <w:rFonts w:cs="Arial"/>
                <w:sz w:val="20"/>
                <w:szCs w:val="20"/>
              </w:rPr>
              <w:t>ve presented his regular report, comprising:</w:t>
            </w:r>
          </w:p>
          <w:p w:rsidR="002A5F22" w:rsidRPr="00931714" w:rsidRDefault="002A5F22" w:rsidP="0048312D">
            <w:pPr>
              <w:rPr>
                <w:rFonts w:cs="Arial"/>
                <w:sz w:val="20"/>
                <w:szCs w:val="20"/>
              </w:rPr>
            </w:pPr>
          </w:p>
          <w:p w:rsidR="00C7393B" w:rsidRPr="00931714" w:rsidRDefault="00C7393B" w:rsidP="007C2F76">
            <w:pPr>
              <w:pStyle w:val="ListParagraph"/>
              <w:ind w:left="360"/>
              <w:rPr>
                <w:rFonts w:ascii="Arial" w:hAnsi="Arial" w:cs="Arial"/>
              </w:rPr>
            </w:pPr>
            <w:r w:rsidRPr="00931714">
              <w:rPr>
                <w:rFonts w:ascii="Arial" w:hAnsi="Arial" w:cs="Arial"/>
              </w:rPr>
              <w:t>Board Assurance Framework (BAF) overview</w:t>
            </w:r>
          </w:p>
          <w:p w:rsidR="0048312D" w:rsidRPr="00931714" w:rsidRDefault="00C7393B" w:rsidP="003B2E65">
            <w:pPr>
              <w:ind w:left="360"/>
              <w:rPr>
                <w:rFonts w:cs="Arial"/>
                <w:sz w:val="20"/>
                <w:szCs w:val="20"/>
              </w:rPr>
            </w:pPr>
            <w:r w:rsidRPr="00931714">
              <w:rPr>
                <w:rFonts w:cs="Arial"/>
                <w:sz w:val="20"/>
                <w:szCs w:val="20"/>
              </w:rPr>
              <w:t>Key risks remain</w:t>
            </w:r>
            <w:r w:rsidR="002A5F22" w:rsidRPr="00931714">
              <w:rPr>
                <w:rFonts w:cs="Arial"/>
                <w:sz w:val="20"/>
                <w:szCs w:val="20"/>
              </w:rPr>
              <w:t xml:space="preserve">ed workforce, underperformance against income plan and </w:t>
            </w:r>
            <w:r w:rsidR="00316AF7">
              <w:rPr>
                <w:rFonts w:cs="Arial"/>
                <w:sz w:val="20"/>
                <w:szCs w:val="20"/>
              </w:rPr>
              <w:t xml:space="preserve">the </w:t>
            </w:r>
            <w:r w:rsidR="002A5F22" w:rsidRPr="00931714">
              <w:rPr>
                <w:rFonts w:cs="Arial"/>
                <w:sz w:val="20"/>
                <w:szCs w:val="20"/>
              </w:rPr>
              <w:t xml:space="preserve">RTT18 and 52 week breach position.  Any impact on patient safety and quality </w:t>
            </w:r>
            <w:r w:rsidR="00316AF7">
              <w:rPr>
                <w:rFonts w:cs="Arial"/>
                <w:sz w:val="20"/>
                <w:szCs w:val="20"/>
              </w:rPr>
              <w:t>was</w:t>
            </w:r>
            <w:r w:rsidR="002A5F22" w:rsidRPr="00931714">
              <w:rPr>
                <w:rFonts w:cs="Arial"/>
                <w:sz w:val="20"/>
                <w:szCs w:val="20"/>
              </w:rPr>
              <w:t xml:space="preserve"> carefully monitored and assurance provided in </w:t>
            </w:r>
            <w:r w:rsidR="002A5F22" w:rsidRPr="00931714">
              <w:rPr>
                <w:rFonts w:cs="Arial"/>
                <w:sz w:val="20"/>
                <w:szCs w:val="20"/>
              </w:rPr>
              <w:lastRenderedPageBreak/>
              <w:t>separate reports to the Board</w:t>
            </w:r>
            <w:r w:rsidR="00316AF7">
              <w:rPr>
                <w:rFonts w:cs="Arial"/>
                <w:sz w:val="20"/>
                <w:szCs w:val="20"/>
              </w:rPr>
              <w:t xml:space="preserve">, which was </w:t>
            </w:r>
            <w:r w:rsidR="002A5F22" w:rsidRPr="00931714">
              <w:rPr>
                <w:rFonts w:cs="Arial"/>
                <w:sz w:val="20"/>
                <w:szCs w:val="20"/>
              </w:rPr>
              <w:t>also shared with regulators and commissioners.</w:t>
            </w:r>
          </w:p>
          <w:p w:rsidR="002A5F22" w:rsidRPr="00931714" w:rsidRDefault="002A5F22" w:rsidP="002A5F22">
            <w:pPr>
              <w:rPr>
                <w:rFonts w:cs="Arial"/>
                <w:sz w:val="20"/>
                <w:szCs w:val="20"/>
              </w:rPr>
            </w:pPr>
          </w:p>
          <w:p w:rsidR="002A5F22" w:rsidRDefault="002A5F22" w:rsidP="007C2F76">
            <w:pPr>
              <w:pStyle w:val="ListParagraph"/>
              <w:ind w:left="360"/>
              <w:rPr>
                <w:rFonts w:ascii="Arial" w:hAnsi="Arial" w:cs="Arial"/>
              </w:rPr>
            </w:pPr>
            <w:r w:rsidRPr="00931714">
              <w:rPr>
                <w:rFonts w:ascii="Arial" w:hAnsi="Arial" w:cs="Arial"/>
              </w:rPr>
              <w:t>The main report, highlights of which included:</w:t>
            </w:r>
          </w:p>
          <w:p w:rsidR="002A5F22" w:rsidRPr="00931714" w:rsidRDefault="002A5F22" w:rsidP="00461984">
            <w:pPr>
              <w:pStyle w:val="ListParagraph"/>
              <w:numPr>
                <w:ilvl w:val="0"/>
                <w:numId w:val="29"/>
              </w:numPr>
              <w:rPr>
                <w:rFonts w:ascii="Arial" w:hAnsi="Arial" w:cs="Arial"/>
              </w:rPr>
            </w:pPr>
            <w:r w:rsidRPr="00931714">
              <w:rPr>
                <w:rFonts w:ascii="Arial" w:hAnsi="Arial" w:cs="Arial"/>
              </w:rPr>
              <w:t>The appointment of a p</w:t>
            </w:r>
            <w:r w:rsidR="00A02809">
              <w:rPr>
                <w:rFonts w:ascii="Arial" w:hAnsi="Arial" w:cs="Arial"/>
              </w:rPr>
              <w:t>rogramme director</w:t>
            </w:r>
            <w:r w:rsidRPr="00931714">
              <w:rPr>
                <w:rFonts w:ascii="Arial" w:hAnsi="Arial" w:cs="Arial"/>
              </w:rPr>
              <w:t xml:space="preserve"> to support </w:t>
            </w:r>
            <w:r w:rsidR="003B2E65" w:rsidRPr="00931714">
              <w:rPr>
                <w:rFonts w:ascii="Arial" w:hAnsi="Arial" w:cs="Arial"/>
              </w:rPr>
              <w:t xml:space="preserve">the Trust’s </w:t>
            </w:r>
            <w:r w:rsidRPr="00931714">
              <w:rPr>
                <w:rFonts w:ascii="Arial" w:hAnsi="Arial" w:cs="Arial"/>
              </w:rPr>
              <w:t>current partnership working with Brighton and Sussex University Hospitals (BSUH) and Western Sussex Hospitals Foundation Trust (WSHFT). The aim is to further align both clinical and support services</w:t>
            </w:r>
            <w:r w:rsidR="003B2E65" w:rsidRPr="00931714">
              <w:rPr>
                <w:rFonts w:ascii="Arial" w:hAnsi="Arial" w:cs="Arial"/>
              </w:rPr>
              <w:t>.  The Chair and CEO of WSHFT had been invited to attend the December board seminar.</w:t>
            </w:r>
            <w:r w:rsidR="005A4D13">
              <w:rPr>
                <w:rFonts w:ascii="Arial" w:hAnsi="Arial" w:cs="Arial"/>
              </w:rPr>
              <w:t xml:space="preserve"> The Chair reminded the Board that it was still waiting to see the terms of reference for the Programme Board.</w:t>
            </w:r>
          </w:p>
          <w:p w:rsidR="008826BB" w:rsidRPr="00931714" w:rsidRDefault="008826BB" w:rsidP="00461984">
            <w:pPr>
              <w:pStyle w:val="ListParagraph"/>
              <w:numPr>
                <w:ilvl w:val="0"/>
                <w:numId w:val="29"/>
              </w:numPr>
              <w:rPr>
                <w:rFonts w:ascii="Arial" w:hAnsi="Arial" w:cs="Arial"/>
              </w:rPr>
            </w:pPr>
            <w:r w:rsidRPr="00931714">
              <w:rPr>
                <w:rFonts w:ascii="Arial" w:hAnsi="Arial" w:cs="Arial"/>
              </w:rPr>
              <w:t>Receipt of the CQC routine Provider Information Request (PIR). This is an indication that within six months, the CQC will undertake an inspection of well-led at the trust-wide level, in addition to an inspection of at least one core service. Information contained within PIR will inform the CQC’s inspection approach. SJ commended JMT and her team for the work undertaken in preparation for this.</w:t>
            </w:r>
          </w:p>
          <w:p w:rsidR="008826BB" w:rsidRPr="00931714" w:rsidRDefault="008826BB" w:rsidP="00461984">
            <w:pPr>
              <w:pStyle w:val="ListParagraph"/>
              <w:numPr>
                <w:ilvl w:val="0"/>
                <w:numId w:val="29"/>
              </w:numPr>
              <w:rPr>
                <w:rFonts w:ascii="Arial" w:hAnsi="Arial" w:cs="Arial"/>
              </w:rPr>
            </w:pPr>
            <w:r w:rsidRPr="00931714">
              <w:rPr>
                <w:rFonts w:ascii="Arial" w:hAnsi="Arial" w:cs="Arial"/>
              </w:rPr>
              <w:t>Publication by NHS Improvement of Q1 finance and operational performance figures for the provider sector which showed provider trusts were forecasting a deficit of £519m, despite the requirement set out in the planning guidance to deliver a balanced income and expenditure position.</w:t>
            </w:r>
          </w:p>
          <w:p w:rsidR="002A5F22" w:rsidRPr="00931714" w:rsidRDefault="002A5F22" w:rsidP="003B2E65">
            <w:pPr>
              <w:rPr>
                <w:rFonts w:cs="Arial"/>
                <w:sz w:val="20"/>
                <w:szCs w:val="20"/>
              </w:rPr>
            </w:pPr>
          </w:p>
          <w:p w:rsidR="005421F8" w:rsidRPr="00461984" w:rsidRDefault="005421F8" w:rsidP="00461984">
            <w:pPr>
              <w:ind w:left="360"/>
              <w:rPr>
                <w:rFonts w:cs="Arial"/>
                <w:sz w:val="20"/>
                <w:szCs w:val="20"/>
              </w:rPr>
            </w:pPr>
            <w:r w:rsidRPr="00461984">
              <w:rPr>
                <w:rFonts w:cs="Arial"/>
                <w:sz w:val="20"/>
                <w:szCs w:val="20"/>
              </w:rPr>
              <w:t xml:space="preserve">The Board commended the introduction of the integrated dashboard presented data using the CQC domains of safe, effective, caring, responsive and well led which made information more easily accessible.  It highlighted the issues of underperformance against plan, recruitment and retention and RTT18 waiting times, but also demonstrated that the Trust was performing well under safe, effective and caring. There had been a slight increase in the Friends and Family (FFT) metrics of staff recommending QVH as a place to work, but SJ noted there was still room for improvement. The Board noted that this was not a requirement of the regulator and it was at the Trust’s discretion how best to present the summary data.  Discussion ensued as to the benefits or otherwise of presenting data according to the Trust’s KSOs instead of CQC domains.  Agreement was reached to review again at the seminar in February.  However,  SJ noted it was important to recognise that these were the areas which the CQC would review during inspection. </w:t>
            </w:r>
          </w:p>
          <w:p w:rsidR="00532E65" w:rsidRPr="00FB0C4E" w:rsidRDefault="00532E65" w:rsidP="00FB0C4E">
            <w:pPr>
              <w:rPr>
                <w:rFonts w:cs="Arial"/>
                <w:sz w:val="20"/>
                <w:szCs w:val="20"/>
              </w:rPr>
            </w:pPr>
          </w:p>
          <w:p w:rsidR="00532E65" w:rsidRPr="00FB0C4E" w:rsidRDefault="00532E65" w:rsidP="005421F8">
            <w:pPr>
              <w:pStyle w:val="ListParagraph"/>
              <w:ind w:left="360"/>
              <w:rPr>
                <w:rFonts w:ascii="Arial" w:hAnsi="Arial" w:cs="Arial"/>
              </w:rPr>
            </w:pPr>
            <w:r w:rsidRPr="00FB0C4E">
              <w:rPr>
                <w:rFonts w:ascii="Arial" w:hAnsi="Arial" w:cs="Arial"/>
              </w:rPr>
              <w:t>The Board sought and received clarification regarding the wording used to describe the cur</w:t>
            </w:r>
            <w:r w:rsidR="00FB0C4E">
              <w:rPr>
                <w:rFonts w:ascii="Arial" w:hAnsi="Arial" w:cs="Arial"/>
              </w:rPr>
              <w:t xml:space="preserve">rent estates strategy which did not fully </w:t>
            </w:r>
            <w:r w:rsidRPr="00FB0C4E">
              <w:rPr>
                <w:rFonts w:ascii="Arial" w:hAnsi="Arial" w:cs="Arial"/>
              </w:rPr>
              <w:t xml:space="preserve">reflect the wording of KSO2.  SJ explained that was not a new branding but </w:t>
            </w:r>
            <w:r w:rsidR="00FB0C4E">
              <w:rPr>
                <w:rFonts w:ascii="Arial" w:hAnsi="Arial" w:cs="Arial"/>
              </w:rPr>
              <w:t>rather</w:t>
            </w:r>
            <w:r w:rsidRPr="00FB0C4E">
              <w:rPr>
                <w:rFonts w:ascii="Arial" w:hAnsi="Arial" w:cs="Arial"/>
              </w:rPr>
              <w:t xml:space="preserve"> a description of what the Trust </w:t>
            </w:r>
            <w:r w:rsidR="00FB0C4E">
              <w:rPr>
                <w:rFonts w:ascii="Arial" w:hAnsi="Arial" w:cs="Arial"/>
              </w:rPr>
              <w:t>aimed</w:t>
            </w:r>
            <w:r w:rsidRPr="00FB0C4E">
              <w:rPr>
                <w:rFonts w:ascii="Arial" w:hAnsi="Arial" w:cs="Arial"/>
              </w:rPr>
              <w:t xml:space="preserve"> to achieve through its estates programme (ie. enhanced patient experience by ending the need to move patients </w:t>
            </w:r>
            <w:r w:rsidR="00FB0C4E">
              <w:rPr>
                <w:rFonts w:ascii="Arial" w:hAnsi="Arial" w:cs="Arial"/>
              </w:rPr>
              <w:t>from</w:t>
            </w:r>
            <w:r w:rsidRPr="00FB0C4E">
              <w:rPr>
                <w:rFonts w:ascii="Arial" w:hAnsi="Arial" w:cs="Arial"/>
              </w:rPr>
              <w:t xml:space="preserve"> theatres to the wards </w:t>
            </w:r>
            <w:r w:rsidR="00FB0C4E">
              <w:rPr>
                <w:rFonts w:ascii="Arial" w:hAnsi="Arial" w:cs="Arial"/>
              </w:rPr>
              <w:t>through</w:t>
            </w:r>
            <w:r w:rsidRPr="00FB0C4E">
              <w:rPr>
                <w:rFonts w:ascii="Arial" w:hAnsi="Arial" w:cs="Arial"/>
              </w:rPr>
              <w:t xml:space="preserve"> draughty, open corridors).</w:t>
            </w:r>
          </w:p>
          <w:p w:rsidR="00532E65" w:rsidRPr="00FB0C4E" w:rsidRDefault="00532E65" w:rsidP="00FB0C4E">
            <w:pPr>
              <w:rPr>
                <w:rFonts w:cs="Arial"/>
                <w:sz w:val="20"/>
                <w:szCs w:val="20"/>
              </w:rPr>
            </w:pPr>
          </w:p>
          <w:p w:rsidR="00A53F59" w:rsidRPr="00FB0C4E" w:rsidRDefault="00AA7C05" w:rsidP="005421F8">
            <w:pPr>
              <w:pStyle w:val="ListParagraph"/>
              <w:ind w:left="360"/>
              <w:rPr>
                <w:rFonts w:ascii="Arial" w:hAnsi="Arial" w:cs="Arial"/>
              </w:rPr>
            </w:pPr>
            <w:r w:rsidRPr="00FB0C4E">
              <w:rPr>
                <w:rFonts w:ascii="Arial" w:hAnsi="Arial" w:cs="Arial"/>
              </w:rPr>
              <w:t xml:space="preserve">Brexit and the impact to delivery of services.  </w:t>
            </w:r>
            <w:r w:rsidR="00316AF7" w:rsidRPr="00FB0C4E">
              <w:rPr>
                <w:rFonts w:ascii="Arial" w:hAnsi="Arial" w:cs="Arial"/>
              </w:rPr>
              <w:t>SJ reported that the Secretary of State had written to advise of requirements to ensure continuity of supply of goods an</w:t>
            </w:r>
            <w:r w:rsidR="00FB0C4E">
              <w:rPr>
                <w:rFonts w:ascii="Arial" w:hAnsi="Arial" w:cs="Arial"/>
              </w:rPr>
              <w:t>d services in the event of a no-</w:t>
            </w:r>
            <w:r w:rsidR="00316AF7" w:rsidRPr="00FB0C4E">
              <w:rPr>
                <w:rFonts w:ascii="Arial" w:hAnsi="Arial" w:cs="Arial"/>
              </w:rPr>
              <w:t xml:space="preserve">deal Brexit, and reported that MM had been appointed as board-linked Senior Responsible Officer (SRO).  </w:t>
            </w:r>
            <w:r w:rsidRPr="00FB0C4E">
              <w:rPr>
                <w:rFonts w:ascii="Arial" w:hAnsi="Arial" w:cs="Arial"/>
              </w:rPr>
              <w:t>MM describe</w:t>
            </w:r>
            <w:r w:rsidR="00776422" w:rsidRPr="00FB0C4E">
              <w:rPr>
                <w:rFonts w:ascii="Arial" w:hAnsi="Arial" w:cs="Arial"/>
              </w:rPr>
              <w:t>d</w:t>
            </w:r>
            <w:r w:rsidRPr="00FB0C4E">
              <w:rPr>
                <w:rFonts w:ascii="Arial" w:hAnsi="Arial" w:cs="Arial"/>
              </w:rPr>
              <w:t xml:space="preserve"> work un</w:t>
            </w:r>
            <w:r w:rsidR="00FB0C4E">
              <w:rPr>
                <w:rFonts w:ascii="Arial" w:hAnsi="Arial" w:cs="Arial"/>
              </w:rPr>
              <w:t xml:space="preserve">derway to ensure due diligence, scheduled </w:t>
            </w:r>
            <w:r w:rsidRPr="00FB0C4E">
              <w:rPr>
                <w:rFonts w:ascii="Arial" w:hAnsi="Arial" w:cs="Arial"/>
              </w:rPr>
              <w:t xml:space="preserve">for completion </w:t>
            </w:r>
            <w:r w:rsidR="00FB0C4E">
              <w:rPr>
                <w:rFonts w:ascii="Arial" w:hAnsi="Arial" w:cs="Arial"/>
              </w:rPr>
              <w:t xml:space="preserve">at the end of </w:t>
            </w:r>
            <w:r w:rsidRPr="00FB0C4E">
              <w:rPr>
                <w:rFonts w:ascii="Arial" w:hAnsi="Arial" w:cs="Arial"/>
              </w:rPr>
              <w:t xml:space="preserve">November.  She also </w:t>
            </w:r>
            <w:r w:rsidR="00FB0C4E">
              <w:rPr>
                <w:rFonts w:ascii="Arial" w:hAnsi="Arial" w:cs="Arial"/>
              </w:rPr>
              <w:t xml:space="preserve">advised </w:t>
            </w:r>
            <w:r w:rsidRPr="00FB0C4E">
              <w:rPr>
                <w:rFonts w:ascii="Arial" w:hAnsi="Arial" w:cs="Arial"/>
              </w:rPr>
              <w:t xml:space="preserve">that she would be raising these issues during the next STP procurement </w:t>
            </w:r>
            <w:r w:rsidR="00776422" w:rsidRPr="00FB0C4E">
              <w:rPr>
                <w:rFonts w:ascii="Arial" w:hAnsi="Arial" w:cs="Arial"/>
              </w:rPr>
              <w:t>conference call.</w:t>
            </w:r>
          </w:p>
          <w:p w:rsidR="005421F8" w:rsidRDefault="005421F8" w:rsidP="00776422">
            <w:pPr>
              <w:rPr>
                <w:rFonts w:cs="Arial"/>
              </w:rPr>
            </w:pPr>
          </w:p>
          <w:p w:rsidR="00776422" w:rsidRDefault="005421F8" w:rsidP="00461984">
            <w:pPr>
              <w:ind w:left="360"/>
              <w:rPr>
                <w:rFonts w:cs="Arial"/>
                <w:sz w:val="20"/>
                <w:szCs w:val="20"/>
              </w:rPr>
            </w:pPr>
            <w:r w:rsidRPr="00461984">
              <w:rPr>
                <w:rFonts w:cs="Arial"/>
                <w:sz w:val="20"/>
                <w:szCs w:val="20"/>
              </w:rPr>
              <w:t xml:space="preserve">The Board noted the media update and that that given the size of our organisation, QVH generated a strong media and social media presence, which particularly recognised our standing in the local community.  </w:t>
            </w:r>
          </w:p>
          <w:p w:rsidR="00461984" w:rsidRPr="00461984" w:rsidRDefault="00461984" w:rsidP="00461984">
            <w:pPr>
              <w:ind w:left="360"/>
              <w:rPr>
                <w:rFonts w:cs="Arial"/>
                <w:sz w:val="20"/>
                <w:szCs w:val="20"/>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lastRenderedPageBreak/>
              <w:t>161-18</w:t>
            </w:r>
          </w:p>
          <w:p w:rsidR="0048312D" w:rsidRPr="00931714" w:rsidRDefault="0048312D" w:rsidP="0048312D">
            <w:pPr>
              <w:rPr>
                <w:rFonts w:cs="Arial"/>
                <w:b/>
                <w:bCs/>
                <w:sz w:val="20"/>
                <w:szCs w:val="20"/>
              </w:rPr>
            </w:pPr>
          </w:p>
        </w:tc>
        <w:tc>
          <w:tcPr>
            <w:tcW w:w="10172" w:type="dxa"/>
            <w:gridSpan w:val="3"/>
          </w:tcPr>
          <w:p w:rsidR="0048312D" w:rsidRPr="00931714" w:rsidRDefault="0048312D" w:rsidP="0048312D">
            <w:pPr>
              <w:rPr>
                <w:rFonts w:cs="Arial"/>
                <w:b/>
                <w:sz w:val="20"/>
                <w:szCs w:val="20"/>
              </w:rPr>
            </w:pPr>
            <w:r w:rsidRPr="00931714">
              <w:rPr>
                <w:rFonts w:cs="Arial"/>
                <w:b/>
                <w:sz w:val="20"/>
                <w:szCs w:val="20"/>
              </w:rPr>
              <w:t>Freedom to speak up</w:t>
            </w:r>
            <w:r w:rsidR="00B36319" w:rsidRPr="00931714">
              <w:rPr>
                <w:rFonts w:cs="Arial"/>
                <w:b/>
                <w:sz w:val="20"/>
                <w:szCs w:val="20"/>
              </w:rPr>
              <w:t xml:space="preserve"> (FTSU)</w:t>
            </w:r>
          </w:p>
          <w:p w:rsidR="00B36319" w:rsidRPr="00931714" w:rsidRDefault="00B36319" w:rsidP="0048312D">
            <w:pPr>
              <w:rPr>
                <w:rFonts w:cs="Arial"/>
                <w:sz w:val="20"/>
                <w:szCs w:val="20"/>
              </w:rPr>
            </w:pPr>
            <w:r w:rsidRPr="00931714">
              <w:rPr>
                <w:rFonts w:cs="Arial"/>
                <w:sz w:val="20"/>
                <w:szCs w:val="20"/>
              </w:rPr>
              <w:t xml:space="preserve">The Chair welcomed Andi Heaton, the FTSU guardian who </w:t>
            </w:r>
            <w:r w:rsidR="003B012C">
              <w:rPr>
                <w:rFonts w:cs="Arial"/>
                <w:sz w:val="20"/>
                <w:szCs w:val="20"/>
              </w:rPr>
              <w:t>was attending</w:t>
            </w:r>
            <w:r w:rsidRPr="00931714">
              <w:rPr>
                <w:rFonts w:cs="Arial"/>
                <w:sz w:val="20"/>
                <w:szCs w:val="20"/>
              </w:rPr>
              <w:t xml:space="preserve"> the </w:t>
            </w:r>
            <w:r w:rsidR="00FB0C4E">
              <w:rPr>
                <w:rFonts w:cs="Arial"/>
                <w:sz w:val="20"/>
                <w:szCs w:val="20"/>
              </w:rPr>
              <w:t>Board</w:t>
            </w:r>
            <w:r w:rsidRPr="00931714">
              <w:rPr>
                <w:rFonts w:cs="Arial"/>
                <w:sz w:val="20"/>
                <w:szCs w:val="20"/>
              </w:rPr>
              <w:t xml:space="preserve"> to provide an annual update on the FTSU role and the activity so far.  The Board noted the contents of the report and sought clarification </w:t>
            </w:r>
            <w:r w:rsidR="00FB0C4E">
              <w:rPr>
                <w:rFonts w:cs="Arial"/>
                <w:sz w:val="20"/>
                <w:szCs w:val="20"/>
              </w:rPr>
              <w:t>with regard to</w:t>
            </w:r>
            <w:r w:rsidRPr="00931714">
              <w:rPr>
                <w:rFonts w:cs="Arial"/>
                <w:sz w:val="20"/>
                <w:szCs w:val="20"/>
              </w:rPr>
              <w:t xml:space="preserve"> the following:</w:t>
            </w:r>
          </w:p>
          <w:p w:rsidR="00B36319" w:rsidRPr="00931714" w:rsidRDefault="00FB0C4E" w:rsidP="00B36319">
            <w:pPr>
              <w:pStyle w:val="ListParagraph"/>
              <w:numPr>
                <w:ilvl w:val="0"/>
                <w:numId w:val="16"/>
              </w:numPr>
              <w:rPr>
                <w:rFonts w:ascii="Arial" w:hAnsi="Arial" w:cs="Arial"/>
              </w:rPr>
            </w:pPr>
            <w:r>
              <w:rPr>
                <w:rFonts w:ascii="Arial" w:hAnsi="Arial" w:cs="Arial"/>
              </w:rPr>
              <w:t xml:space="preserve">Reference to the statement that a </w:t>
            </w:r>
            <w:r w:rsidR="00B36319" w:rsidRPr="00931714">
              <w:rPr>
                <w:rFonts w:ascii="Arial" w:hAnsi="Arial" w:cs="Arial"/>
              </w:rPr>
              <w:t>‘surprising number</w:t>
            </w:r>
            <w:r w:rsidR="003B012C">
              <w:rPr>
                <w:rFonts w:ascii="Arial" w:hAnsi="Arial" w:cs="Arial"/>
              </w:rPr>
              <w:t>’</w:t>
            </w:r>
            <w:r w:rsidR="00B36319" w:rsidRPr="00931714">
              <w:rPr>
                <w:rFonts w:ascii="Arial" w:hAnsi="Arial" w:cs="Arial"/>
              </w:rPr>
              <w:t xml:space="preserve"> of speak ups </w:t>
            </w:r>
            <w:r>
              <w:rPr>
                <w:rFonts w:ascii="Arial" w:hAnsi="Arial" w:cs="Arial"/>
              </w:rPr>
              <w:t xml:space="preserve">had occurred </w:t>
            </w:r>
            <w:r w:rsidR="00B36319" w:rsidRPr="00931714">
              <w:rPr>
                <w:rFonts w:ascii="Arial" w:hAnsi="Arial" w:cs="Arial"/>
              </w:rPr>
              <w:t>since the appointment of the guardian 18 months ago.  AH explained that compared to Brighton and Sussex University Hospitals NHS Trust</w:t>
            </w:r>
            <w:r>
              <w:rPr>
                <w:rFonts w:ascii="Arial" w:hAnsi="Arial" w:cs="Arial"/>
              </w:rPr>
              <w:t xml:space="preserve"> (BSUH)</w:t>
            </w:r>
            <w:r w:rsidR="00B36319" w:rsidRPr="00931714">
              <w:rPr>
                <w:rFonts w:ascii="Arial" w:hAnsi="Arial" w:cs="Arial"/>
              </w:rPr>
              <w:t xml:space="preserve">, the percentage of speak ups was higher at QVH, which was a substantially smaller organisation.  </w:t>
            </w:r>
            <w:r>
              <w:rPr>
                <w:rFonts w:ascii="Arial" w:hAnsi="Arial" w:cs="Arial"/>
              </w:rPr>
              <w:t xml:space="preserve">The </w:t>
            </w:r>
            <w:r w:rsidR="00B36319" w:rsidRPr="00931714">
              <w:rPr>
                <w:rFonts w:ascii="Arial" w:hAnsi="Arial" w:cs="Arial"/>
              </w:rPr>
              <w:t>Board acknowledged that having a large number of speak ups was not necessarily a bad thing as it demonstrated a culture of openness and transparency.  SJ concurred</w:t>
            </w:r>
            <w:r w:rsidR="00072FD8">
              <w:rPr>
                <w:rFonts w:ascii="Arial" w:hAnsi="Arial" w:cs="Arial"/>
              </w:rPr>
              <w:t>,</w:t>
            </w:r>
            <w:r w:rsidR="00B36319" w:rsidRPr="00931714">
              <w:rPr>
                <w:rFonts w:ascii="Arial" w:hAnsi="Arial" w:cs="Arial"/>
              </w:rPr>
              <w:t xml:space="preserve"> </w:t>
            </w:r>
            <w:r w:rsidR="00CF7367" w:rsidRPr="00931714">
              <w:rPr>
                <w:rFonts w:ascii="Arial" w:hAnsi="Arial" w:cs="Arial"/>
              </w:rPr>
              <w:t xml:space="preserve">and </w:t>
            </w:r>
            <w:r w:rsidR="00B36319" w:rsidRPr="00931714">
              <w:rPr>
                <w:rFonts w:ascii="Arial" w:hAnsi="Arial" w:cs="Arial"/>
              </w:rPr>
              <w:t xml:space="preserve">felt this </w:t>
            </w:r>
            <w:r w:rsidR="00072FD8">
              <w:rPr>
                <w:rFonts w:ascii="Arial" w:hAnsi="Arial" w:cs="Arial"/>
              </w:rPr>
              <w:t xml:space="preserve">figure </w:t>
            </w:r>
            <w:r w:rsidR="00B36319" w:rsidRPr="00931714">
              <w:rPr>
                <w:rFonts w:ascii="Arial" w:hAnsi="Arial" w:cs="Arial"/>
              </w:rPr>
              <w:t xml:space="preserve">was a testament to </w:t>
            </w:r>
            <w:r w:rsidR="005C2B36" w:rsidRPr="00931714">
              <w:rPr>
                <w:rFonts w:ascii="Arial" w:hAnsi="Arial" w:cs="Arial"/>
              </w:rPr>
              <w:t xml:space="preserve">the transparency of the </w:t>
            </w:r>
            <w:r w:rsidR="009D430A">
              <w:rPr>
                <w:rFonts w:ascii="Arial" w:hAnsi="Arial" w:cs="Arial"/>
              </w:rPr>
              <w:t xml:space="preserve">FTSU </w:t>
            </w:r>
            <w:r w:rsidR="005C2B36" w:rsidRPr="00931714">
              <w:rPr>
                <w:rFonts w:ascii="Arial" w:hAnsi="Arial" w:cs="Arial"/>
              </w:rPr>
              <w:t xml:space="preserve">election process, the credibility of AH and also the high profile which </w:t>
            </w:r>
            <w:r w:rsidR="009D430A">
              <w:rPr>
                <w:rFonts w:ascii="Arial" w:hAnsi="Arial" w:cs="Arial"/>
              </w:rPr>
              <w:t xml:space="preserve">the </w:t>
            </w:r>
            <w:r w:rsidR="005C2B36" w:rsidRPr="00931714">
              <w:rPr>
                <w:rFonts w:ascii="Arial" w:hAnsi="Arial" w:cs="Arial"/>
              </w:rPr>
              <w:t xml:space="preserve">FTSU </w:t>
            </w:r>
            <w:r w:rsidR="009D430A">
              <w:rPr>
                <w:rFonts w:ascii="Arial" w:hAnsi="Arial" w:cs="Arial"/>
              </w:rPr>
              <w:t xml:space="preserve">initiative </w:t>
            </w:r>
            <w:r w:rsidR="005C2B36" w:rsidRPr="00931714">
              <w:rPr>
                <w:rFonts w:ascii="Arial" w:hAnsi="Arial" w:cs="Arial"/>
              </w:rPr>
              <w:t>had been given throughout the Trust</w:t>
            </w:r>
            <w:r w:rsidR="009D430A">
              <w:rPr>
                <w:rFonts w:ascii="Arial" w:hAnsi="Arial" w:cs="Arial"/>
              </w:rPr>
              <w:t xml:space="preserve"> since its launch</w:t>
            </w:r>
            <w:r w:rsidR="005C2B36" w:rsidRPr="00931714">
              <w:rPr>
                <w:rFonts w:ascii="Arial" w:hAnsi="Arial" w:cs="Arial"/>
              </w:rPr>
              <w:t>.</w:t>
            </w:r>
          </w:p>
          <w:p w:rsidR="005C2B36" w:rsidRPr="00461984" w:rsidRDefault="005C2B36" w:rsidP="005C2B36">
            <w:pPr>
              <w:pStyle w:val="ListParagraph"/>
              <w:numPr>
                <w:ilvl w:val="0"/>
                <w:numId w:val="16"/>
              </w:numPr>
              <w:rPr>
                <w:rFonts w:ascii="Arial" w:hAnsi="Arial" w:cs="Arial"/>
              </w:rPr>
            </w:pPr>
            <w:r w:rsidRPr="00461984">
              <w:rPr>
                <w:rFonts w:ascii="Arial" w:hAnsi="Arial" w:cs="Arial"/>
              </w:rPr>
              <w:t xml:space="preserve">Following four speak ups from one department, an investigation was underway.  AH </w:t>
            </w:r>
            <w:r w:rsidR="009D430A" w:rsidRPr="00461984">
              <w:rPr>
                <w:rFonts w:ascii="Arial" w:hAnsi="Arial" w:cs="Arial"/>
              </w:rPr>
              <w:t>made clear</w:t>
            </w:r>
            <w:r w:rsidRPr="00461984">
              <w:rPr>
                <w:rFonts w:ascii="Arial" w:hAnsi="Arial" w:cs="Arial"/>
              </w:rPr>
              <w:t xml:space="preserve"> that reference </w:t>
            </w:r>
            <w:r w:rsidR="009D430A" w:rsidRPr="00461984">
              <w:rPr>
                <w:rFonts w:ascii="Arial" w:hAnsi="Arial" w:cs="Arial"/>
              </w:rPr>
              <w:t xml:space="preserve">in the report </w:t>
            </w:r>
            <w:r w:rsidRPr="00461984">
              <w:rPr>
                <w:rFonts w:ascii="Arial" w:hAnsi="Arial" w:cs="Arial"/>
              </w:rPr>
              <w:t xml:space="preserve">to those suffering repercussions as a result of speaking up related to this particular </w:t>
            </w:r>
            <w:r w:rsidR="009D430A" w:rsidRPr="00461984">
              <w:rPr>
                <w:rFonts w:ascii="Arial" w:hAnsi="Arial" w:cs="Arial"/>
              </w:rPr>
              <w:t xml:space="preserve">investigation, </w:t>
            </w:r>
            <w:r w:rsidRPr="00461984">
              <w:rPr>
                <w:rFonts w:ascii="Arial" w:hAnsi="Arial" w:cs="Arial"/>
              </w:rPr>
              <w:t xml:space="preserve"> and not to the experience of all those who had chosen to speak up in recent months. </w:t>
            </w:r>
            <w:r w:rsidR="009D430A" w:rsidRPr="00461984">
              <w:rPr>
                <w:rFonts w:ascii="Arial" w:hAnsi="Arial" w:cs="Arial"/>
              </w:rPr>
              <w:t>The</w:t>
            </w:r>
            <w:r w:rsidRPr="00461984">
              <w:rPr>
                <w:rFonts w:ascii="Arial" w:hAnsi="Arial" w:cs="Arial"/>
              </w:rPr>
              <w:t xml:space="preserve"> investigation had yet to be concluded, </w:t>
            </w:r>
            <w:r w:rsidR="009D430A" w:rsidRPr="00461984">
              <w:rPr>
                <w:rFonts w:ascii="Arial" w:hAnsi="Arial" w:cs="Arial"/>
              </w:rPr>
              <w:t xml:space="preserve">so </w:t>
            </w:r>
            <w:r w:rsidRPr="00461984">
              <w:rPr>
                <w:rFonts w:ascii="Arial" w:hAnsi="Arial" w:cs="Arial"/>
              </w:rPr>
              <w:t xml:space="preserve">it was not possible to provide any further information in this particular case.  </w:t>
            </w:r>
          </w:p>
          <w:p w:rsidR="005C2B36" w:rsidRPr="00931714" w:rsidRDefault="005C2B36" w:rsidP="005C2B36">
            <w:pPr>
              <w:pStyle w:val="ListParagraph"/>
              <w:numPr>
                <w:ilvl w:val="0"/>
                <w:numId w:val="16"/>
              </w:numPr>
              <w:rPr>
                <w:rFonts w:ascii="Arial" w:hAnsi="Arial" w:cs="Arial"/>
              </w:rPr>
            </w:pPr>
            <w:r w:rsidRPr="00931714">
              <w:rPr>
                <w:rFonts w:ascii="Arial" w:hAnsi="Arial" w:cs="Arial"/>
              </w:rPr>
              <w:t xml:space="preserve">The Board </w:t>
            </w:r>
            <w:r w:rsidR="009D430A">
              <w:rPr>
                <w:rFonts w:ascii="Arial" w:hAnsi="Arial" w:cs="Arial"/>
              </w:rPr>
              <w:t xml:space="preserve">sought </w:t>
            </w:r>
            <w:r w:rsidRPr="00931714">
              <w:rPr>
                <w:rFonts w:ascii="Arial" w:hAnsi="Arial" w:cs="Arial"/>
              </w:rPr>
              <w:t xml:space="preserve">assurance that staff </w:t>
            </w:r>
            <w:r w:rsidR="009D430A">
              <w:rPr>
                <w:rFonts w:ascii="Arial" w:hAnsi="Arial" w:cs="Arial"/>
              </w:rPr>
              <w:t xml:space="preserve">affected </w:t>
            </w:r>
            <w:r w:rsidRPr="00931714">
              <w:rPr>
                <w:rFonts w:ascii="Arial" w:hAnsi="Arial" w:cs="Arial"/>
              </w:rPr>
              <w:t xml:space="preserve">would be protected under the Whistleblowing policy.   GO </w:t>
            </w:r>
            <w:r w:rsidRPr="00931714">
              <w:rPr>
                <w:rFonts w:ascii="Arial" w:hAnsi="Arial" w:cs="Arial"/>
              </w:rPr>
              <w:lastRenderedPageBreak/>
              <w:t>explained that there were two distinct issues in relation to whistleblowing and the legislation which related to it (the Public Interest Disclosure Act</w:t>
            </w:r>
            <w:r w:rsidR="00453827" w:rsidRPr="00931714">
              <w:rPr>
                <w:rFonts w:ascii="Arial" w:hAnsi="Arial" w:cs="Arial"/>
              </w:rPr>
              <w:t xml:space="preserve"> (PIDA) 1988).  Whilst there were sufficient protections under PIDA for those who raised such concerns, the Trust also had a responsibility to create a culture of openness where individuals raising </w:t>
            </w:r>
            <w:r w:rsidR="009D430A">
              <w:rPr>
                <w:rFonts w:ascii="Arial" w:hAnsi="Arial" w:cs="Arial"/>
              </w:rPr>
              <w:t xml:space="preserve">any other </w:t>
            </w:r>
            <w:r w:rsidR="00453827" w:rsidRPr="00931714">
              <w:rPr>
                <w:rFonts w:ascii="Arial" w:hAnsi="Arial" w:cs="Arial"/>
              </w:rPr>
              <w:t>concerns would also feel confident to speak up. The Board noted the additional challenges of maintaining confidentiality in a small organisation.</w:t>
            </w:r>
          </w:p>
          <w:p w:rsidR="00453827" w:rsidRPr="00931714" w:rsidRDefault="00453827" w:rsidP="00453827">
            <w:pPr>
              <w:rPr>
                <w:rFonts w:cs="Arial"/>
                <w:sz w:val="20"/>
                <w:szCs w:val="20"/>
              </w:rPr>
            </w:pPr>
          </w:p>
          <w:p w:rsidR="00453827" w:rsidRPr="00931714" w:rsidRDefault="00453827" w:rsidP="00453827">
            <w:pPr>
              <w:rPr>
                <w:rFonts w:cs="Arial"/>
                <w:sz w:val="20"/>
                <w:szCs w:val="20"/>
              </w:rPr>
            </w:pPr>
            <w:r w:rsidRPr="00931714">
              <w:rPr>
                <w:rFonts w:cs="Arial"/>
                <w:sz w:val="20"/>
                <w:szCs w:val="20"/>
              </w:rPr>
              <w:t xml:space="preserve">SJ reminded the Board of the number of issues which had been satisfactorily resolved as a result of the FTSU initiative, but agreed with AH that there was a requirement to review current process to ensure the </w:t>
            </w:r>
            <w:r w:rsidR="003C2881" w:rsidRPr="00931714">
              <w:rPr>
                <w:rFonts w:cs="Arial"/>
                <w:sz w:val="20"/>
                <w:szCs w:val="20"/>
              </w:rPr>
              <w:t>right</w:t>
            </w:r>
            <w:r w:rsidRPr="00931714">
              <w:rPr>
                <w:rFonts w:cs="Arial"/>
                <w:sz w:val="20"/>
                <w:szCs w:val="20"/>
              </w:rPr>
              <w:t xml:space="preserve"> mechanisms were in place.</w:t>
            </w:r>
          </w:p>
          <w:p w:rsidR="00453827" w:rsidRPr="00931714" w:rsidRDefault="00453827" w:rsidP="00453827">
            <w:pPr>
              <w:rPr>
                <w:rFonts w:cs="Arial"/>
                <w:sz w:val="20"/>
                <w:szCs w:val="20"/>
              </w:rPr>
            </w:pPr>
          </w:p>
          <w:p w:rsidR="0048312D" w:rsidRPr="00931714" w:rsidRDefault="00453827" w:rsidP="00CF7367">
            <w:pPr>
              <w:rPr>
                <w:rFonts w:cs="Arial"/>
                <w:sz w:val="20"/>
                <w:szCs w:val="20"/>
              </w:rPr>
            </w:pPr>
            <w:r w:rsidRPr="00931714">
              <w:rPr>
                <w:rFonts w:cs="Arial"/>
                <w:sz w:val="20"/>
                <w:szCs w:val="20"/>
              </w:rPr>
              <w:t>The Board debate</w:t>
            </w:r>
            <w:r w:rsidR="009D430A">
              <w:rPr>
                <w:rFonts w:cs="Arial"/>
                <w:sz w:val="20"/>
                <w:szCs w:val="20"/>
              </w:rPr>
              <w:t>d</w:t>
            </w:r>
            <w:r w:rsidRPr="00931714">
              <w:rPr>
                <w:rFonts w:cs="Arial"/>
                <w:sz w:val="20"/>
                <w:szCs w:val="20"/>
              </w:rPr>
              <w:t xml:space="preserve"> the reasons why the number of speaks up had fallen in recent months.  </w:t>
            </w:r>
            <w:r w:rsidR="00113076" w:rsidRPr="00931714">
              <w:rPr>
                <w:rFonts w:cs="Arial"/>
                <w:sz w:val="20"/>
                <w:szCs w:val="20"/>
              </w:rPr>
              <w:t xml:space="preserve">Whilst it was </w:t>
            </w:r>
            <w:r w:rsidR="00CF7367" w:rsidRPr="00931714">
              <w:rPr>
                <w:rFonts w:cs="Arial"/>
                <w:sz w:val="20"/>
                <w:szCs w:val="20"/>
              </w:rPr>
              <w:t>noted that the Trust offered a variety of ways in which to raise concerns in</w:t>
            </w:r>
            <w:r w:rsidR="00113076" w:rsidRPr="00931714">
              <w:rPr>
                <w:rFonts w:cs="Arial"/>
                <w:sz w:val="20"/>
                <w:szCs w:val="20"/>
              </w:rPr>
              <w:t xml:space="preserve"> addition to the FTSU process</w:t>
            </w:r>
            <w:r w:rsidR="00CF7367" w:rsidRPr="00931714">
              <w:rPr>
                <w:rFonts w:cs="Arial"/>
                <w:sz w:val="20"/>
                <w:szCs w:val="20"/>
              </w:rPr>
              <w:t xml:space="preserve">, it was also </w:t>
            </w:r>
            <w:r w:rsidR="003C2881" w:rsidRPr="00931714">
              <w:rPr>
                <w:rFonts w:cs="Arial"/>
                <w:sz w:val="20"/>
                <w:szCs w:val="20"/>
              </w:rPr>
              <w:t>agreed</w:t>
            </w:r>
            <w:r w:rsidR="00CF7367" w:rsidRPr="00931714">
              <w:rPr>
                <w:rFonts w:cs="Arial"/>
                <w:sz w:val="20"/>
                <w:szCs w:val="20"/>
              </w:rPr>
              <w:t xml:space="preserve"> that</w:t>
            </w:r>
            <w:r w:rsidR="003C2881" w:rsidRPr="00931714">
              <w:rPr>
                <w:rFonts w:cs="Arial"/>
                <w:sz w:val="20"/>
                <w:szCs w:val="20"/>
              </w:rPr>
              <w:t>,</w:t>
            </w:r>
            <w:r w:rsidR="00CF7367" w:rsidRPr="00931714">
              <w:rPr>
                <w:rFonts w:cs="Arial"/>
                <w:sz w:val="20"/>
                <w:szCs w:val="20"/>
              </w:rPr>
              <w:t xml:space="preserve"> with AH’</w:t>
            </w:r>
            <w:r w:rsidR="003C2881" w:rsidRPr="00931714">
              <w:rPr>
                <w:rFonts w:cs="Arial"/>
                <w:sz w:val="20"/>
                <w:szCs w:val="20"/>
              </w:rPr>
              <w:t xml:space="preserve">s departure </w:t>
            </w:r>
            <w:r w:rsidR="00CF7367" w:rsidRPr="00931714">
              <w:rPr>
                <w:rFonts w:cs="Arial"/>
                <w:sz w:val="20"/>
                <w:szCs w:val="20"/>
              </w:rPr>
              <w:t xml:space="preserve">and the appointment of a new FTSU guardian, this would be a </w:t>
            </w:r>
            <w:r w:rsidR="009D430A">
              <w:rPr>
                <w:rFonts w:cs="Arial"/>
                <w:sz w:val="20"/>
                <w:szCs w:val="20"/>
              </w:rPr>
              <w:t>timely</w:t>
            </w:r>
            <w:r w:rsidR="00CF7367" w:rsidRPr="00931714">
              <w:rPr>
                <w:rFonts w:cs="Arial"/>
                <w:sz w:val="20"/>
                <w:szCs w:val="20"/>
              </w:rPr>
              <w:t xml:space="preserve"> opportunity to relaunch the process.</w:t>
            </w:r>
          </w:p>
          <w:p w:rsidR="00CF7367" w:rsidRPr="00931714" w:rsidRDefault="00CF7367" w:rsidP="00CF7367">
            <w:pPr>
              <w:rPr>
                <w:rFonts w:cs="Arial"/>
                <w:sz w:val="20"/>
                <w:szCs w:val="20"/>
              </w:rPr>
            </w:pPr>
          </w:p>
          <w:p w:rsidR="00CF7367" w:rsidRPr="00931714" w:rsidRDefault="003C2881" w:rsidP="00CF7367">
            <w:pPr>
              <w:rPr>
                <w:rFonts w:cs="Arial"/>
                <w:sz w:val="20"/>
                <w:szCs w:val="20"/>
              </w:rPr>
            </w:pPr>
            <w:r w:rsidRPr="00931714">
              <w:rPr>
                <w:rFonts w:cs="Arial"/>
                <w:sz w:val="20"/>
                <w:szCs w:val="20"/>
              </w:rPr>
              <w:t>On</w:t>
            </w:r>
            <w:r w:rsidR="00CF7367" w:rsidRPr="00931714">
              <w:rPr>
                <w:rFonts w:cs="Arial"/>
                <w:sz w:val="20"/>
                <w:szCs w:val="20"/>
              </w:rPr>
              <w:t xml:space="preserve"> behalf of the Board, the Chair thanked AH for everything she had done in establishing the FTSU </w:t>
            </w:r>
            <w:r w:rsidRPr="00931714">
              <w:rPr>
                <w:rFonts w:cs="Arial"/>
                <w:sz w:val="20"/>
                <w:szCs w:val="20"/>
              </w:rPr>
              <w:t>role</w:t>
            </w:r>
            <w:r w:rsidR="00CF7367" w:rsidRPr="00931714">
              <w:rPr>
                <w:rFonts w:cs="Arial"/>
                <w:sz w:val="20"/>
                <w:szCs w:val="20"/>
              </w:rPr>
              <w:t>, and wished her well in the future.</w:t>
            </w:r>
          </w:p>
          <w:p w:rsidR="00453827" w:rsidRPr="00931714" w:rsidRDefault="00453827" w:rsidP="00453827">
            <w:pPr>
              <w:pStyle w:val="ListParagraph"/>
              <w:ind w:left="360"/>
              <w:rPr>
                <w:rFonts w:ascii="Arial" w:hAnsi="Arial" w:cs="Arial"/>
              </w:rPr>
            </w:pPr>
          </w:p>
        </w:tc>
      </w:tr>
      <w:tr w:rsidR="0048312D" w:rsidRPr="00931714" w:rsidTr="00045AC4">
        <w:tblPrEx>
          <w:tblLook w:val="0000" w:firstRow="0" w:lastRow="0" w:firstColumn="0" w:lastColumn="0" w:noHBand="0" w:noVBand="0"/>
        </w:tblPrEx>
        <w:tc>
          <w:tcPr>
            <w:tcW w:w="11307" w:type="dxa"/>
            <w:gridSpan w:val="5"/>
            <w:shd w:val="pct40" w:color="auto" w:fill="auto"/>
            <w:vAlign w:val="bottom"/>
          </w:tcPr>
          <w:p w:rsidR="0048312D" w:rsidRPr="00931714" w:rsidRDefault="0048312D" w:rsidP="0048312D">
            <w:pPr>
              <w:rPr>
                <w:rFonts w:cs="Arial"/>
                <w:b/>
                <w:bCs/>
                <w:color w:val="FFFFFF" w:themeColor="background1"/>
                <w:sz w:val="20"/>
                <w:szCs w:val="20"/>
              </w:rPr>
            </w:pPr>
            <w:r w:rsidRPr="00931714">
              <w:rPr>
                <w:rFonts w:cs="Arial"/>
                <w:b/>
                <w:bCs/>
                <w:color w:val="FFFFFF" w:themeColor="background1"/>
                <w:sz w:val="20"/>
                <w:szCs w:val="20"/>
              </w:rPr>
              <w:lastRenderedPageBreak/>
              <w:t>Key strategic objectives 3 and 4: operational excellence and financial sustainability</w:t>
            </w:r>
          </w:p>
          <w:p w:rsidR="0048312D" w:rsidRPr="00931714" w:rsidRDefault="0048312D" w:rsidP="0048312D">
            <w:pPr>
              <w:rPr>
                <w:rFonts w:cs="Arial"/>
                <w:b/>
                <w:bCs/>
                <w:sz w:val="20"/>
                <w:szCs w:val="20"/>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162-18</w:t>
            </w:r>
          </w:p>
        </w:tc>
        <w:tc>
          <w:tcPr>
            <w:tcW w:w="10172" w:type="dxa"/>
            <w:gridSpan w:val="3"/>
          </w:tcPr>
          <w:p w:rsidR="0048312D" w:rsidRPr="00931714" w:rsidRDefault="0048312D" w:rsidP="0048312D">
            <w:pPr>
              <w:rPr>
                <w:rFonts w:cs="Arial"/>
                <w:b/>
                <w:sz w:val="20"/>
                <w:szCs w:val="20"/>
              </w:rPr>
            </w:pPr>
            <w:r w:rsidRPr="00931714">
              <w:rPr>
                <w:rFonts w:cs="Arial"/>
                <w:b/>
                <w:sz w:val="20"/>
                <w:szCs w:val="20"/>
              </w:rPr>
              <w:t>Board assurance framework</w:t>
            </w:r>
          </w:p>
          <w:p w:rsidR="003C2881" w:rsidRPr="00931714" w:rsidRDefault="003C2881" w:rsidP="0048312D">
            <w:pPr>
              <w:rPr>
                <w:rFonts w:cs="Arial"/>
                <w:sz w:val="20"/>
                <w:szCs w:val="20"/>
              </w:rPr>
            </w:pPr>
            <w:r w:rsidRPr="00931714">
              <w:rPr>
                <w:rFonts w:cs="Arial"/>
                <w:sz w:val="20"/>
                <w:szCs w:val="20"/>
              </w:rPr>
              <w:t xml:space="preserve">AJ presented the latest update on KSO3.  The Board noted the variable trust wide processes for booking and scheduling and </w:t>
            </w:r>
            <w:r w:rsidR="00366AF2" w:rsidRPr="00931714">
              <w:rPr>
                <w:rFonts w:cs="Arial"/>
                <w:sz w:val="20"/>
                <w:szCs w:val="20"/>
              </w:rPr>
              <w:t xml:space="preserve">asked </w:t>
            </w:r>
            <w:r w:rsidRPr="00931714">
              <w:rPr>
                <w:rFonts w:cs="Arial"/>
                <w:sz w:val="20"/>
                <w:szCs w:val="20"/>
              </w:rPr>
              <w:t xml:space="preserve">how this </w:t>
            </w:r>
            <w:r w:rsidR="009D430A">
              <w:rPr>
                <w:rFonts w:cs="Arial"/>
                <w:sz w:val="20"/>
                <w:szCs w:val="20"/>
              </w:rPr>
              <w:t xml:space="preserve">would be </w:t>
            </w:r>
            <w:r w:rsidRPr="00931714">
              <w:rPr>
                <w:rFonts w:cs="Arial"/>
                <w:sz w:val="20"/>
                <w:szCs w:val="20"/>
              </w:rPr>
              <w:t xml:space="preserve">addressed.  AJ </w:t>
            </w:r>
            <w:r w:rsidR="00366AF2" w:rsidRPr="00931714">
              <w:rPr>
                <w:rFonts w:cs="Arial"/>
                <w:sz w:val="20"/>
                <w:szCs w:val="20"/>
              </w:rPr>
              <w:t xml:space="preserve">described </w:t>
            </w:r>
            <w:r w:rsidR="009D430A">
              <w:rPr>
                <w:rFonts w:cs="Arial"/>
                <w:sz w:val="20"/>
                <w:szCs w:val="20"/>
              </w:rPr>
              <w:t>development of</w:t>
            </w:r>
            <w:r w:rsidR="00366AF2" w:rsidRPr="00931714">
              <w:rPr>
                <w:rFonts w:cs="Arial"/>
                <w:sz w:val="20"/>
                <w:szCs w:val="20"/>
              </w:rPr>
              <w:t xml:space="preserve"> </w:t>
            </w:r>
            <w:r w:rsidRPr="00931714">
              <w:rPr>
                <w:rFonts w:cs="Arial"/>
                <w:sz w:val="20"/>
                <w:szCs w:val="20"/>
              </w:rPr>
              <w:t>process maps</w:t>
            </w:r>
            <w:r w:rsidR="009D430A">
              <w:rPr>
                <w:rFonts w:cs="Arial"/>
                <w:sz w:val="20"/>
                <w:szCs w:val="20"/>
              </w:rPr>
              <w:t>. C</w:t>
            </w:r>
            <w:r w:rsidR="001D4EDF" w:rsidRPr="00931714">
              <w:rPr>
                <w:rFonts w:cs="Arial"/>
                <w:sz w:val="20"/>
                <w:szCs w:val="20"/>
              </w:rPr>
              <w:t>urrent focus was on stability and reporting processes on this site, with a review scheduled for quarters 3 and 4.  Spoke sites would be incorporated into the overall process</w:t>
            </w:r>
            <w:r w:rsidR="009D430A">
              <w:rPr>
                <w:rFonts w:cs="Arial"/>
                <w:sz w:val="20"/>
                <w:szCs w:val="20"/>
              </w:rPr>
              <w:t xml:space="preserve"> in due course</w:t>
            </w:r>
            <w:r w:rsidR="001D4EDF" w:rsidRPr="00931714">
              <w:rPr>
                <w:rFonts w:cs="Arial"/>
                <w:sz w:val="20"/>
                <w:szCs w:val="20"/>
              </w:rPr>
              <w:t xml:space="preserve">. </w:t>
            </w:r>
          </w:p>
          <w:p w:rsidR="001D4EDF" w:rsidRPr="00931714" w:rsidRDefault="001D4EDF" w:rsidP="0048312D">
            <w:pPr>
              <w:rPr>
                <w:rFonts w:cs="Arial"/>
                <w:sz w:val="20"/>
                <w:szCs w:val="20"/>
              </w:rPr>
            </w:pPr>
          </w:p>
          <w:p w:rsidR="001D4EDF" w:rsidRPr="00931714" w:rsidRDefault="001D4EDF" w:rsidP="0048312D">
            <w:pPr>
              <w:rPr>
                <w:rFonts w:cs="Arial"/>
                <w:sz w:val="20"/>
                <w:szCs w:val="20"/>
              </w:rPr>
            </w:pPr>
            <w:r w:rsidRPr="00931714">
              <w:rPr>
                <w:rFonts w:cs="Arial"/>
                <w:sz w:val="20"/>
                <w:szCs w:val="20"/>
              </w:rPr>
              <w:t xml:space="preserve">MM presented the KSO4 update asking the Board to note that </w:t>
            </w:r>
            <w:r w:rsidR="009D430A">
              <w:rPr>
                <w:rFonts w:cs="Arial"/>
                <w:sz w:val="20"/>
                <w:szCs w:val="20"/>
              </w:rPr>
              <w:t>whilst</w:t>
            </w:r>
            <w:r w:rsidRPr="00931714">
              <w:rPr>
                <w:rFonts w:cs="Arial"/>
                <w:sz w:val="20"/>
                <w:szCs w:val="20"/>
              </w:rPr>
              <w:t xml:space="preserve"> we were above plan at the end of Q2, there were </w:t>
            </w:r>
            <w:r w:rsidR="009D430A">
              <w:rPr>
                <w:rFonts w:cs="Arial"/>
                <w:sz w:val="20"/>
                <w:szCs w:val="20"/>
              </w:rPr>
              <w:t xml:space="preserve">still </w:t>
            </w:r>
            <w:r w:rsidR="00584D0D" w:rsidRPr="00931714">
              <w:rPr>
                <w:rFonts w:cs="Arial"/>
                <w:sz w:val="20"/>
                <w:szCs w:val="20"/>
              </w:rPr>
              <w:t>signific</w:t>
            </w:r>
            <w:r w:rsidRPr="00931714">
              <w:rPr>
                <w:rFonts w:cs="Arial"/>
                <w:sz w:val="20"/>
                <w:szCs w:val="20"/>
              </w:rPr>
              <w:t>ant risks to full year delivery.</w:t>
            </w:r>
          </w:p>
          <w:p w:rsidR="0048312D" w:rsidRPr="00931714" w:rsidRDefault="0048312D" w:rsidP="0048312D">
            <w:pPr>
              <w:rPr>
                <w:rFonts w:cs="Arial"/>
                <w:sz w:val="20"/>
                <w:szCs w:val="20"/>
                <w:highlight w:val="yellow"/>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163-18</w:t>
            </w:r>
          </w:p>
        </w:tc>
        <w:tc>
          <w:tcPr>
            <w:tcW w:w="10172" w:type="dxa"/>
            <w:gridSpan w:val="3"/>
          </w:tcPr>
          <w:p w:rsidR="0048312D" w:rsidRPr="00931714" w:rsidRDefault="0048312D" w:rsidP="0048312D">
            <w:pPr>
              <w:rPr>
                <w:rFonts w:cs="Arial"/>
                <w:b/>
                <w:sz w:val="20"/>
                <w:szCs w:val="20"/>
              </w:rPr>
            </w:pPr>
            <w:r w:rsidRPr="00931714">
              <w:rPr>
                <w:rFonts w:cs="Arial"/>
                <w:b/>
                <w:sz w:val="20"/>
                <w:szCs w:val="20"/>
              </w:rPr>
              <w:t xml:space="preserve">Financial and operational and workforce performance assurance </w:t>
            </w:r>
          </w:p>
          <w:p w:rsidR="0048312D" w:rsidRPr="00931714" w:rsidRDefault="001D4EDF" w:rsidP="0048312D">
            <w:pPr>
              <w:rPr>
                <w:rFonts w:cs="Arial"/>
                <w:sz w:val="20"/>
                <w:szCs w:val="20"/>
              </w:rPr>
            </w:pPr>
            <w:r w:rsidRPr="00931714">
              <w:rPr>
                <w:rFonts w:cs="Arial"/>
                <w:sz w:val="20"/>
                <w:szCs w:val="20"/>
              </w:rPr>
              <w:t xml:space="preserve">As </w:t>
            </w:r>
            <w:r w:rsidR="00DA0AD4">
              <w:rPr>
                <w:rFonts w:cs="Arial"/>
                <w:sz w:val="20"/>
                <w:szCs w:val="20"/>
              </w:rPr>
              <w:t xml:space="preserve">Committee Chair, </w:t>
            </w:r>
            <w:r w:rsidRPr="00931714">
              <w:rPr>
                <w:rFonts w:cs="Arial"/>
                <w:sz w:val="20"/>
                <w:szCs w:val="20"/>
              </w:rPr>
              <w:t>JT noted that  QVH still faced a number of relat</w:t>
            </w:r>
            <w:r w:rsidR="00DA0AD4">
              <w:rPr>
                <w:rFonts w:cs="Arial"/>
                <w:sz w:val="20"/>
                <w:szCs w:val="20"/>
              </w:rPr>
              <w:t>ed challenges across operations</w:t>
            </w:r>
            <w:r w:rsidRPr="00931714">
              <w:rPr>
                <w:rFonts w:cs="Arial"/>
                <w:sz w:val="20"/>
                <w:szCs w:val="20"/>
              </w:rPr>
              <w:t>, financial performance and workforce</w:t>
            </w:r>
            <w:r w:rsidR="00DA0AD4">
              <w:rPr>
                <w:rFonts w:cs="Arial"/>
                <w:sz w:val="20"/>
                <w:szCs w:val="20"/>
              </w:rPr>
              <w:t>,</w:t>
            </w:r>
            <w:r w:rsidRPr="00931714">
              <w:rPr>
                <w:rFonts w:cs="Arial"/>
                <w:sz w:val="20"/>
                <w:szCs w:val="20"/>
              </w:rPr>
              <w:t xml:space="preserve"> for which there </w:t>
            </w:r>
            <w:r w:rsidR="00DA0AD4">
              <w:rPr>
                <w:rFonts w:cs="Arial"/>
                <w:sz w:val="20"/>
                <w:szCs w:val="20"/>
              </w:rPr>
              <w:t>was</w:t>
            </w:r>
            <w:r w:rsidRPr="00931714">
              <w:rPr>
                <w:rFonts w:cs="Arial"/>
                <w:sz w:val="20"/>
                <w:szCs w:val="20"/>
              </w:rPr>
              <w:t xml:space="preserve"> limited assurance that all key goals </w:t>
            </w:r>
            <w:r w:rsidR="0034719F" w:rsidRPr="00931714">
              <w:rPr>
                <w:rFonts w:cs="Arial"/>
                <w:sz w:val="20"/>
                <w:szCs w:val="20"/>
              </w:rPr>
              <w:t xml:space="preserve">would be </w:t>
            </w:r>
            <w:r w:rsidRPr="00931714">
              <w:rPr>
                <w:rFonts w:cs="Arial"/>
                <w:sz w:val="20"/>
                <w:szCs w:val="20"/>
              </w:rPr>
              <w:t>achieved.</w:t>
            </w:r>
          </w:p>
          <w:p w:rsidR="001D4EDF" w:rsidRPr="00931714" w:rsidRDefault="001D4EDF" w:rsidP="0048312D">
            <w:pPr>
              <w:rPr>
                <w:rFonts w:cs="Arial"/>
                <w:sz w:val="20"/>
                <w:szCs w:val="20"/>
              </w:rPr>
            </w:pPr>
          </w:p>
          <w:p w:rsidR="001D4EDF" w:rsidRPr="00931714" w:rsidRDefault="0034719F" w:rsidP="0048312D">
            <w:pPr>
              <w:rPr>
                <w:rFonts w:cs="Arial"/>
                <w:sz w:val="20"/>
                <w:szCs w:val="20"/>
              </w:rPr>
            </w:pPr>
            <w:r w:rsidRPr="00931714">
              <w:rPr>
                <w:rFonts w:cs="Arial"/>
                <w:sz w:val="20"/>
                <w:szCs w:val="20"/>
              </w:rPr>
              <w:t xml:space="preserve">Despite some levelling out, JT was not assured that overall recruitment and retention issues were improving.  Feedback from the Stay/Exit interviews reviewed by the Committee indicated that many of the areas for improvement raised by employees did not relate to pay and conditions, but fell into </w:t>
            </w:r>
            <w:r w:rsidR="00F9010F">
              <w:rPr>
                <w:rFonts w:cs="Arial"/>
                <w:sz w:val="20"/>
                <w:szCs w:val="20"/>
              </w:rPr>
              <w:t xml:space="preserve">the category of </w:t>
            </w:r>
            <w:r w:rsidRPr="00931714">
              <w:rPr>
                <w:rFonts w:cs="Arial"/>
                <w:sz w:val="20"/>
                <w:szCs w:val="20"/>
              </w:rPr>
              <w:t xml:space="preserve">leadership, </w:t>
            </w:r>
            <w:r w:rsidR="00F9010F">
              <w:rPr>
                <w:rFonts w:cs="Arial"/>
                <w:sz w:val="20"/>
                <w:szCs w:val="20"/>
              </w:rPr>
              <w:t>including</w:t>
            </w:r>
            <w:r w:rsidRPr="00931714">
              <w:rPr>
                <w:rFonts w:cs="Arial"/>
                <w:sz w:val="20"/>
                <w:szCs w:val="20"/>
              </w:rPr>
              <w:t xml:space="preserve"> limited management support.  The Board agreed this </w:t>
            </w:r>
            <w:r w:rsidR="00F9010F">
              <w:rPr>
                <w:rFonts w:cs="Arial"/>
                <w:sz w:val="20"/>
                <w:szCs w:val="20"/>
              </w:rPr>
              <w:t>would</w:t>
            </w:r>
            <w:r w:rsidRPr="00931714">
              <w:rPr>
                <w:rFonts w:cs="Arial"/>
                <w:sz w:val="20"/>
                <w:szCs w:val="20"/>
              </w:rPr>
              <w:t xml:space="preserve"> be carefully monitored by the Committee (noting that all members received F&amp;PC reports as a matter of course).  </w:t>
            </w:r>
          </w:p>
          <w:p w:rsidR="0048312D" w:rsidRPr="00931714" w:rsidRDefault="0048312D" w:rsidP="0048312D">
            <w:pPr>
              <w:rPr>
                <w:rFonts w:cs="Arial"/>
                <w:sz w:val="20"/>
                <w:szCs w:val="20"/>
                <w:highlight w:val="yellow"/>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164-18</w:t>
            </w:r>
          </w:p>
        </w:tc>
        <w:tc>
          <w:tcPr>
            <w:tcW w:w="10172" w:type="dxa"/>
            <w:gridSpan w:val="3"/>
          </w:tcPr>
          <w:p w:rsidR="0048312D" w:rsidRPr="00931714" w:rsidRDefault="0048312D" w:rsidP="0048312D">
            <w:pPr>
              <w:rPr>
                <w:rFonts w:cs="Arial"/>
                <w:b/>
                <w:sz w:val="20"/>
                <w:szCs w:val="20"/>
              </w:rPr>
            </w:pPr>
            <w:r w:rsidRPr="00E22716">
              <w:rPr>
                <w:rFonts w:cs="Arial"/>
                <w:b/>
                <w:sz w:val="20"/>
                <w:szCs w:val="20"/>
              </w:rPr>
              <w:t>Operational performance</w:t>
            </w:r>
          </w:p>
          <w:p w:rsidR="0048312D" w:rsidRPr="00931714" w:rsidRDefault="00444718" w:rsidP="0048312D">
            <w:pPr>
              <w:rPr>
                <w:rFonts w:cs="Arial"/>
                <w:sz w:val="20"/>
                <w:szCs w:val="20"/>
              </w:rPr>
            </w:pPr>
            <w:r w:rsidRPr="00931714">
              <w:rPr>
                <w:rFonts w:cs="Arial"/>
                <w:sz w:val="20"/>
                <w:szCs w:val="20"/>
              </w:rPr>
              <w:t xml:space="preserve">AJ presented </w:t>
            </w:r>
            <w:r w:rsidR="00F9010F">
              <w:rPr>
                <w:rFonts w:cs="Arial"/>
                <w:sz w:val="20"/>
                <w:szCs w:val="20"/>
              </w:rPr>
              <w:t>the</w:t>
            </w:r>
            <w:r w:rsidRPr="00931714">
              <w:rPr>
                <w:rFonts w:cs="Arial"/>
                <w:sz w:val="20"/>
                <w:szCs w:val="20"/>
              </w:rPr>
              <w:t xml:space="preserve"> regular update, asking the Board to note in particular:</w:t>
            </w:r>
          </w:p>
          <w:p w:rsidR="00D27E68" w:rsidRPr="00931714" w:rsidRDefault="00444718" w:rsidP="00444718">
            <w:pPr>
              <w:pStyle w:val="ListParagraph"/>
              <w:numPr>
                <w:ilvl w:val="0"/>
                <w:numId w:val="18"/>
              </w:numPr>
              <w:rPr>
                <w:rFonts w:ascii="Arial" w:hAnsi="Arial" w:cs="Arial"/>
              </w:rPr>
            </w:pPr>
            <w:r w:rsidRPr="00931714">
              <w:rPr>
                <w:rFonts w:ascii="Arial" w:hAnsi="Arial" w:cs="Arial"/>
              </w:rPr>
              <w:t>The referral to treatment (RTT) position with the p</w:t>
            </w:r>
            <w:r w:rsidR="00F9010F">
              <w:rPr>
                <w:rFonts w:ascii="Arial" w:hAnsi="Arial" w:cs="Arial"/>
              </w:rPr>
              <w:t>lanned revision of trajectories.</w:t>
            </w:r>
          </w:p>
          <w:p w:rsidR="00584D0D" w:rsidRPr="00931714" w:rsidRDefault="00F9010F" w:rsidP="00D27E68">
            <w:pPr>
              <w:pStyle w:val="ListParagraph"/>
              <w:numPr>
                <w:ilvl w:val="0"/>
                <w:numId w:val="18"/>
              </w:numPr>
              <w:rPr>
                <w:rFonts w:ascii="Arial" w:hAnsi="Arial" w:cs="Arial"/>
              </w:rPr>
            </w:pPr>
            <w:r>
              <w:rPr>
                <w:rFonts w:ascii="Arial" w:hAnsi="Arial" w:cs="Arial"/>
              </w:rPr>
              <w:t>The eRS hard paper switch-</w:t>
            </w:r>
            <w:r w:rsidR="00D27E68" w:rsidRPr="00931714">
              <w:rPr>
                <w:rFonts w:ascii="Arial" w:hAnsi="Arial" w:cs="Arial"/>
              </w:rPr>
              <w:t xml:space="preserve">off which took effect on 1 October. 3% of referrals were still received on paper but the Trust had protocols in place to ensure these weren’t lost in the system.  </w:t>
            </w:r>
            <w:r w:rsidR="00D27E68" w:rsidRPr="00931714">
              <w:rPr>
                <w:rFonts w:ascii="Arial" w:eastAsiaTheme="minorEastAsia" w:hAnsi="Arial" w:cs="Arial"/>
                <w:color w:val="000000" w:themeColor="text1"/>
                <w:kern w:val="24"/>
                <w:lang w:eastAsia="en-GB"/>
              </w:rPr>
              <w:t xml:space="preserve"> QVH was working well with commissioners and weekly calls </w:t>
            </w:r>
            <w:r w:rsidR="00D27E68" w:rsidRPr="00931714">
              <w:rPr>
                <w:rFonts w:ascii="Arial" w:hAnsi="Arial" w:cs="Arial"/>
              </w:rPr>
              <w:t xml:space="preserve">with NHSE/NHSI and the CCG </w:t>
            </w:r>
            <w:r w:rsidR="00584D0D" w:rsidRPr="00931714">
              <w:rPr>
                <w:rFonts w:ascii="Arial" w:hAnsi="Arial" w:cs="Arial"/>
              </w:rPr>
              <w:t xml:space="preserve"> to monitor progress </w:t>
            </w:r>
            <w:r w:rsidR="00D27E68" w:rsidRPr="00931714">
              <w:rPr>
                <w:rFonts w:ascii="Arial" w:hAnsi="Arial" w:cs="Arial"/>
              </w:rPr>
              <w:t>were</w:t>
            </w:r>
            <w:r w:rsidR="00584D0D" w:rsidRPr="00931714">
              <w:rPr>
                <w:rFonts w:ascii="Arial" w:hAnsi="Arial" w:cs="Arial"/>
              </w:rPr>
              <w:t xml:space="preserve"> ongoing. </w:t>
            </w:r>
          </w:p>
          <w:p w:rsidR="00D27E68" w:rsidRPr="00931714" w:rsidRDefault="00D27E68" w:rsidP="00D27E68">
            <w:pPr>
              <w:pStyle w:val="ListParagraph"/>
              <w:numPr>
                <w:ilvl w:val="0"/>
                <w:numId w:val="18"/>
              </w:numPr>
              <w:rPr>
                <w:rFonts w:ascii="Arial" w:hAnsi="Arial" w:cs="Arial"/>
              </w:rPr>
            </w:pPr>
            <w:r w:rsidRPr="00931714">
              <w:rPr>
                <w:rFonts w:ascii="Arial" w:hAnsi="Arial" w:cs="Arial"/>
              </w:rPr>
              <w:t xml:space="preserve">Significant challenges in regard to delivery of diagnostic standards in September with particular pressures in sleep studies. </w:t>
            </w:r>
            <w:r w:rsidR="00F9010F">
              <w:rPr>
                <w:rFonts w:ascii="Arial" w:hAnsi="Arial" w:cs="Arial"/>
              </w:rPr>
              <w:t>However, w</w:t>
            </w:r>
            <w:r w:rsidRPr="00931714">
              <w:rPr>
                <w:rFonts w:ascii="Arial" w:hAnsi="Arial" w:cs="Arial"/>
              </w:rPr>
              <w:t xml:space="preserve">hilst we were not </w:t>
            </w:r>
            <w:r w:rsidR="00F9010F">
              <w:rPr>
                <w:rFonts w:ascii="Arial" w:hAnsi="Arial" w:cs="Arial"/>
              </w:rPr>
              <w:t xml:space="preserve">yet where </w:t>
            </w:r>
            <w:r w:rsidRPr="00931714">
              <w:rPr>
                <w:rFonts w:ascii="Arial" w:hAnsi="Arial" w:cs="Arial"/>
              </w:rPr>
              <w:t xml:space="preserve">we wanted to be, both NHSI and </w:t>
            </w:r>
            <w:r w:rsidR="00831B8B" w:rsidRPr="00931714">
              <w:rPr>
                <w:rFonts w:ascii="Arial" w:hAnsi="Arial" w:cs="Arial"/>
              </w:rPr>
              <w:t xml:space="preserve">commissioners appeared assured by the progress </w:t>
            </w:r>
            <w:r w:rsidR="00F9010F">
              <w:rPr>
                <w:rFonts w:ascii="Arial" w:hAnsi="Arial" w:cs="Arial"/>
              </w:rPr>
              <w:t>to date.</w:t>
            </w:r>
          </w:p>
          <w:p w:rsidR="00444718" w:rsidRPr="00931714" w:rsidRDefault="00444718" w:rsidP="00831B8B">
            <w:pPr>
              <w:rPr>
                <w:rFonts w:cs="Arial"/>
                <w:sz w:val="20"/>
                <w:szCs w:val="20"/>
              </w:rPr>
            </w:pPr>
          </w:p>
          <w:p w:rsidR="00366AF2" w:rsidRPr="00931714" w:rsidRDefault="00831B8B" w:rsidP="00831B8B">
            <w:pPr>
              <w:rPr>
                <w:rFonts w:cs="Arial"/>
                <w:sz w:val="20"/>
                <w:szCs w:val="20"/>
              </w:rPr>
            </w:pPr>
            <w:r w:rsidRPr="00931714">
              <w:rPr>
                <w:rFonts w:cs="Arial"/>
                <w:sz w:val="20"/>
                <w:szCs w:val="20"/>
              </w:rPr>
              <w:t xml:space="preserve">The Board </w:t>
            </w:r>
            <w:r w:rsidR="00366AF2" w:rsidRPr="00931714">
              <w:rPr>
                <w:rFonts w:cs="Arial"/>
                <w:sz w:val="20"/>
                <w:szCs w:val="20"/>
              </w:rPr>
              <w:t xml:space="preserve">commended the quality of the reports and went on to seek </w:t>
            </w:r>
            <w:r w:rsidR="00931714" w:rsidRPr="00931714">
              <w:rPr>
                <w:rFonts w:cs="Arial"/>
                <w:sz w:val="20"/>
                <w:szCs w:val="20"/>
              </w:rPr>
              <w:t xml:space="preserve">clarification </w:t>
            </w:r>
            <w:r w:rsidR="00366AF2" w:rsidRPr="00931714">
              <w:rPr>
                <w:rFonts w:cs="Arial"/>
                <w:sz w:val="20"/>
                <w:szCs w:val="20"/>
              </w:rPr>
              <w:t>on the following:</w:t>
            </w:r>
          </w:p>
          <w:p w:rsidR="00931714" w:rsidRPr="00931714" w:rsidRDefault="00366AF2" w:rsidP="00931714">
            <w:pPr>
              <w:pStyle w:val="ListParagraph"/>
              <w:numPr>
                <w:ilvl w:val="0"/>
                <w:numId w:val="20"/>
              </w:numPr>
              <w:rPr>
                <w:rFonts w:ascii="Arial" w:hAnsi="Arial" w:cs="Arial"/>
              </w:rPr>
            </w:pPr>
            <w:r w:rsidRPr="00931714">
              <w:rPr>
                <w:rFonts w:ascii="Arial" w:hAnsi="Arial" w:cs="Arial"/>
              </w:rPr>
              <w:t xml:space="preserve">That the 53.8% performance on the 62-day head and neck </w:t>
            </w:r>
            <w:r w:rsidR="00931714" w:rsidRPr="00931714">
              <w:rPr>
                <w:rFonts w:ascii="Arial" w:hAnsi="Arial" w:cs="Arial"/>
              </w:rPr>
              <w:t xml:space="preserve">(H&amp;N) </w:t>
            </w:r>
            <w:r w:rsidRPr="00931714">
              <w:rPr>
                <w:rFonts w:ascii="Arial" w:hAnsi="Arial" w:cs="Arial"/>
              </w:rPr>
              <w:t xml:space="preserve">cancer target was as a result of the very small numbers involved (3 breaches in a total of 6.5).  </w:t>
            </w:r>
            <w:r w:rsidR="00931714" w:rsidRPr="00931714">
              <w:rPr>
                <w:rFonts w:ascii="Arial" w:hAnsi="Arial" w:cs="Arial"/>
              </w:rPr>
              <w:t xml:space="preserve">AJ described the complicated pathway for head and neck patients, much of which was not under the Trust’s control.  </w:t>
            </w:r>
            <w:r w:rsidR="00F9010F">
              <w:rPr>
                <w:rFonts w:ascii="Arial" w:hAnsi="Arial" w:cs="Arial"/>
              </w:rPr>
              <w:t xml:space="preserve">There </w:t>
            </w:r>
            <w:r w:rsidR="00931714" w:rsidRPr="00931714">
              <w:rPr>
                <w:rFonts w:ascii="Arial" w:hAnsi="Arial" w:cs="Arial"/>
              </w:rPr>
              <w:t>had been a dip in the August performance</w:t>
            </w:r>
            <w:r w:rsidR="00657C88">
              <w:rPr>
                <w:rFonts w:ascii="Arial" w:hAnsi="Arial" w:cs="Arial"/>
              </w:rPr>
              <w:t>;</w:t>
            </w:r>
            <w:r w:rsidR="00931714" w:rsidRPr="00931714">
              <w:rPr>
                <w:rFonts w:ascii="Arial" w:hAnsi="Arial" w:cs="Arial"/>
              </w:rPr>
              <w:t xml:space="preserve"> </w:t>
            </w:r>
            <w:r w:rsidR="00F9010F">
              <w:rPr>
                <w:rFonts w:ascii="Arial" w:hAnsi="Arial" w:cs="Arial"/>
              </w:rPr>
              <w:t xml:space="preserve">however </w:t>
            </w:r>
            <w:r w:rsidR="00931714" w:rsidRPr="00931714">
              <w:rPr>
                <w:rFonts w:ascii="Arial" w:hAnsi="Arial" w:cs="Arial"/>
              </w:rPr>
              <w:t xml:space="preserve">September targets were back on track.  </w:t>
            </w:r>
          </w:p>
          <w:p w:rsidR="00931714" w:rsidRPr="00931714" w:rsidRDefault="00F9010F" w:rsidP="00931714">
            <w:pPr>
              <w:pStyle w:val="ListParagraph"/>
              <w:numPr>
                <w:ilvl w:val="0"/>
                <w:numId w:val="20"/>
              </w:numPr>
              <w:rPr>
                <w:rFonts w:ascii="Arial" w:hAnsi="Arial" w:cs="Arial"/>
              </w:rPr>
            </w:pPr>
            <w:r>
              <w:rPr>
                <w:rFonts w:ascii="Arial" w:hAnsi="Arial" w:cs="Arial"/>
              </w:rPr>
              <w:t xml:space="preserve">Analysis of the </w:t>
            </w:r>
            <w:r w:rsidR="00931714">
              <w:rPr>
                <w:rFonts w:ascii="Arial" w:hAnsi="Arial" w:cs="Arial"/>
              </w:rPr>
              <w:t xml:space="preserve">data which showed the top </w:t>
            </w:r>
            <w:r w:rsidR="00657C88">
              <w:rPr>
                <w:rFonts w:ascii="Arial" w:hAnsi="Arial" w:cs="Arial"/>
              </w:rPr>
              <w:t xml:space="preserve">seven </w:t>
            </w:r>
            <w:r w:rsidR="00931714">
              <w:rPr>
                <w:rFonts w:ascii="Arial" w:hAnsi="Arial" w:cs="Arial"/>
              </w:rPr>
              <w:t xml:space="preserve">reasons for cancellations within theatres.  Good progress was being made to mitigate against these through contacting patients in the days </w:t>
            </w:r>
            <w:r>
              <w:rPr>
                <w:rFonts w:ascii="Arial" w:hAnsi="Arial" w:cs="Arial"/>
              </w:rPr>
              <w:t>just prior to procedure</w:t>
            </w:r>
            <w:r w:rsidR="00931714">
              <w:rPr>
                <w:rFonts w:ascii="Arial" w:hAnsi="Arial" w:cs="Arial"/>
              </w:rPr>
              <w:t xml:space="preserve">.  </w:t>
            </w:r>
          </w:p>
          <w:p w:rsidR="0048312D" w:rsidRPr="00E22716" w:rsidRDefault="00931714" w:rsidP="00366AF2">
            <w:pPr>
              <w:rPr>
                <w:rFonts w:cs="Arial"/>
                <w:sz w:val="20"/>
                <w:szCs w:val="20"/>
              </w:rPr>
            </w:pPr>
            <w:r w:rsidRPr="00931714">
              <w:rPr>
                <w:rFonts w:cs="Arial"/>
                <w:sz w:val="20"/>
                <w:szCs w:val="20"/>
              </w:rPr>
              <w:t xml:space="preserve"> </w:t>
            </w: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lastRenderedPageBreak/>
              <w:t>165-18</w:t>
            </w:r>
          </w:p>
          <w:p w:rsidR="0048312D" w:rsidRPr="00931714" w:rsidRDefault="0048312D" w:rsidP="0048312D">
            <w:pPr>
              <w:rPr>
                <w:rFonts w:cs="Arial"/>
                <w:b/>
                <w:bCs/>
                <w:sz w:val="20"/>
                <w:szCs w:val="20"/>
              </w:rPr>
            </w:pPr>
          </w:p>
          <w:p w:rsidR="0048312D" w:rsidRPr="00931714" w:rsidRDefault="0048312D" w:rsidP="0048312D">
            <w:pPr>
              <w:rPr>
                <w:rFonts w:cs="Arial"/>
                <w:b/>
                <w:bCs/>
                <w:sz w:val="20"/>
                <w:szCs w:val="20"/>
              </w:rPr>
            </w:pPr>
          </w:p>
        </w:tc>
        <w:tc>
          <w:tcPr>
            <w:tcW w:w="10172" w:type="dxa"/>
            <w:gridSpan w:val="3"/>
          </w:tcPr>
          <w:p w:rsidR="0048312D" w:rsidRPr="00931714" w:rsidRDefault="0048312D" w:rsidP="0048312D">
            <w:pPr>
              <w:rPr>
                <w:rFonts w:cs="Arial"/>
                <w:sz w:val="20"/>
                <w:szCs w:val="20"/>
              </w:rPr>
            </w:pPr>
            <w:r w:rsidRPr="00E33A0F">
              <w:rPr>
                <w:rFonts w:cs="Arial"/>
                <w:b/>
                <w:sz w:val="20"/>
                <w:szCs w:val="20"/>
              </w:rPr>
              <w:t>Financial performance</w:t>
            </w:r>
          </w:p>
          <w:p w:rsidR="00996451" w:rsidRDefault="00996451" w:rsidP="0048312D">
            <w:pPr>
              <w:rPr>
                <w:rFonts w:cs="Arial"/>
                <w:sz w:val="20"/>
                <w:szCs w:val="20"/>
              </w:rPr>
            </w:pPr>
            <w:r>
              <w:rPr>
                <w:rFonts w:cs="Arial"/>
                <w:sz w:val="20"/>
                <w:szCs w:val="20"/>
              </w:rPr>
              <w:t>MM presented the finance report, highlighting</w:t>
            </w:r>
            <w:r w:rsidR="00147096">
              <w:rPr>
                <w:rFonts w:cs="Arial"/>
                <w:sz w:val="20"/>
                <w:szCs w:val="20"/>
              </w:rPr>
              <w:t>:</w:t>
            </w:r>
          </w:p>
          <w:p w:rsidR="00996451" w:rsidRPr="00E32547" w:rsidRDefault="00996451" w:rsidP="00E32547">
            <w:pPr>
              <w:pStyle w:val="ListParagraph"/>
              <w:numPr>
                <w:ilvl w:val="0"/>
                <w:numId w:val="21"/>
              </w:numPr>
              <w:rPr>
                <w:rFonts w:ascii="Arial" w:hAnsi="Arial" w:cs="Arial"/>
              </w:rPr>
            </w:pPr>
            <w:r w:rsidRPr="00E32547">
              <w:rPr>
                <w:rFonts w:ascii="Arial" w:hAnsi="Arial" w:cs="Arial"/>
              </w:rPr>
              <w:t xml:space="preserve">That the Q2 position had been achieved as a result of a series of non-recurrent stock adjustments.  </w:t>
            </w:r>
            <w:r w:rsidR="00A15874">
              <w:rPr>
                <w:rFonts w:ascii="Arial" w:hAnsi="Arial" w:cs="Arial"/>
              </w:rPr>
              <w:t>Work within theatres and procurement was ongoing to introduce significant changes in current practice and gain better understand</w:t>
            </w:r>
            <w:r w:rsidR="00147096">
              <w:rPr>
                <w:rFonts w:ascii="Arial" w:hAnsi="Arial" w:cs="Arial"/>
              </w:rPr>
              <w:t>ing</w:t>
            </w:r>
            <w:r w:rsidR="00A15874">
              <w:rPr>
                <w:rFonts w:ascii="Arial" w:hAnsi="Arial" w:cs="Arial"/>
              </w:rPr>
              <w:t xml:space="preserve"> of minimum stock requirements.</w:t>
            </w:r>
          </w:p>
          <w:p w:rsidR="00996451" w:rsidRPr="00E32547" w:rsidRDefault="00A15874" w:rsidP="00E32547">
            <w:pPr>
              <w:pStyle w:val="ListParagraph"/>
              <w:numPr>
                <w:ilvl w:val="0"/>
                <w:numId w:val="21"/>
              </w:numPr>
              <w:rPr>
                <w:rFonts w:ascii="Arial" w:hAnsi="Arial" w:cs="Arial"/>
              </w:rPr>
            </w:pPr>
            <w:r>
              <w:rPr>
                <w:rFonts w:ascii="Arial" w:hAnsi="Arial" w:cs="Arial"/>
              </w:rPr>
              <w:t>Other a</w:t>
            </w:r>
            <w:r w:rsidR="00996451" w:rsidRPr="00E32547">
              <w:rPr>
                <w:rFonts w:ascii="Arial" w:hAnsi="Arial" w:cs="Arial"/>
              </w:rPr>
              <w:t>dditional income included funding from the League of Friends for the CT scanner (due for implementation in December).</w:t>
            </w:r>
          </w:p>
          <w:p w:rsidR="00E32547" w:rsidRDefault="00996451" w:rsidP="00E32547">
            <w:pPr>
              <w:pStyle w:val="ListParagraph"/>
              <w:numPr>
                <w:ilvl w:val="0"/>
                <w:numId w:val="21"/>
              </w:numPr>
              <w:rPr>
                <w:rFonts w:ascii="Arial" w:hAnsi="Arial" w:cs="Arial"/>
              </w:rPr>
            </w:pPr>
            <w:r w:rsidRPr="00E32547">
              <w:rPr>
                <w:rFonts w:ascii="Arial" w:hAnsi="Arial" w:cs="Arial"/>
              </w:rPr>
              <w:t xml:space="preserve">There had been a significant drop in patient activity, </w:t>
            </w:r>
            <w:r w:rsidR="00E32547" w:rsidRPr="00E32547">
              <w:rPr>
                <w:rFonts w:ascii="Arial" w:hAnsi="Arial" w:cs="Arial"/>
              </w:rPr>
              <w:t>particularly</w:t>
            </w:r>
            <w:r w:rsidRPr="00E32547">
              <w:rPr>
                <w:rFonts w:ascii="Arial" w:hAnsi="Arial" w:cs="Arial"/>
              </w:rPr>
              <w:t xml:space="preserve"> within Outpatients (mainly Oral services and Plastics</w:t>
            </w:r>
            <w:r w:rsidR="00E32547" w:rsidRPr="00E32547">
              <w:rPr>
                <w:rFonts w:ascii="Arial" w:hAnsi="Arial" w:cs="Arial"/>
              </w:rPr>
              <w:t>)</w:t>
            </w:r>
            <w:r w:rsidRPr="00E32547">
              <w:rPr>
                <w:rFonts w:ascii="Arial" w:hAnsi="Arial" w:cs="Arial"/>
              </w:rPr>
              <w:t xml:space="preserve">.  </w:t>
            </w:r>
            <w:r w:rsidR="00A15874">
              <w:rPr>
                <w:rFonts w:ascii="Arial" w:hAnsi="Arial" w:cs="Arial"/>
              </w:rPr>
              <w:t xml:space="preserve">MM was hopeful the situation would improve once the benefits of the </w:t>
            </w:r>
            <w:r w:rsidR="00657C88">
              <w:rPr>
                <w:rFonts w:ascii="Arial" w:hAnsi="Arial" w:cs="Arial"/>
              </w:rPr>
              <w:t xml:space="preserve">efficiency work supported by </w:t>
            </w:r>
            <w:r w:rsidR="00A15874">
              <w:rPr>
                <w:rFonts w:ascii="Arial" w:hAnsi="Arial" w:cs="Arial"/>
              </w:rPr>
              <w:t>FourEyes and RTT18 were realised</w:t>
            </w:r>
            <w:r w:rsidR="00147096">
              <w:rPr>
                <w:rFonts w:ascii="Arial" w:hAnsi="Arial" w:cs="Arial"/>
              </w:rPr>
              <w:t xml:space="preserve">, but in the meantime </w:t>
            </w:r>
            <w:r w:rsidR="00A15874">
              <w:rPr>
                <w:rFonts w:ascii="Arial" w:hAnsi="Arial" w:cs="Arial"/>
              </w:rPr>
              <w:t xml:space="preserve">the </w:t>
            </w:r>
            <w:r w:rsidR="00E32547" w:rsidRPr="00E32547">
              <w:rPr>
                <w:rFonts w:ascii="Arial" w:hAnsi="Arial" w:cs="Arial"/>
              </w:rPr>
              <w:t xml:space="preserve">operations team </w:t>
            </w:r>
            <w:r w:rsidR="00147096">
              <w:rPr>
                <w:rFonts w:ascii="Arial" w:hAnsi="Arial" w:cs="Arial"/>
              </w:rPr>
              <w:t>would investigate the reasons behind this drop and</w:t>
            </w:r>
            <w:r w:rsidR="00E32547" w:rsidRPr="00E32547">
              <w:rPr>
                <w:rFonts w:ascii="Arial" w:hAnsi="Arial" w:cs="Arial"/>
              </w:rPr>
              <w:t xml:space="preserve"> report back via the </w:t>
            </w:r>
            <w:r w:rsidR="00147096">
              <w:rPr>
                <w:rFonts w:ascii="Arial" w:hAnsi="Arial" w:cs="Arial"/>
              </w:rPr>
              <w:t>F&amp;PC.</w:t>
            </w:r>
          </w:p>
          <w:p w:rsidR="00A15874" w:rsidRPr="00E32547" w:rsidRDefault="00A15874" w:rsidP="00E32547">
            <w:pPr>
              <w:pStyle w:val="ListParagraph"/>
              <w:numPr>
                <w:ilvl w:val="0"/>
                <w:numId w:val="21"/>
              </w:numPr>
              <w:rPr>
                <w:rFonts w:ascii="Arial" w:hAnsi="Arial" w:cs="Arial"/>
              </w:rPr>
            </w:pPr>
            <w:r>
              <w:rPr>
                <w:rFonts w:ascii="Arial" w:hAnsi="Arial" w:cs="Arial"/>
              </w:rPr>
              <w:t xml:space="preserve">In line with other trusts, our pay position had </w:t>
            </w:r>
            <w:r w:rsidR="00147096">
              <w:rPr>
                <w:rFonts w:ascii="Arial" w:hAnsi="Arial" w:cs="Arial"/>
              </w:rPr>
              <w:t xml:space="preserve">also </w:t>
            </w:r>
            <w:r>
              <w:rPr>
                <w:rFonts w:ascii="Arial" w:hAnsi="Arial" w:cs="Arial"/>
              </w:rPr>
              <w:t>been affected by the Agenda for Change award.</w:t>
            </w:r>
          </w:p>
          <w:p w:rsidR="00E32547" w:rsidRDefault="00E32547" w:rsidP="00E32547">
            <w:pPr>
              <w:rPr>
                <w:rFonts w:cs="Arial"/>
                <w:sz w:val="20"/>
                <w:szCs w:val="20"/>
              </w:rPr>
            </w:pPr>
          </w:p>
          <w:p w:rsidR="00A15874" w:rsidRDefault="00E33A0F" w:rsidP="0048312D">
            <w:pPr>
              <w:rPr>
                <w:rFonts w:cs="Arial"/>
                <w:sz w:val="20"/>
                <w:szCs w:val="20"/>
              </w:rPr>
            </w:pPr>
            <w:r>
              <w:rPr>
                <w:rFonts w:cs="Arial"/>
                <w:sz w:val="20"/>
                <w:szCs w:val="20"/>
              </w:rPr>
              <w:t xml:space="preserve">The Board considered the current position, noting that whilst the Trust </w:t>
            </w:r>
            <w:r w:rsidR="00A15874">
              <w:rPr>
                <w:rFonts w:cs="Arial"/>
                <w:sz w:val="20"/>
                <w:szCs w:val="20"/>
              </w:rPr>
              <w:t>had agreed to reset its operational plan</w:t>
            </w:r>
            <w:r>
              <w:rPr>
                <w:rFonts w:cs="Arial"/>
                <w:sz w:val="20"/>
                <w:szCs w:val="20"/>
              </w:rPr>
              <w:t xml:space="preserve"> in July,</w:t>
            </w:r>
            <w:r w:rsidR="00147096">
              <w:rPr>
                <w:rFonts w:cs="Arial"/>
                <w:sz w:val="20"/>
                <w:szCs w:val="20"/>
              </w:rPr>
              <w:t>(</w:t>
            </w:r>
            <w:r>
              <w:rPr>
                <w:rFonts w:cs="Arial"/>
                <w:sz w:val="20"/>
                <w:szCs w:val="20"/>
              </w:rPr>
              <w:t>thus reducing the c</w:t>
            </w:r>
            <w:r w:rsidR="00A15874">
              <w:rPr>
                <w:rFonts w:cs="Arial"/>
                <w:sz w:val="20"/>
                <w:szCs w:val="20"/>
              </w:rPr>
              <w:t>hallenge during the first half of the financial year</w:t>
            </w:r>
            <w:r w:rsidR="00147096">
              <w:rPr>
                <w:rFonts w:cs="Arial"/>
                <w:sz w:val="20"/>
                <w:szCs w:val="20"/>
              </w:rPr>
              <w:t>)</w:t>
            </w:r>
            <w:r w:rsidR="00A15874">
              <w:rPr>
                <w:rFonts w:cs="Arial"/>
                <w:sz w:val="20"/>
                <w:szCs w:val="20"/>
              </w:rPr>
              <w:t xml:space="preserve">, </w:t>
            </w:r>
            <w:r>
              <w:rPr>
                <w:rFonts w:cs="Arial"/>
                <w:sz w:val="20"/>
                <w:szCs w:val="20"/>
              </w:rPr>
              <w:t xml:space="preserve">this had made it </w:t>
            </w:r>
            <w:r w:rsidR="00A15874">
              <w:rPr>
                <w:rFonts w:cs="Arial"/>
                <w:sz w:val="20"/>
                <w:szCs w:val="20"/>
              </w:rPr>
              <w:t>significantly hard</w:t>
            </w:r>
            <w:r>
              <w:rPr>
                <w:rFonts w:cs="Arial"/>
                <w:sz w:val="20"/>
                <w:szCs w:val="20"/>
              </w:rPr>
              <w:t>er</w:t>
            </w:r>
            <w:r w:rsidR="00A15874">
              <w:rPr>
                <w:rFonts w:cs="Arial"/>
                <w:sz w:val="20"/>
                <w:szCs w:val="20"/>
              </w:rPr>
              <w:t xml:space="preserve"> to achieve plan </w:t>
            </w:r>
            <w:r>
              <w:rPr>
                <w:rFonts w:cs="Arial"/>
                <w:sz w:val="20"/>
                <w:szCs w:val="20"/>
              </w:rPr>
              <w:t>in the second half</w:t>
            </w:r>
            <w:r w:rsidR="00A15874">
              <w:rPr>
                <w:rFonts w:cs="Arial"/>
                <w:sz w:val="20"/>
                <w:szCs w:val="20"/>
              </w:rPr>
              <w:t xml:space="preserve">.  </w:t>
            </w:r>
            <w:r>
              <w:rPr>
                <w:rFonts w:cs="Arial"/>
                <w:sz w:val="20"/>
                <w:szCs w:val="20"/>
              </w:rPr>
              <w:t xml:space="preserve">Costs were rising due to the need for agency staff, whilst  income remained stagnant.  In order to become a sustainable business it was crucial for the Trust to address both activity and cost control and there was now an urgent </w:t>
            </w:r>
            <w:r w:rsidR="00147096">
              <w:rPr>
                <w:rFonts w:cs="Arial"/>
                <w:sz w:val="20"/>
                <w:szCs w:val="20"/>
              </w:rPr>
              <w:t>need</w:t>
            </w:r>
            <w:r>
              <w:rPr>
                <w:rFonts w:cs="Arial"/>
                <w:sz w:val="20"/>
                <w:szCs w:val="20"/>
              </w:rPr>
              <w:t xml:space="preserve"> to engage the whole organisation to </w:t>
            </w:r>
            <w:r w:rsidR="00147096">
              <w:rPr>
                <w:rFonts w:cs="Arial"/>
                <w:sz w:val="20"/>
                <w:szCs w:val="20"/>
              </w:rPr>
              <w:t>support this.</w:t>
            </w:r>
          </w:p>
          <w:p w:rsidR="00E33A0F" w:rsidRPr="00931714" w:rsidRDefault="00E33A0F" w:rsidP="0048312D">
            <w:pPr>
              <w:rPr>
                <w:rFonts w:cs="Arial"/>
                <w:sz w:val="20"/>
                <w:szCs w:val="20"/>
              </w:rPr>
            </w:pPr>
          </w:p>
        </w:tc>
      </w:tr>
      <w:tr w:rsidR="0048312D" w:rsidRPr="00931714" w:rsidTr="00045AC4">
        <w:tblPrEx>
          <w:tblLook w:val="0000" w:firstRow="0" w:lastRow="0" w:firstColumn="0" w:lastColumn="0" w:noHBand="0" w:noVBand="0"/>
        </w:tblPrEx>
        <w:tc>
          <w:tcPr>
            <w:tcW w:w="1135" w:type="dxa"/>
            <w:gridSpan w:val="2"/>
          </w:tcPr>
          <w:p w:rsidR="0048312D" w:rsidRPr="00931714" w:rsidRDefault="0048312D" w:rsidP="0048312D">
            <w:pPr>
              <w:rPr>
                <w:rFonts w:cs="Arial"/>
                <w:b/>
                <w:bCs/>
                <w:sz w:val="20"/>
                <w:szCs w:val="20"/>
              </w:rPr>
            </w:pPr>
            <w:r w:rsidRPr="00931714">
              <w:rPr>
                <w:rFonts w:cs="Arial"/>
                <w:b/>
                <w:bCs/>
                <w:sz w:val="20"/>
                <w:szCs w:val="20"/>
              </w:rPr>
              <w:t>166-18</w:t>
            </w:r>
          </w:p>
        </w:tc>
        <w:tc>
          <w:tcPr>
            <w:tcW w:w="10172" w:type="dxa"/>
            <w:gridSpan w:val="3"/>
          </w:tcPr>
          <w:p w:rsidR="0048312D" w:rsidRPr="003E45C3" w:rsidRDefault="0048312D" w:rsidP="0048312D">
            <w:pPr>
              <w:rPr>
                <w:rFonts w:cs="Arial"/>
                <w:sz w:val="20"/>
                <w:szCs w:val="20"/>
              </w:rPr>
            </w:pPr>
            <w:r w:rsidRPr="003E45C3">
              <w:rPr>
                <w:rFonts w:cs="Arial"/>
                <w:b/>
                <w:sz w:val="20"/>
                <w:szCs w:val="20"/>
              </w:rPr>
              <w:t>Estates strategy</w:t>
            </w:r>
          </w:p>
          <w:p w:rsidR="0048312D" w:rsidRPr="000F58A2" w:rsidRDefault="00903C5D" w:rsidP="0048312D">
            <w:pPr>
              <w:rPr>
                <w:rFonts w:cs="Arial"/>
                <w:sz w:val="20"/>
                <w:szCs w:val="20"/>
              </w:rPr>
            </w:pPr>
            <w:r w:rsidRPr="000F58A2">
              <w:rPr>
                <w:rFonts w:cs="Arial"/>
                <w:sz w:val="20"/>
                <w:szCs w:val="20"/>
              </w:rPr>
              <w:t>MM presented a report apprising the Board of developments to the Trust’s estates strategy.  Highlights included:</w:t>
            </w:r>
          </w:p>
          <w:p w:rsidR="00903C5D" w:rsidRPr="000F58A2" w:rsidRDefault="00147096" w:rsidP="000F58A2">
            <w:pPr>
              <w:pStyle w:val="ListParagraph"/>
              <w:numPr>
                <w:ilvl w:val="0"/>
                <w:numId w:val="22"/>
              </w:numPr>
              <w:rPr>
                <w:rFonts w:ascii="Arial" w:hAnsi="Arial" w:cs="Arial"/>
              </w:rPr>
            </w:pPr>
            <w:r>
              <w:rPr>
                <w:rFonts w:ascii="Arial" w:hAnsi="Arial" w:cs="Arial"/>
              </w:rPr>
              <w:t>The</w:t>
            </w:r>
            <w:r w:rsidR="000F58A2" w:rsidRPr="000F58A2">
              <w:rPr>
                <w:rFonts w:ascii="Arial" w:hAnsi="Arial" w:cs="Arial"/>
              </w:rPr>
              <w:t xml:space="preserve"> Trust </w:t>
            </w:r>
            <w:r>
              <w:rPr>
                <w:rFonts w:ascii="Arial" w:hAnsi="Arial" w:cs="Arial"/>
              </w:rPr>
              <w:t xml:space="preserve">wished </w:t>
            </w:r>
            <w:r w:rsidR="00903C5D" w:rsidRPr="000F58A2">
              <w:rPr>
                <w:rFonts w:ascii="Arial" w:hAnsi="Arial" w:cs="Arial"/>
              </w:rPr>
              <w:t xml:space="preserve">to develop its site to ensure it remained one of the leading surgical hospitals in the country. In order to </w:t>
            </w:r>
            <w:r>
              <w:rPr>
                <w:rFonts w:ascii="Arial" w:hAnsi="Arial" w:cs="Arial"/>
              </w:rPr>
              <w:t>fund</w:t>
            </w:r>
            <w:r w:rsidR="00903C5D" w:rsidRPr="000F58A2">
              <w:rPr>
                <w:rFonts w:ascii="Arial" w:hAnsi="Arial" w:cs="Arial"/>
              </w:rPr>
              <w:t xml:space="preserve"> this, it was considering selling an unused area of land on </w:t>
            </w:r>
            <w:r>
              <w:rPr>
                <w:rFonts w:ascii="Arial" w:hAnsi="Arial" w:cs="Arial"/>
              </w:rPr>
              <w:t>the</w:t>
            </w:r>
            <w:r w:rsidR="00903C5D" w:rsidRPr="000F58A2">
              <w:rPr>
                <w:rFonts w:ascii="Arial" w:hAnsi="Arial" w:cs="Arial"/>
              </w:rPr>
              <w:t xml:space="preserve"> site</w:t>
            </w:r>
            <w:r>
              <w:rPr>
                <w:rFonts w:ascii="Arial" w:hAnsi="Arial" w:cs="Arial"/>
              </w:rPr>
              <w:t xml:space="preserve">. </w:t>
            </w:r>
            <w:r w:rsidR="00903C5D" w:rsidRPr="000F58A2">
              <w:rPr>
                <w:rFonts w:ascii="Arial" w:hAnsi="Arial" w:cs="Arial"/>
              </w:rPr>
              <w:t xml:space="preserve"> </w:t>
            </w:r>
            <w:r w:rsidR="000F58A2" w:rsidRPr="000F58A2">
              <w:rPr>
                <w:rFonts w:ascii="Arial" w:hAnsi="Arial" w:cs="Arial"/>
              </w:rPr>
              <w:t xml:space="preserve">The </w:t>
            </w:r>
            <w:r>
              <w:rPr>
                <w:rFonts w:ascii="Arial" w:hAnsi="Arial" w:cs="Arial"/>
              </w:rPr>
              <w:t>aim</w:t>
            </w:r>
            <w:r w:rsidR="000F58A2" w:rsidRPr="000F58A2">
              <w:rPr>
                <w:rFonts w:ascii="Arial" w:hAnsi="Arial" w:cs="Arial"/>
              </w:rPr>
              <w:t xml:space="preserve"> was </w:t>
            </w:r>
            <w:r w:rsidR="00903C5D" w:rsidRPr="000F58A2">
              <w:rPr>
                <w:rFonts w:ascii="Arial" w:hAnsi="Arial" w:cs="Arial"/>
              </w:rPr>
              <w:t xml:space="preserve">to sell this land with planning permission in order to maximise the value to the hospital,  </w:t>
            </w:r>
            <w:r w:rsidR="000F58A2" w:rsidRPr="000F58A2">
              <w:rPr>
                <w:rFonts w:ascii="Arial" w:hAnsi="Arial" w:cs="Arial"/>
              </w:rPr>
              <w:t>(t</w:t>
            </w:r>
            <w:r w:rsidR="00903C5D" w:rsidRPr="000F58A2">
              <w:rPr>
                <w:rFonts w:ascii="Arial" w:hAnsi="Arial" w:cs="Arial"/>
              </w:rPr>
              <w:t>he land identified is already allocated in both the district and local plan for housing</w:t>
            </w:r>
            <w:r w:rsidR="000F58A2" w:rsidRPr="000F58A2">
              <w:rPr>
                <w:rFonts w:ascii="Arial" w:hAnsi="Arial" w:cs="Arial"/>
              </w:rPr>
              <w:t xml:space="preserve">).  The Trust had appointed architects and </w:t>
            </w:r>
            <w:r>
              <w:rPr>
                <w:rFonts w:ascii="Arial" w:hAnsi="Arial" w:cs="Arial"/>
              </w:rPr>
              <w:t xml:space="preserve">had </w:t>
            </w:r>
            <w:r w:rsidR="000F58A2" w:rsidRPr="000F58A2">
              <w:rPr>
                <w:rFonts w:ascii="Arial" w:hAnsi="Arial" w:cs="Arial"/>
              </w:rPr>
              <w:t>worked with planners in recent months</w:t>
            </w:r>
            <w:r>
              <w:rPr>
                <w:rFonts w:ascii="Arial" w:hAnsi="Arial" w:cs="Arial"/>
              </w:rPr>
              <w:t>,</w:t>
            </w:r>
            <w:r w:rsidR="000F58A2" w:rsidRPr="000F58A2">
              <w:rPr>
                <w:rFonts w:ascii="Arial" w:hAnsi="Arial" w:cs="Arial"/>
              </w:rPr>
              <w:t xml:space="preserve"> but learned </w:t>
            </w:r>
            <w:r>
              <w:rPr>
                <w:rFonts w:ascii="Arial" w:hAnsi="Arial" w:cs="Arial"/>
              </w:rPr>
              <w:t xml:space="preserve"> very </w:t>
            </w:r>
            <w:r w:rsidR="000F58A2" w:rsidRPr="000F58A2">
              <w:rPr>
                <w:rFonts w:ascii="Arial" w:hAnsi="Arial" w:cs="Arial"/>
              </w:rPr>
              <w:t xml:space="preserve">recently that it wouldn’t be possible to achieve the land sale in this financial year due to the requirement for ecology reports to be undertaken </w:t>
            </w:r>
            <w:r>
              <w:rPr>
                <w:rFonts w:ascii="Arial" w:hAnsi="Arial" w:cs="Arial"/>
              </w:rPr>
              <w:t>prior to</w:t>
            </w:r>
            <w:r w:rsidR="000F58A2" w:rsidRPr="000F58A2">
              <w:rPr>
                <w:rFonts w:ascii="Arial" w:hAnsi="Arial" w:cs="Arial"/>
              </w:rPr>
              <w:t xml:space="preserve"> </w:t>
            </w:r>
            <w:r w:rsidR="00657C88">
              <w:rPr>
                <w:rFonts w:ascii="Arial" w:hAnsi="Arial" w:cs="Arial"/>
              </w:rPr>
              <w:t xml:space="preserve">seeking </w:t>
            </w:r>
            <w:r w:rsidR="000F58A2" w:rsidRPr="000F58A2">
              <w:rPr>
                <w:rFonts w:ascii="Arial" w:hAnsi="Arial" w:cs="Arial"/>
              </w:rPr>
              <w:t>planning permission</w:t>
            </w:r>
            <w:r>
              <w:rPr>
                <w:rFonts w:ascii="Arial" w:hAnsi="Arial" w:cs="Arial"/>
              </w:rPr>
              <w:t>.</w:t>
            </w:r>
          </w:p>
          <w:p w:rsidR="000F58A2" w:rsidRPr="000F58A2" w:rsidRDefault="000F58A2" w:rsidP="000F58A2">
            <w:pPr>
              <w:rPr>
                <w:rFonts w:cs="Arial"/>
                <w:sz w:val="20"/>
                <w:szCs w:val="20"/>
              </w:rPr>
            </w:pPr>
          </w:p>
          <w:p w:rsidR="000F58A2" w:rsidRPr="000F58A2" w:rsidRDefault="000F58A2" w:rsidP="000F58A2">
            <w:pPr>
              <w:rPr>
                <w:rFonts w:cs="Arial"/>
                <w:sz w:val="20"/>
                <w:szCs w:val="20"/>
              </w:rPr>
            </w:pPr>
            <w:r w:rsidRPr="000F58A2">
              <w:rPr>
                <w:rFonts w:cs="Arial"/>
                <w:sz w:val="20"/>
                <w:szCs w:val="20"/>
              </w:rPr>
              <w:t>The Board sought and received clarification in respect of the following:</w:t>
            </w:r>
          </w:p>
          <w:p w:rsidR="000F58A2" w:rsidRPr="000F58A2" w:rsidRDefault="000F58A2" w:rsidP="000F58A2">
            <w:pPr>
              <w:pStyle w:val="ListParagraph"/>
              <w:numPr>
                <w:ilvl w:val="0"/>
                <w:numId w:val="22"/>
              </w:numPr>
              <w:rPr>
                <w:rFonts w:cs="Arial"/>
              </w:rPr>
            </w:pPr>
            <w:r>
              <w:rPr>
                <w:rFonts w:ascii="Arial" w:hAnsi="Arial" w:cs="Arial"/>
              </w:rPr>
              <w:t>The objective was to improve patient experience by building two new wards adjacent to the theatres.  Currently patients were moved through cold corridors between theatres and the wards which impacted on privacy and dignity.  It was also hoped that the plan would allow for enhanced outpatient environment and an improvement in car parking which would benefit patients, visitors, staff and the local neighbourhood.</w:t>
            </w:r>
          </w:p>
          <w:p w:rsidR="000F58A2" w:rsidRPr="000F58A2" w:rsidRDefault="000F58A2" w:rsidP="000F58A2">
            <w:pPr>
              <w:pStyle w:val="ListParagraph"/>
              <w:numPr>
                <w:ilvl w:val="0"/>
                <w:numId w:val="22"/>
              </w:numPr>
              <w:rPr>
                <w:rFonts w:cs="Arial"/>
              </w:rPr>
            </w:pPr>
            <w:r>
              <w:rPr>
                <w:rFonts w:ascii="Arial" w:hAnsi="Arial" w:cs="Arial"/>
              </w:rPr>
              <w:t xml:space="preserve">There had been strong public </w:t>
            </w:r>
            <w:r w:rsidR="00657C88">
              <w:rPr>
                <w:rFonts w:ascii="Arial" w:hAnsi="Arial" w:cs="Arial"/>
              </w:rPr>
              <w:t xml:space="preserve">and staff </w:t>
            </w:r>
            <w:r>
              <w:rPr>
                <w:rFonts w:ascii="Arial" w:hAnsi="Arial" w:cs="Arial"/>
              </w:rPr>
              <w:t>engagement which would continue.</w:t>
            </w:r>
          </w:p>
          <w:p w:rsidR="000F58A2" w:rsidRPr="003E45C3" w:rsidRDefault="000F58A2" w:rsidP="000F58A2">
            <w:pPr>
              <w:pStyle w:val="ListParagraph"/>
              <w:numPr>
                <w:ilvl w:val="0"/>
                <w:numId w:val="22"/>
              </w:numPr>
              <w:rPr>
                <w:rFonts w:cs="Arial"/>
              </w:rPr>
            </w:pPr>
            <w:r>
              <w:rPr>
                <w:rFonts w:ascii="Arial" w:hAnsi="Arial" w:cs="Arial"/>
              </w:rPr>
              <w:t>There was a strong governance process in place with the Estates strategy project steering group, reporting directly to the Finance and performance committee.</w:t>
            </w:r>
          </w:p>
          <w:p w:rsidR="003E45C3" w:rsidRPr="003E45C3" w:rsidRDefault="003E45C3" w:rsidP="000F58A2">
            <w:pPr>
              <w:pStyle w:val="ListParagraph"/>
              <w:numPr>
                <w:ilvl w:val="0"/>
                <w:numId w:val="22"/>
              </w:numPr>
              <w:rPr>
                <w:rFonts w:cs="Arial"/>
              </w:rPr>
            </w:pPr>
            <w:r>
              <w:rPr>
                <w:rFonts w:ascii="Arial" w:hAnsi="Arial" w:cs="Arial"/>
              </w:rPr>
              <w:t>A draft transport survey had already been undertaken which had not highlighted any significant tissues.</w:t>
            </w:r>
          </w:p>
          <w:p w:rsidR="003E45C3" w:rsidRPr="003E45C3" w:rsidRDefault="003E45C3" w:rsidP="000F58A2">
            <w:pPr>
              <w:pStyle w:val="ListParagraph"/>
              <w:numPr>
                <w:ilvl w:val="0"/>
                <w:numId w:val="22"/>
              </w:numPr>
              <w:rPr>
                <w:rFonts w:cs="Arial"/>
              </w:rPr>
            </w:pPr>
            <w:r>
              <w:rPr>
                <w:rFonts w:ascii="Arial" w:hAnsi="Arial" w:cs="Arial"/>
              </w:rPr>
              <w:t>Mid Sussex District Planning had been specific about the number of dwellings</w:t>
            </w:r>
            <w:r w:rsidR="00147096">
              <w:rPr>
                <w:rFonts w:ascii="Arial" w:hAnsi="Arial" w:cs="Arial"/>
              </w:rPr>
              <w:t xml:space="preserve"> permitted (including </w:t>
            </w:r>
            <w:r>
              <w:rPr>
                <w:rFonts w:ascii="Arial" w:hAnsi="Arial" w:cs="Arial"/>
              </w:rPr>
              <w:t>affordable housing</w:t>
            </w:r>
            <w:r w:rsidR="00C85EC9">
              <w:rPr>
                <w:rFonts w:ascii="Arial" w:hAnsi="Arial" w:cs="Arial"/>
              </w:rPr>
              <w:t>)</w:t>
            </w:r>
            <w:r>
              <w:rPr>
                <w:rFonts w:ascii="Arial" w:hAnsi="Arial" w:cs="Arial"/>
              </w:rPr>
              <w:t>, but appeared reasonably supportive of the Trust’s approach to date.</w:t>
            </w:r>
          </w:p>
          <w:p w:rsidR="003E45C3" w:rsidRPr="003E45C3" w:rsidRDefault="003E45C3" w:rsidP="003E45C3">
            <w:pPr>
              <w:rPr>
                <w:rFonts w:cs="Arial"/>
                <w:sz w:val="20"/>
                <w:szCs w:val="20"/>
              </w:rPr>
            </w:pPr>
          </w:p>
          <w:p w:rsidR="003E45C3" w:rsidRPr="003E45C3" w:rsidRDefault="003E45C3" w:rsidP="003E45C3">
            <w:pPr>
              <w:rPr>
                <w:rFonts w:cs="Arial"/>
                <w:sz w:val="20"/>
                <w:szCs w:val="20"/>
              </w:rPr>
            </w:pPr>
            <w:r w:rsidRPr="003E45C3">
              <w:rPr>
                <w:rFonts w:cs="Arial"/>
                <w:sz w:val="20"/>
                <w:szCs w:val="20"/>
              </w:rPr>
              <w:t xml:space="preserve">MM agreed to keep the Board </w:t>
            </w:r>
            <w:r w:rsidR="00C85EC9">
              <w:rPr>
                <w:rFonts w:cs="Arial"/>
                <w:sz w:val="20"/>
                <w:szCs w:val="20"/>
              </w:rPr>
              <w:t xml:space="preserve">apprised on </w:t>
            </w:r>
            <w:r w:rsidRPr="003E45C3">
              <w:rPr>
                <w:rFonts w:cs="Arial"/>
                <w:sz w:val="20"/>
                <w:szCs w:val="20"/>
              </w:rPr>
              <w:t>progress and likely timescales.</w:t>
            </w:r>
          </w:p>
          <w:p w:rsidR="0048312D" w:rsidRPr="00931714" w:rsidRDefault="0048312D" w:rsidP="003E45C3">
            <w:pPr>
              <w:rPr>
                <w:rFonts w:cs="Arial"/>
                <w:sz w:val="20"/>
                <w:szCs w:val="20"/>
                <w:highlight w:val="yellow"/>
              </w:rPr>
            </w:pPr>
          </w:p>
        </w:tc>
      </w:tr>
      <w:tr w:rsidR="0048312D" w:rsidRPr="00931714" w:rsidTr="00104731">
        <w:tblPrEx>
          <w:tblLook w:val="0000" w:firstRow="0" w:lastRow="0" w:firstColumn="0" w:lastColumn="0" w:noHBand="0" w:noVBand="0"/>
        </w:tblPrEx>
        <w:tc>
          <w:tcPr>
            <w:tcW w:w="11307" w:type="dxa"/>
            <w:gridSpan w:val="5"/>
            <w:shd w:val="pct40" w:color="auto" w:fill="auto"/>
          </w:tcPr>
          <w:p w:rsidR="0048312D" w:rsidRPr="00931714" w:rsidRDefault="0048312D" w:rsidP="0048312D">
            <w:pPr>
              <w:rPr>
                <w:rFonts w:cs="Arial"/>
                <w:b/>
                <w:bCs/>
                <w:color w:val="FFFFFF"/>
                <w:sz w:val="20"/>
                <w:szCs w:val="20"/>
              </w:rPr>
            </w:pPr>
            <w:r w:rsidRPr="00931714">
              <w:rPr>
                <w:rFonts w:cs="Arial"/>
                <w:b/>
                <w:bCs/>
                <w:color w:val="FFFFFF"/>
                <w:sz w:val="20"/>
                <w:szCs w:val="20"/>
              </w:rPr>
              <w:t>Key strategic objective 5: organisational excellence</w:t>
            </w:r>
          </w:p>
          <w:p w:rsidR="0048312D" w:rsidRPr="00931714" w:rsidRDefault="0048312D" w:rsidP="0048312D">
            <w:pPr>
              <w:rPr>
                <w:rFonts w:cs="Arial"/>
                <w:b/>
                <w:bCs/>
                <w:color w:val="FFFFFF"/>
                <w:sz w:val="20"/>
                <w:szCs w:val="20"/>
                <w:highlight w:val="yellow"/>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t>167</w:t>
            </w:r>
            <w:r w:rsidR="0048312D" w:rsidRPr="00931714">
              <w:rPr>
                <w:rFonts w:cs="Arial"/>
                <w:b/>
                <w:bCs/>
                <w:sz w:val="20"/>
                <w:szCs w:val="20"/>
              </w:rPr>
              <w:t>-18</w:t>
            </w:r>
          </w:p>
        </w:tc>
        <w:tc>
          <w:tcPr>
            <w:tcW w:w="10172" w:type="dxa"/>
            <w:gridSpan w:val="3"/>
          </w:tcPr>
          <w:p w:rsidR="0048312D" w:rsidRPr="00931714" w:rsidRDefault="0048312D" w:rsidP="0048312D">
            <w:pPr>
              <w:rPr>
                <w:rFonts w:cs="Arial"/>
                <w:b/>
                <w:sz w:val="20"/>
                <w:szCs w:val="20"/>
              </w:rPr>
            </w:pPr>
            <w:r w:rsidRPr="009316EA">
              <w:rPr>
                <w:rFonts w:cs="Arial"/>
                <w:b/>
                <w:sz w:val="20"/>
                <w:szCs w:val="20"/>
              </w:rPr>
              <w:t>Board assurance framework</w:t>
            </w:r>
          </w:p>
          <w:p w:rsidR="009316EA" w:rsidRDefault="00584D0D" w:rsidP="00584D0D">
            <w:pPr>
              <w:rPr>
                <w:rFonts w:cs="Arial"/>
                <w:sz w:val="20"/>
                <w:szCs w:val="20"/>
              </w:rPr>
            </w:pPr>
            <w:r>
              <w:rPr>
                <w:rFonts w:cs="Arial"/>
                <w:sz w:val="20"/>
                <w:szCs w:val="20"/>
              </w:rPr>
              <w:t xml:space="preserve">As part of </w:t>
            </w:r>
            <w:r w:rsidR="009316EA">
              <w:rPr>
                <w:rFonts w:cs="Arial"/>
                <w:sz w:val="20"/>
                <w:szCs w:val="20"/>
              </w:rPr>
              <w:t>the KSO5 update, GO highlighted:</w:t>
            </w:r>
          </w:p>
          <w:p w:rsidR="00584D0D" w:rsidRPr="009316EA" w:rsidRDefault="009316EA" w:rsidP="009316EA">
            <w:pPr>
              <w:pStyle w:val="ListParagraph"/>
              <w:numPr>
                <w:ilvl w:val="0"/>
                <w:numId w:val="23"/>
              </w:numPr>
              <w:rPr>
                <w:rFonts w:ascii="Arial" w:hAnsi="Arial" w:cs="Arial"/>
              </w:rPr>
            </w:pPr>
            <w:r w:rsidRPr="009316EA">
              <w:rPr>
                <w:rFonts w:ascii="Arial" w:hAnsi="Arial" w:cs="Arial"/>
              </w:rPr>
              <w:t>The</w:t>
            </w:r>
            <w:r w:rsidR="00584D0D" w:rsidRPr="009316EA">
              <w:rPr>
                <w:rFonts w:ascii="Arial" w:hAnsi="Arial" w:cs="Arial"/>
              </w:rPr>
              <w:t xml:space="preserve"> opportunities for closer partnership working with STP and through</w:t>
            </w:r>
            <w:r w:rsidR="004877E4">
              <w:rPr>
                <w:rFonts w:ascii="Arial" w:hAnsi="Arial" w:cs="Arial"/>
              </w:rPr>
              <w:t xml:space="preserve"> the Local Workforce Action Board </w:t>
            </w:r>
            <w:r w:rsidR="004877E4" w:rsidRPr="004877E4">
              <w:rPr>
                <w:rFonts w:ascii="Arial" w:hAnsi="Arial" w:cs="Arial"/>
              </w:rPr>
              <w:t>(</w:t>
            </w:r>
            <w:r w:rsidR="00584D0D" w:rsidRPr="004877E4">
              <w:rPr>
                <w:rFonts w:ascii="Arial" w:hAnsi="Arial" w:cs="Arial"/>
              </w:rPr>
              <w:t>LWAB</w:t>
            </w:r>
            <w:r w:rsidR="004877E4" w:rsidRPr="004877E4">
              <w:rPr>
                <w:rFonts w:ascii="Arial" w:hAnsi="Arial" w:cs="Arial"/>
              </w:rPr>
              <w:t>)</w:t>
            </w:r>
            <w:r w:rsidR="006A6775">
              <w:rPr>
                <w:rFonts w:ascii="Arial" w:hAnsi="Arial" w:cs="Arial"/>
              </w:rPr>
              <w:t>,</w:t>
            </w:r>
            <w:r w:rsidR="004877E4">
              <w:rPr>
                <w:rFonts w:ascii="Arial" w:hAnsi="Arial" w:cs="Arial"/>
              </w:rPr>
              <w:t xml:space="preserve"> </w:t>
            </w:r>
            <w:r w:rsidR="00584D0D" w:rsidRPr="009316EA">
              <w:rPr>
                <w:rFonts w:ascii="Arial" w:hAnsi="Arial" w:cs="Arial"/>
              </w:rPr>
              <w:t>particularly for whole system leadership and talent management initiatives</w:t>
            </w:r>
          </w:p>
          <w:p w:rsidR="00584D0D" w:rsidRPr="009316EA" w:rsidRDefault="009316EA" w:rsidP="009316EA">
            <w:pPr>
              <w:pStyle w:val="ListParagraph"/>
              <w:numPr>
                <w:ilvl w:val="0"/>
                <w:numId w:val="23"/>
              </w:numPr>
              <w:rPr>
                <w:rFonts w:ascii="Arial" w:hAnsi="Arial" w:cs="Arial"/>
              </w:rPr>
            </w:pPr>
            <w:r w:rsidRPr="009316EA">
              <w:rPr>
                <w:rFonts w:ascii="Arial" w:hAnsi="Arial" w:cs="Arial"/>
              </w:rPr>
              <w:t>That she was now e</w:t>
            </w:r>
            <w:r w:rsidR="00584D0D" w:rsidRPr="009316EA">
              <w:rPr>
                <w:rFonts w:ascii="Arial" w:hAnsi="Arial" w:cs="Arial"/>
              </w:rPr>
              <w:t xml:space="preserve">xecutive lead for </w:t>
            </w:r>
            <w:r w:rsidRPr="009316EA">
              <w:rPr>
                <w:rFonts w:ascii="Arial" w:hAnsi="Arial" w:cs="Arial"/>
              </w:rPr>
              <w:t xml:space="preserve">the recently launched </w:t>
            </w:r>
            <w:r w:rsidR="00584D0D" w:rsidRPr="009316EA">
              <w:rPr>
                <w:rFonts w:ascii="Arial" w:hAnsi="Arial" w:cs="Arial"/>
              </w:rPr>
              <w:t xml:space="preserve">Theatre recruitment and retention workstream </w:t>
            </w:r>
            <w:r w:rsidRPr="009316EA">
              <w:rPr>
                <w:rFonts w:ascii="Arial" w:hAnsi="Arial" w:cs="Arial"/>
              </w:rPr>
              <w:t xml:space="preserve">(part of the </w:t>
            </w:r>
            <w:r w:rsidR="00657C88">
              <w:rPr>
                <w:rFonts w:ascii="Arial" w:hAnsi="Arial" w:cs="Arial"/>
              </w:rPr>
              <w:t xml:space="preserve">work supported by </w:t>
            </w:r>
            <w:r w:rsidRPr="009316EA">
              <w:rPr>
                <w:rFonts w:ascii="Arial" w:hAnsi="Arial" w:cs="Arial"/>
              </w:rPr>
              <w:t>FourEyes).</w:t>
            </w:r>
          </w:p>
          <w:p w:rsidR="002B637D" w:rsidRDefault="009316EA" w:rsidP="009316EA">
            <w:pPr>
              <w:pStyle w:val="ListParagraph"/>
              <w:numPr>
                <w:ilvl w:val="0"/>
                <w:numId w:val="23"/>
              </w:numPr>
              <w:rPr>
                <w:rFonts w:ascii="Arial" w:hAnsi="Arial" w:cs="Arial"/>
              </w:rPr>
            </w:pPr>
            <w:r w:rsidRPr="009316EA">
              <w:rPr>
                <w:rFonts w:ascii="Arial" w:hAnsi="Arial" w:cs="Arial"/>
              </w:rPr>
              <w:t>The draft workforce and organisational development strategy was scheduled for review by the Board at its seminar in December.</w:t>
            </w:r>
          </w:p>
          <w:p w:rsidR="006A6775" w:rsidRDefault="006A6775" w:rsidP="006A6775">
            <w:pPr>
              <w:pStyle w:val="ListParagraph"/>
              <w:ind w:left="360"/>
              <w:rPr>
                <w:rFonts w:ascii="Arial" w:hAnsi="Arial" w:cs="Arial"/>
              </w:rPr>
            </w:pPr>
          </w:p>
          <w:p w:rsidR="006A6775" w:rsidRPr="009316EA" w:rsidRDefault="006A6775" w:rsidP="006A6775">
            <w:pPr>
              <w:pStyle w:val="ListParagraph"/>
              <w:ind w:left="360"/>
              <w:rPr>
                <w:rFonts w:ascii="Arial" w:hAnsi="Arial" w:cs="Arial"/>
              </w:rPr>
            </w:pPr>
          </w:p>
        </w:tc>
      </w:tr>
      <w:tr w:rsidR="0048312D" w:rsidRPr="00931714" w:rsidTr="00104731">
        <w:tblPrEx>
          <w:tblLook w:val="0000" w:firstRow="0" w:lastRow="0" w:firstColumn="0" w:lastColumn="0" w:noHBand="0" w:noVBand="0"/>
        </w:tblPrEx>
        <w:tc>
          <w:tcPr>
            <w:tcW w:w="1135" w:type="dxa"/>
            <w:gridSpan w:val="2"/>
          </w:tcPr>
          <w:p w:rsidR="0048312D" w:rsidRPr="00207CC4" w:rsidRDefault="002B637D" w:rsidP="0048312D">
            <w:pPr>
              <w:rPr>
                <w:rFonts w:cs="Arial"/>
                <w:b/>
                <w:bCs/>
                <w:sz w:val="20"/>
                <w:szCs w:val="20"/>
              </w:rPr>
            </w:pPr>
            <w:r w:rsidRPr="00207CC4">
              <w:rPr>
                <w:rFonts w:cs="Arial"/>
                <w:b/>
                <w:bCs/>
                <w:sz w:val="20"/>
                <w:szCs w:val="20"/>
              </w:rPr>
              <w:t>168-</w:t>
            </w:r>
            <w:r w:rsidR="0048312D" w:rsidRPr="00207CC4">
              <w:rPr>
                <w:rFonts w:cs="Arial"/>
                <w:b/>
                <w:bCs/>
                <w:sz w:val="20"/>
                <w:szCs w:val="20"/>
              </w:rPr>
              <w:t>18</w:t>
            </w:r>
          </w:p>
        </w:tc>
        <w:tc>
          <w:tcPr>
            <w:tcW w:w="10172" w:type="dxa"/>
            <w:gridSpan w:val="3"/>
          </w:tcPr>
          <w:p w:rsidR="0048312D" w:rsidRPr="00207CC4" w:rsidRDefault="0048312D" w:rsidP="0048312D">
            <w:pPr>
              <w:rPr>
                <w:rFonts w:cs="Arial"/>
                <w:b/>
                <w:sz w:val="20"/>
                <w:szCs w:val="20"/>
              </w:rPr>
            </w:pPr>
            <w:r w:rsidRPr="00B424E4">
              <w:rPr>
                <w:rFonts w:cs="Arial"/>
                <w:b/>
                <w:sz w:val="20"/>
                <w:szCs w:val="20"/>
              </w:rPr>
              <w:t>Workforce monthly report</w:t>
            </w:r>
          </w:p>
          <w:p w:rsidR="0048312D" w:rsidRPr="00207CC4" w:rsidRDefault="00786802" w:rsidP="0048312D">
            <w:pPr>
              <w:rPr>
                <w:rFonts w:cs="Arial"/>
                <w:sz w:val="20"/>
                <w:szCs w:val="20"/>
              </w:rPr>
            </w:pPr>
            <w:r w:rsidRPr="00207CC4">
              <w:rPr>
                <w:rFonts w:cs="Arial"/>
                <w:sz w:val="20"/>
                <w:szCs w:val="20"/>
              </w:rPr>
              <w:t>GO presented the latest workforce report asking the Board to note</w:t>
            </w:r>
            <w:r w:rsidR="006A6775">
              <w:rPr>
                <w:rFonts w:cs="Arial"/>
                <w:sz w:val="20"/>
                <w:szCs w:val="20"/>
              </w:rPr>
              <w:t>:</w:t>
            </w:r>
          </w:p>
          <w:p w:rsidR="00786802" w:rsidRPr="00207CC4" w:rsidRDefault="00786802" w:rsidP="00786802">
            <w:pPr>
              <w:pStyle w:val="ListParagraph"/>
              <w:numPr>
                <w:ilvl w:val="0"/>
                <w:numId w:val="24"/>
              </w:numPr>
              <w:rPr>
                <w:rFonts w:ascii="Arial" w:hAnsi="Arial" w:cs="Arial"/>
              </w:rPr>
            </w:pPr>
            <w:r w:rsidRPr="00207CC4">
              <w:rPr>
                <w:rFonts w:ascii="Arial" w:hAnsi="Arial" w:cs="Arial"/>
              </w:rPr>
              <w:t>Finance and Human Resources continued to work closely together to consolidate the ledger and gain a</w:t>
            </w:r>
            <w:r w:rsidR="006A6775">
              <w:rPr>
                <w:rFonts w:ascii="Arial" w:hAnsi="Arial" w:cs="Arial"/>
              </w:rPr>
              <w:t xml:space="preserve"> </w:t>
            </w:r>
            <w:r w:rsidR="006A6775">
              <w:rPr>
                <w:rFonts w:ascii="Arial" w:hAnsi="Arial" w:cs="Arial"/>
              </w:rPr>
              <w:lastRenderedPageBreak/>
              <w:t xml:space="preserve">clear understanding of the </w:t>
            </w:r>
            <w:r w:rsidR="006A6775" w:rsidRPr="00207CC4">
              <w:rPr>
                <w:rFonts w:ascii="Arial" w:hAnsi="Arial" w:cs="Arial"/>
              </w:rPr>
              <w:t>precise</w:t>
            </w:r>
            <w:r w:rsidRPr="00207CC4">
              <w:rPr>
                <w:rFonts w:ascii="Arial" w:hAnsi="Arial" w:cs="Arial"/>
              </w:rPr>
              <w:t xml:space="preserve"> vacancy rate.</w:t>
            </w:r>
          </w:p>
          <w:p w:rsidR="00786802" w:rsidRPr="00207CC4" w:rsidRDefault="00786802" w:rsidP="00786802">
            <w:pPr>
              <w:pStyle w:val="ListParagraph"/>
              <w:numPr>
                <w:ilvl w:val="0"/>
                <w:numId w:val="24"/>
              </w:numPr>
              <w:rPr>
                <w:rFonts w:ascii="Arial" w:hAnsi="Arial" w:cs="Arial"/>
              </w:rPr>
            </w:pPr>
            <w:r w:rsidRPr="00207CC4">
              <w:rPr>
                <w:rFonts w:ascii="Arial" w:hAnsi="Arial" w:cs="Arial"/>
              </w:rPr>
              <w:t xml:space="preserve">Additional work was being undertaken on </w:t>
            </w:r>
            <w:r w:rsidR="004877E4">
              <w:rPr>
                <w:rFonts w:ascii="Arial" w:hAnsi="Arial" w:cs="Arial"/>
              </w:rPr>
              <w:t>the temporary workforce</w:t>
            </w:r>
            <w:r w:rsidR="006A6775">
              <w:rPr>
                <w:rFonts w:ascii="Arial" w:hAnsi="Arial" w:cs="Arial"/>
              </w:rPr>
              <w:t>,</w:t>
            </w:r>
            <w:r w:rsidR="004877E4">
              <w:rPr>
                <w:rFonts w:ascii="Arial" w:hAnsi="Arial" w:cs="Arial"/>
              </w:rPr>
              <w:t xml:space="preserve"> with a</w:t>
            </w:r>
            <w:r w:rsidR="006A6775">
              <w:rPr>
                <w:rFonts w:ascii="Arial" w:hAnsi="Arial" w:cs="Arial"/>
              </w:rPr>
              <w:t xml:space="preserve"> focus on the cost</w:t>
            </w:r>
            <w:r w:rsidRPr="00207CC4">
              <w:rPr>
                <w:rFonts w:ascii="Arial" w:hAnsi="Arial" w:cs="Arial"/>
              </w:rPr>
              <w:t xml:space="preserve"> to the organisation.</w:t>
            </w:r>
          </w:p>
          <w:p w:rsidR="00786802" w:rsidRPr="00207CC4" w:rsidRDefault="00207CC4" w:rsidP="00786802">
            <w:pPr>
              <w:pStyle w:val="ListParagraph"/>
              <w:numPr>
                <w:ilvl w:val="0"/>
                <w:numId w:val="24"/>
              </w:numPr>
              <w:rPr>
                <w:rFonts w:ascii="Arial" w:hAnsi="Arial" w:cs="Arial"/>
              </w:rPr>
            </w:pPr>
            <w:r w:rsidRPr="00207CC4">
              <w:rPr>
                <w:rFonts w:ascii="Arial" w:hAnsi="Arial" w:cs="Arial"/>
              </w:rPr>
              <w:t>Sickness rates attributed to</w:t>
            </w:r>
            <w:r w:rsidR="006A6775">
              <w:rPr>
                <w:rFonts w:ascii="Arial" w:hAnsi="Arial" w:cs="Arial"/>
              </w:rPr>
              <w:t xml:space="preserve"> stress and anxiety incorporated</w:t>
            </w:r>
            <w:r w:rsidRPr="00207CC4">
              <w:rPr>
                <w:rFonts w:ascii="Arial" w:hAnsi="Arial" w:cs="Arial"/>
              </w:rPr>
              <w:t xml:space="preserve"> a large range of illnesses, including depression.  The latest report from Occupational Health indicated that around half the cases were linked to personal rather than work related challenges. A bid had been submitted to the League of Friends for funding for a stress reporting tool.</w:t>
            </w:r>
          </w:p>
          <w:p w:rsidR="00207CC4" w:rsidRPr="00207CC4" w:rsidRDefault="00207CC4" w:rsidP="00207CC4">
            <w:pPr>
              <w:pStyle w:val="ListParagraph"/>
              <w:numPr>
                <w:ilvl w:val="0"/>
                <w:numId w:val="24"/>
              </w:numPr>
              <w:rPr>
                <w:rFonts w:ascii="Arial" w:hAnsi="Arial" w:cs="Arial"/>
              </w:rPr>
            </w:pPr>
            <w:r w:rsidRPr="00207CC4">
              <w:rPr>
                <w:rFonts w:ascii="Arial" w:hAnsi="Arial" w:cs="Arial"/>
              </w:rPr>
              <w:t>An increase in staff engagement had been seen from the recent Friends and Family Test (FFT).</w:t>
            </w:r>
            <w:r w:rsidR="006A6775">
              <w:rPr>
                <w:rFonts w:ascii="Arial" w:hAnsi="Arial" w:cs="Arial"/>
              </w:rPr>
              <w:t xml:space="preserve">  Return rates </w:t>
            </w:r>
            <w:r w:rsidR="00657C88">
              <w:rPr>
                <w:rFonts w:ascii="Arial" w:hAnsi="Arial" w:cs="Arial"/>
              </w:rPr>
              <w:t xml:space="preserve">to date </w:t>
            </w:r>
            <w:r w:rsidR="006A6775">
              <w:rPr>
                <w:rFonts w:ascii="Arial" w:hAnsi="Arial" w:cs="Arial"/>
              </w:rPr>
              <w:t>for the current s</w:t>
            </w:r>
            <w:r w:rsidRPr="00207CC4">
              <w:rPr>
                <w:rFonts w:ascii="Arial" w:hAnsi="Arial" w:cs="Arial"/>
              </w:rPr>
              <w:t>taff survey were good.</w:t>
            </w:r>
          </w:p>
          <w:p w:rsidR="00207CC4" w:rsidRPr="00207CC4" w:rsidRDefault="00207CC4" w:rsidP="00207CC4">
            <w:pPr>
              <w:rPr>
                <w:rFonts w:cs="Arial"/>
                <w:sz w:val="20"/>
                <w:szCs w:val="20"/>
              </w:rPr>
            </w:pPr>
          </w:p>
          <w:p w:rsidR="00786802" w:rsidRPr="00207CC4" w:rsidRDefault="00207CC4" w:rsidP="0048312D">
            <w:pPr>
              <w:rPr>
                <w:rFonts w:cs="Arial"/>
                <w:sz w:val="20"/>
                <w:szCs w:val="20"/>
              </w:rPr>
            </w:pPr>
            <w:r w:rsidRPr="00207CC4">
              <w:rPr>
                <w:rFonts w:cs="Arial"/>
                <w:sz w:val="20"/>
                <w:szCs w:val="20"/>
              </w:rPr>
              <w:t xml:space="preserve">The Board asked </w:t>
            </w:r>
            <w:r w:rsidR="006A6775">
              <w:rPr>
                <w:rFonts w:cs="Arial"/>
                <w:sz w:val="20"/>
                <w:szCs w:val="20"/>
              </w:rPr>
              <w:t>if any</w:t>
            </w:r>
            <w:r w:rsidR="00B424E4">
              <w:rPr>
                <w:rFonts w:cs="Arial"/>
                <w:sz w:val="20"/>
                <w:szCs w:val="20"/>
              </w:rPr>
              <w:t xml:space="preserve"> trends h</w:t>
            </w:r>
            <w:r w:rsidRPr="00207CC4">
              <w:rPr>
                <w:rFonts w:cs="Arial"/>
                <w:sz w:val="20"/>
                <w:szCs w:val="20"/>
              </w:rPr>
              <w:t xml:space="preserve">ad been identified </w:t>
            </w:r>
            <w:r w:rsidR="006A6775">
              <w:rPr>
                <w:rFonts w:cs="Arial"/>
                <w:sz w:val="20"/>
                <w:szCs w:val="20"/>
              </w:rPr>
              <w:t xml:space="preserve">regarding the recent </w:t>
            </w:r>
            <w:r w:rsidR="005A269A">
              <w:rPr>
                <w:rFonts w:cs="Arial"/>
                <w:sz w:val="20"/>
                <w:szCs w:val="20"/>
              </w:rPr>
              <w:t xml:space="preserve">spike in </w:t>
            </w:r>
            <w:r w:rsidRPr="00207CC4">
              <w:rPr>
                <w:rFonts w:cs="Arial"/>
                <w:sz w:val="20"/>
                <w:szCs w:val="20"/>
              </w:rPr>
              <w:t xml:space="preserve">leavers.  </w:t>
            </w:r>
            <w:r w:rsidR="006A6775">
              <w:rPr>
                <w:rFonts w:cs="Arial"/>
                <w:sz w:val="20"/>
                <w:szCs w:val="20"/>
              </w:rPr>
              <w:t xml:space="preserve">There was no </w:t>
            </w:r>
            <w:r w:rsidRPr="00207CC4">
              <w:rPr>
                <w:rFonts w:cs="Arial"/>
                <w:sz w:val="20"/>
                <w:szCs w:val="20"/>
              </w:rPr>
              <w:t xml:space="preserve">obvious trend, but the Head of Organisational development  </w:t>
            </w:r>
            <w:r>
              <w:rPr>
                <w:rFonts w:cs="Arial"/>
                <w:sz w:val="20"/>
                <w:szCs w:val="20"/>
              </w:rPr>
              <w:t xml:space="preserve">was currently </w:t>
            </w:r>
            <w:r w:rsidR="00B424E4">
              <w:rPr>
                <w:rFonts w:cs="Arial"/>
                <w:sz w:val="20"/>
                <w:szCs w:val="20"/>
              </w:rPr>
              <w:t xml:space="preserve">developing </w:t>
            </w:r>
            <w:r w:rsidR="006A6775">
              <w:rPr>
                <w:rFonts w:cs="Arial"/>
                <w:sz w:val="20"/>
                <w:szCs w:val="20"/>
              </w:rPr>
              <w:t xml:space="preserve">a </w:t>
            </w:r>
            <w:r w:rsidR="00B424E4">
              <w:rPr>
                <w:rFonts w:cs="Arial"/>
                <w:sz w:val="20"/>
                <w:szCs w:val="20"/>
              </w:rPr>
              <w:t xml:space="preserve">qualitative scoring </w:t>
            </w:r>
            <w:r w:rsidR="006A6775">
              <w:rPr>
                <w:rFonts w:cs="Arial"/>
                <w:sz w:val="20"/>
                <w:szCs w:val="20"/>
              </w:rPr>
              <w:t xml:space="preserve">metric </w:t>
            </w:r>
            <w:r w:rsidR="00B424E4">
              <w:rPr>
                <w:rFonts w:cs="Arial"/>
                <w:sz w:val="20"/>
                <w:szCs w:val="20"/>
              </w:rPr>
              <w:t xml:space="preserve">to </w:t>
            </w:r>
            <w:r w:rsidR="006A6775">
              <w:rPr>
                <w:rFonts w:cs="Arial"/>
                <w:sz w:val="20"/>
                <w:szCs w:val="20"/>
              </w:rPr>
              <w:t xml:space="preserve">enhance intelligence gained </w:t>
            </w:r>
            <w:r w:rsidR="00B424E4">
              <w:rPr>
                <w:rFonts w:cs="Arial"/>
                <w:sz w:val="20"/>
                <w:szCs w:val="20"/>
              </w:rPr>
              <w:t>from exit interviews.</w:t>
            </w:r>
          </w:p>
          <w:p w:rsidR="0048312D" w:rsidRPr="00207CC4" w:rsidRDefault="0048312D" w:rsidP="0048312D">
            <w:pPr>
              <w:rPr>
                <w:rFonts w:cs="Arial"/>
                <w:sz w:val="20"/>
                <w:szCs w:val="20"/>
              </w:rPr>
            </w:pPr>
          </w:p>
        </w:tc>
      </w:tr>
      <w:tr w:rsidR="002B637D" w:rsidRPr="00931714" w:rsidTr="00104731">
        <w:tblPrEx>
          <w:tblLook w:val="0000" w:firstRow="0" w:lastRow="0" w:firstColumn="0" w:lastColumn="0" w:noHBand="0" w:noVBand="0"/>
        </w:tblPrEx>
        <w:tc>
          <w:tcPr>
            <w:tcW w:w="1135" w:type="dxa"/>
            <w:gridSpan w:val="2"/>
          </w:tcPr>
          <w:p w:rsidR="002B637D" w:rsidRPr="00931714" w:rsidRDefault="002B637D" w:rsidP="0048312D">
            <w:pPr>
              <w:rPr>
                <w:rFonts w:cs="Arial"/>
                <w:b/>
                <w:bCs/>
                <w:sz w:val="20"/>
                <w:szCs w:val="20"/>
              </w:rPr>
            </w:pPr>
            <w:r w:rsidRPr="00931714">
              <w:rPr>
                <w:rFonts w:cs="Arial"/>
                <w:b/>
                <w:bCs/>
                <w:sz w:val="20"/>
                <w:szCs w:val="20"/>
              </w:rPr>
              <w:lastRenderedPageBreak/>
              <w:t>169-18</w:t>
            </w:r>
          </w:p>
        </w:tc>
        <w:tc>
          <w:tcPr>
            <w:tcW w:w="10172" w:type="dxa"/>
            <w:gridSpan w:val="3"/>
          </w:tcPr>
          <w:p w:rsidR="002B637D" w:rsidRPr="000319FA" w:rsidRDefault="002B637D" w:rsidP="0048312D">
            <w:pPr>
              <w:rPr>
                <w:rFonts w:cs="Arial"/>
                <w:sz w:val="20"/>
                <w:szCs w:val="20"/>
              </w:rPr>
            </w:pPr>
            <w:r w:rsidRPr="000319FA">
              <w:rPr>
                <w:rFonts w:cs="Arial"/>
                <w:b/>
                <w:sz w:val="20"/>
                <w:szCs w:val="20"/>
              </w:rPr>
              <w:t>Equality and diversity annual report</w:t>
            </w:r>
          </w:p>
          <w:p w:rsidR="00CD4CB3" w:rsidRDefault="00CD4CB3" w:rsidP="0048312D">
            <w:pPr>
              <w:rPr>
                <w:rFonts w:cs="Arial"/>
                <w:sz w:val="20"/>
                <w:szCs w:val="20"/>
              </w:rPr>
            </w:pPr>
            <w:r>
              <w:rPr>
                <w:rFonts w:cs="Arial"/>
                <w:sz w:val="20"/>
                <w:szCs w:val="20"/>
              </w:rPr>
              <w:t>GO</w:t>
            </w:r>
            <w:r w:rsidRPr="00CD4CB3">
              <w:rPr>
                <w:rFonts w:cs="Arial"/>
                <w:sz w:val="20"/>
                <w:szCs w:val="20"/>
              </w:rPr>
              <w:t xml:space="preserve"> presented the workforce diversity report </w:t>
            </w:r>
            <w:r>
              <w:rPr>
                <w:rFonts w:cs="Arial"/>
                <w:sz w:val="20"/>
                <w:szCs w:val="20"/>
              </w:rPr>
              <w:t xml:space="preserve">for 2017/18, </w:t>
            </w:r>
            <w:r w:rsidR="006A6775">
              <w:rPr>
                <w:rFonts w:cs="Arial"/>
                <w:sz w:val="20"/>
                <w:szCs w:val="20"/>
              </w:rPr>
              <w:t>observing</w:t>
            </w:r>
            <w:r>
              <w:rPr>
                <w:rFonts w:cs="Arial"/>
                <w:sz w:val="20"/>
                <w:szCs w:val="20"/>
              </w:rPr>
              <w:t xml:space="preserve"> that as QVH was such a small organisation there </w:t>
            </w:r>
            <w:r w:rsidR="006A6775">
              <w:rPr>
                <w:rFonts w:cs="Arial"/>
                <w:sz w:val="20"/>
                <w:szCs w:val="20"/>
              </w:rPr>
              <w:t>had been</w:t>
            </w:r>
            <w:r>
              <w:rPr>
                <w:rFonts w:cs="Arial"/>
                <w:sz w:val="20"/>
                <w:szCs w:val="20"/>
              </w:rPr>
              <w:t xml:space="preserve"> challenges around reporting detailed information given the ease </w:t>
            </w:r>
            <w:r w:rsidR="00CE0A09">
              <w:rPr>
                <w:rFonts w:cs="Arial"/>
                <w:sz w:val="20"/>
                <w:szCs w:val="20"/>
              </w:rPr>
              <w:t xml:space="preserve">with </w:t>
            </w:r>
            <w:r>
              <w:rPr>
                <w:rFonts w:cs="Arial"/>
                <w:sz w:val="20"/>
                <w:szCs w:val="20"/>
              </w:rPr>
              <w:t>which staff could be identified.  She highlighted in particular:</w:t>
            </w:r>
          </w:p>
          <w:p w:rsidR="00CD4CB3" w:rsidRDefault="00CD4CB3" w:rsidP="00CD4CB3">
            <w:pPr>
              <w:pStyle w:val="ListParagraph"/>
              <w:numPr>
                <w:ilvl w:val="0"/>
                <w:numId w:val="25"/>
              </w:numPr>
              <w:rPr>
                <w:rFonts w:ascii="Arial" w:hAnsi="Arial" w:cs="Arial"/>
              </w:rPr>
            </w:pPr>
            <w:r w:rsidRPr="00CD4CB3">
              <w:rPr>
                <w:rFonts w:ascii="Arial" w:hAnsi="Arial" w:cs="Arial"/>
              </w:rPr>
              <w:t>Section 2 of the report which set out the nine equality priorities which the Trust was required to abide by</w:t>
            </w:r>
          </w:p>
          <w:p w:rsidR="00FB6DB2" w:rsidRDefault="00CD4CB3" w:rsidP="00CD4CB3">
            <w:pPr>
              <w:pStyle w:val="ListParagraph"/>
              <w:numPr>
                <w:ilvl w:val="0"/>
                <w:numId w:val="25"/>
              </w:numPr>
              <w:rPr>
                <w:rFonts w:ascii="Arial" w:hAnsi="Arial" w:cs="Arial"/>
              </w:rPr>
            </w:pPr>
            <w:r>
              <w:rPr>
                <w:rFonts w:ascii="Arial" w:hAnsi="Arial" w:cs="Arial"/>
              </w:rPr>
              <w:t>The equal pay and reward section, noting that the gender pay gap correlated to the difference in male representation at different bands/grades, with an uneven distribution in medical and dental roles and senior management (for example C</w:t>
            </w:r>
            <w:r w:rsidR="00461984">
              <w:rPr>
                <w:rFonts w:ascii="Arial" w:hAnsi="Arial" w:cs="Arial"/>
              </w:rPr>
              <w:t xml:space="preserve">linical Excellence </w:t>
            </w:r>
            <w:r w:rsidR="00FF56AD">
              <w:rPr>
                <w:rFonts w:ascii="Arial" w:hAnsi="Arial" w:cs="Arial"/>
              </w:rPr>
              <w:t xml:space="preserve">Awards (CEAs) </w:t>
            </w:r>
            <w:r>
              <w:rPr>
                <w:rFonts w:ascii="Arial" w:hAnsi="Arial" w:cs="Arial"/>
              </w:rPr>
              <w:t>paid to long standing surgeons at the top of their pay scale).  At present not enough females were applying for CEAs</w:t>
            </w:r>
            <w:r w:rsidR="00FB6DB2">
              <w:rPr>
                <w:rFonts w:ascii="Arial" w:hAnsi="Arial" w:cs="Arial"/>
              </w:rPr>
              <w:t xml:space="preserve">.  This </w:t>
            </w:r>
            <w:r w:rsidR="006A6775">
              <w:rPr>
                <w:rFonts w:ascii="Arial" w:hAnsi="Arial" w:cs="Arial"/>
              </w:rPr>
              <w:t xml:space="preserve">matter </w:t>
            </w:r>
            <w:r w:rsidR="00FB6DB2">
              <w:rPr>
                <w:rFonts w:ascii="Arial" w:hAnsi="Arial" w:cs="Arial"/>
              </w:rPr>
              <w:t xml:space="preserve">had </w:t>
            </w:r>
            <w:r>
              <w:rPr>
                <w:rFonts w:ascii="Arial" w:hAnsi="Arial" w:cs="Arial"/>
              </w:rPr>
              <w:t>been raised at the L</w:t>
            </w:r>
            <w:r w:rsidR="00FF56AD">
              <w:rPr>
                <w:rFonts w:ascii="Arial" w:hAnsi="Arial" w:cs="Arial"/>
              </w:rPr>
              <w:t xml:space="preserve">ocal Negotiating Committee (LNC) </w:t>
            </w:r>
            <w:r w:rsidR="006A6775">
              <w:rPr>
                <w:rFonts w:ascii="Arial" w:hAnsi="Arial" w:cs="Arial"/>
              </w:rPr>
              <w:t xml:space="preserve">meetings </w:t>
            </w:r>
            <w:r w:rsidR="00FB6DB2">
              <w:rPr>
                <w:rFonts w:ascii="Arial" w:hAnsi="Arial" w:cs="Arial"/>
              </w:rPr>
              <w:t xml:space="preserve">and was a key action to improve </w:t>
            </w:r>
            <w:r w:rsidR="006A6775">
              <w:rPr>
                <w:rFonts w:ascii="Arial" w:hAnsi="Arial" w:cs="Arial"/>
              </w:rPr>
              <w:t xml:space="preserve">on </w:t>
            </w:r>
            <w:r w:rsidR="00FB6DB2">
              <w:rPr>
                <w:rFonts w:ascii="Arial" w:hAnsi="Arial" w:cs="Arial"/>
              </w:rPr>
              <w:t>current numbers.</w:t>
            </w:r>
          </w:p>
          <w:p w:rsidR="00CD4CB3" w:rsidRPr="00CD4CB3" w:rsidRDefault="00FB6DB2" w:rsidP="00CD4CB3">
            <w:pPr>
              <w:pStyle w:val="ListParagraph"/>
              <w:numPr>
                <w:ilvl w:val="0"/>
                <w:numId w:val="25"/>
              </w:numPr>
              <w:rPr>
                <w:rFonts w:ascii="Arial" w:hAnsi="Arial" w:cs="Arial"/>
              </w:rPr>
            </w:pPr>
            <w:r>
              <w:rPr>
                <w:rFonts w:ascii="Arial" w:hAnsi="Arial" w:cs="Arial"/>
              </w:rPr>
              <w:t xml:space="preserve">The workforce age profile, noting concerns regarding the aging workforce </w:t>
            </w:r>
            <w:r w:rsidR="006A6775">
              <w:rPr>
                <w:rFonts w:ascii="Arial" w:hAnsi="Arial" w:cs="Arial"/>
              </w:rPr>
              <w:t>and</w:t>
            </w:r>
            <w:r>
              <w:rPr>
                <w:rFonts w:ascii="Arial" w:hAnsi="Arial" w:cs="Arial"/>
              </w:rPr>
              <w:t xml:space="preserve"> the large percentage of staff aged over 55 who could take retirement at any given time. The </w:t>
            </w:r>
            <w:r w:rsidR="00CE0A09">
              <w:rPr>
                <w:rFonts w:ascii="Arial" w:hAnsi="Arial" w:cs="Arial"/>
              </w:rPr>
              <w:t xml:space="preserve">workforce </w:t>
            </w:r>
            <w:r>
              <w:rPr>
                <w:rFonts w:ascii="Arial" w:hAnsi="Arial" w:cs="Arial"/>
              </w:rPr>
              <w:t>and organisational development strategy was to support flexible working and flexible working patterns.</w:t>
            </w:r>
          </w:p>
          <w:p w:rsidR="00CD4CB3" w:rsidRDefault="00CD4CB3" w:rsidP="0048312D">
            <w:pPr>
              <w:rPr>
                <w:rFonts w:cs="Arial"/>
                <w:sz w:val="20"/>
                <w:szCs w:val="20"/>
              </w:rPr>
            </w:pPr>
          </w:p>
          <w:p w:rsidR="002B637D" w:rsidRPr="00CD4CB3" w:rsidRDefault="00FB6DB2" w:rsidP="0048312D">
            <w:pPr>
              <w:rPr>
                <w:rFonts w:cs="Arial"/>
                <w:sz w:val="20"/>
                <w:szCs w:val="20"/>
              </w:rPr>
            </w:pPr>
            <w:r>
              <w:rPr>
                <w:rFonts w:cs="Arial"/>
                <w:sz w:val="20"/>
                <w:szCs w:val="20"/>
              </w:rPr>
              <w:t>The Board noted the contents of the report and sought additional clarification regarding the high numbers of staff who had not declared their sexual orientation.  GO explained that the Trust uses the electronic staff record (ESR)</w:t>
            </w:r>
            <w:r w:rsidR="006A6775">
              <w:rPr>
                <w:rFonts w:cs="Arial"/>
                <w:sz w:val="20"/>
                <w:szCs w:val="20"/>
              </w:rPr>
              <w:t xml:space="preserve"> - </w:t>
            </w:r>
            <w:r w:rsidR="000319FA">
              <w:rPr>
                <w:rFonts w:cs="Arial"/>
                <w:sz w:val="20"/>
                <w:szCs w:val="20"/>
              </w:rPr>
              <w:t>not staff survey data</w:t>
            </w:r>
            <w:r w:rsidR="006A6775">
              <w:rPr>
                <w:rFonts w:cs="Arial"/>
                <w:sz w:val="20"/>
                <w:szCs w:val="20"/>
              </w:rPr>
              <w:t xml:space="preserve"> - </w:t>
            </w:r>
            <w:r>
              <w:rPr>
                <w:rFonts w:cs="Arial"/>
                <w:sz w:val="20"/>
                <w:szCs w:val="20"/>
              </w:rPr>
              <w:t xml:space="preserve">to process and report information on diversity characteristics.  Upon appointment all staff are asked to provide equality monitoring information.  However, </w:t>
            </w:r>
            <w:r w:rsidR="006A6775">
              <w:rPr>
                <w:rFonts w:cs="Arial"/>
                <w:sz w:val="20"/>
                <w:szCs w:val="20"/>
              </w:rPr>
              <w:t xml:space="preserve">longer </w:t>
            </w:r>
            <w:r>
              <w:rPr>
                <w:rFonts w:cs="Arial"/>
                <w:sz w:val="20"/>
                <w:szCs w:val="20"/>
              </w:rPr>
              <w:t xml:space="preserve">serving members of staff would have been appointed before </w:t>
            </w:r>
            <w:r w:rsidR="006A6775">
              <w:rPr>
                <w:rFonts w:cs="Arial"/>
                <w:sz w:val="20"/>
                <w:szCs w:val="20"/>
              </w:rPr>
              <w:t>data</w:t>
            </w:r>
            <w:r>
              <w:rPr>
                <w:rFonts w:cs="Arial"/>
                <w:sz w:val="20"/>
                <w:szCs w:val="20"/>
              </w:rPr>
              <w:t xml:space="preserve"> was collected in this way</w:t>
            </w:r>
            <w:r w:rsidR="000319FA">
              <w:rPr>
                <w:rFonts w:cs="Arial"/>
                <w:sz w:val="20"/>
                <w:szCs w:val="20"/>
              </w:rPr>
              <w:t xml:space="preserve"> which </w:t>
            </w:r>
            <w:r w:rsidR="006A6775">
              <w:rPr>
                <w:rFonts w:cs="Arial"/>
                <w:sz w:val="20"/>
                <w:szCs w:val="20"/>
              </w:rPr>
              <w:t>could</w:t>
            </w:r>
            <w:r w:rsidR="000319FA">
              <w:rPr>
                <w:rFonts w:cs="Arial"/>
                <w:sz w:val="20"/>
                <w:szCs w:val="20"/>
              </w:rPr>
              <w:t xml:space="preserve"> explain the high level of non-disclosure</w:t>
            </w:r>
            <w:r>
              <w:rPr>
                <w:rFonts w:cs="Arial"/>
                <w:sz w:val="20"/>
                <w:szCs w:val="20"/>
              </w:rPr>
              <w:t xml:space="preserve">.   </w:t>
            </w:r>
          </w:p>
          <w:p w:rsidR="002B637D" w:rsidRDefault="002B637D" w:rsidP="0048312D">
            <w:pPr>
              <w:rPr>
                <w:rFonts w:cs="Arial"/>
                <w:sz w:val="20"/>
                <w:szCs w:val="20"/>
                <w:highlight w:val="yellow"/>
              </w:rPr>
            </w:pPr>
          </w:p>
          <w:p w:rsidR="000319FA" w:rsidRPr="000319FA" w:rsidRDefault="000319FA" w:rsidP="0048312D">
            <w:pPr>
              <w:rPr>
                <w:rFonts w:cs="Arial"/>
                <w:sz w:val="20"/>
                <w:szCs w:val="20"/>
              </w:rPr>
            </w:pPr>
            <w:r w:rsidRPr="000319FA">
              <w:rPr>
                <w:rFonts w:cs="Arial"/>
                <w:sz w:val="20"/>
                <w:szCs w:val="20"/>
              </w:rPr>
              <w:t xml:space="preserve">There were no further questions and the Board </w:t>
            </w:r>
            <w:r w:rsidRPr="000319FA">
              <w:rPr>
                <w:rFonts w:cs="Arial"/>
                <w:b/>
                <w:sz w:val="20"/>
                <w:szCs w:val="20"/>
              </w:rPr>
              <w:t>NOTED</w:t>
            </w:r>
            <w:r w:rsidRPr="000319FA">
              <w:rPr>
                <w:rFonts w:cs="Arial"/>
                <w:sz w:val="20"/>
                <w:szCs w:val="20"/>
              </w:rPr>
              <w:t xml:space="preserve"> the contents of the report.</w:t>
            </w:r>
          </w:p>
          <w:p w:rsidR="002B637D" w:rsidRPr="00931714" w:rsidRDefault="002B637D" w:rsidP="0048312D">
            <w:pPr>
              <w:rPr>
                <w:rFonts w:cs="Arial"/>
                <w:sz w:val="20"/>
                <w:szCs w:val="20"/>
                <w:highlight w:val="yellow"/>
              </w:rPr>
            </w:pPr>
          </w:p>
        </w:tc>
      </w:tr>
      <w:tr w:rsidR="0048312D" w:rsidRPr="00931714" w:rsidTr="00104731">
        <w:tblPrEx>
          <w:tblLook w:val="0000" w:firstRow="0" w:lastRow="0" w:firstColumn="0" w:lastColumn="0" w:noHBand="0" w:noVBand="0"/>
        </w:tblPrEx>
        <w:tc>
          <w:tcPr>
            <w:tcW w:w="11307" w:type="dxa"/>
            <w:gridSpan w:val="5"/>
            <w:shd w:val="pct40" w:color="auto" w:fill="auto"/>
            <w:vAlign w:val="bottom"/>
          </w:tcPr>
          <w:p w:rsidR="0048312D" w:rsidRPr="00931714" w:rsidRDefault="0048312D" w:rsidP="0048312D">
            <w:pPr>
              <w:rPr>
                <w:rFonts w:cs="Arial"/>
                <w:b/>
                <w:bCs/>
                <w:color w:val="FFFFFF" w:themeColor="background1"/>
                <w:sz w:val="20"/>
                <w:szCs w:val="20"/>
              </w:rPr>
            </w:pPr>
            <w:r w:rsidRPr="00931714">
              <w:rPr>
                <w:rFonts w:cs="Arial"/>
                <w:b/>
                <w:bCs/>
                <w:color w:val="FFFFFF" w:themeColor="background1"/>
                <w:sz w:val="20"/>
                <w:szCs w:val="20"/>
              </w:rPr>
              <w:t>Key strategic objectives 1 and 2: outstanding patient experience and world-class clinical services</w:t>
            </w:r>
          </w:p>
          <w:p w:rsidR="0048312D" w:rsidRPr="00931714" w:rsidRDefault="0048312D" w:rsidP="0048312D">
            <w:pPr>
              <w:rPr>
                <w:rFonts w:cs="Arial"/>
                <w:b/>
                <w:bCs/>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t>170</w:t>
            </w:r>
            <w:r w:rsidR="0048312D" w:rsidRPr="00931714">
              <w:rPr>
                <w:rFonts w:cs="Arial"/>
                <w:b/>
                <w:bCs/>
                <w:sz w:val="20"/>
                <w:szCs w:val="20"/>
              </w:rPr>
              <w:t>-18</w:t>
            </w:r>
          </w:p>
        </w:tc>
        <w:tc>
          <w:tcPr>
            <w:tcW w:w="10172" w:type="dxa"/>
            <w:gridSpan w:val="3"/>
          </w:tcPr>
          <w:p w:rsidR="0048312D" w:rsidRPr="00931714" w:rsidRDefault="0048312D" w:rsidP="0048312D">
            <w:pPr>
              <w:rPr>
                <w:rFonts w:cs="Arial"/>
                <w:b/>
                <w:sz w:val="20"/>
                <w:szCs w:val="20"/>
              </w:rPr>
            </w:pPr>
            <w:r w:rsidRPr="00415C7E">
              <w:rPr>
                <w:rFonts w:cs="Arial"/>
                <w:b/>
                <w:sz w:val="20"/>
                <w:szCs w:val="20"/>
              </w:rPr>
              <w:t>Board assurance framework</w:t>
            </w:r>
          </w:p>
          <w:p w:rsidR="002B637D" w:rsidRPr="00415C7E" w:rsidRDefault="00415C7E" w:rsidP="002B637D">
            <w:pPr>
              <w:rPr>
                <w:rFonts w:cs="Arial"/>
                <w:sz w:val="20"/>
                <w:szCs w:val="20"/>
              </w:rPr>
            </w:pPr>
            <w:r w:rsidRPr="00415C7E">
              <w:rPr>
                <w:rFonts w:cs="Arial"/>
                <w:sz w:val="20"/>
                <w:szCs w:val="20"/>
              </w:rPr>
              <w:t xml:space="preserve">JMT and EP presented the current BAFs for KSOs </w:t>
            </w:r>
            <w:r>
              <w:rPr>
                <w:rFonts w:cs="Arial"/>
                <w:sz w:val="20"/>
                <w:szCs w:val="20"/>
              </w:rPr>
              <w:t xml:space="preserve">1 and 2, </w:t>
            </w:r>
            <w:r w:rsidR="00410D76">
              <w:rPr>
                <w:rFonts w:cs="Arial"/>
                <w:sz w:val="20"/>
                <w:szCs w:val="20"/>
              </w:rPr>
              <w:t>reporting</w:t>
            </w:r>
            <w:r>
              <w:rPr>
                <w:rFonts w:cs="Arial"/>
                <w:sz w:val="20"/>
                <w:szCs w:val="20"/>
              </w:rPr>
              <w:t xml:space="preserve"> there had been no changes </w:t>
            </w:r>
            <w:r w:rsidR="006A6775">
              <w:rPr>
                <w:rFonts w:cs="Arial"/>
                <w:sz w:val="20"/>
                <w:szCs w:val="20"/>
              </w:rPr>
              <w:t>since the last report.</w:t>
            </w:r>
          </w:p>
          <w:p w:rsidR="002B637D" w:rsidRPr="00931714" w:rsidRDefault="002B637D" w:rsidP="002B637D">
            <w:pPr>
              <w:rPr>
                <w:rFonts w:cs="Arial"/>
                <w:b/>
                <w:sz w:val="20"/>
                <w:szCs w:val="20"/>
              </w:rPr>
            </w:pPr>
          </w:p>
        </w:tc>
      </w:tr>
      <w:tr w:rsidR="0048312D" w:rsidRPr="00931714" w:rsidTr="006F34C3">
        <w:tblPrEx>
          <w:tblLook w:val="0000" w:firstRow="0" w:lastRow="0" w:firstColumn="0" w:lastColumn="0" w:noHBand="0" w:noVBand="0"/>
        </w:tblPrEx>
        <w:tc>
          <w:tcPr>
            <w:tcW w:w="1135" w:type="dxa"/>
            <w:gridSpan w:val="2"/>
            <w:shd w:val="clear" w:color="auto" w:fill="auto"/>
          </w:tcPr>
          <w:p w:rsidR="0048312D" w:rsidRPr="00931714" w:rsidRDefault="002B637D" w:rsidP="0048312D">
            <w:pPr>
              <w:rPr>
                <w:rFonts w:cs="Arial"/>
                <w:b/>
                <w:bCs/>
                <w:sz w:val="20"/>
                <w:szCs w:val="20"/>
              </w:rPr>
            </w:pPr>
            <w:r w:rsidRPr="00931714">
              <w:rPr>
                <w:rFonts w:cs="Arial"/>
                <w:b/>
                <w:bCs/>
                <w:sz w:val="20"/>
                <w:szCs w:val="20"/>
              </w:rPr>
              <w:t>171</w:t>
            </w:r>
            <w:r w:rsidR="0048312D" w:rsidRPr="00931714">
              <w:rPr>
                <w:rFonts w:cs="Arial"/>
                <w:b/>
                <w:bCs/>
                <w:sz w:val="20"/>
                <w:szCs w:val="20"/>
              </w:rPr>
              <w:t>-18</w:t>
            </w:r>
          </w:p>
        </w:tc>
        <w:tc>
          <w:tcPr>
            <w:tcW w:w="10172" w:type="dxa"/>
            <w:gridSpan w:val="3"/>
          </w:tcPr>
          <w:p w:rsidR="0048312D" w:rsidRPr="00931714" w:rsidRDefault="0048312D" w:rsidP="0048312D">
            <w:pPr>
              <w:rPr>
                <w:rFonts w:cs="Arial"/>
                <w:b/>
                <w:sz w:val="20"/>
                <w:szCs w:val="20"/>
              </w:rPr>
            </w:pPr>
            <w:r w:rsidRPr="00D62F97">
              <w:rPr>
                <w:rFonts w:cs="Arial"/>
                <w:b/>
                <w:sz w:val="20"/>
                <w:szCs w:val="20"/>
              </w:rPr>
              <w:t xml:space="preserve">Quality and governance </w:t>
            </w:r>
            <w:r w:rsidR="00415C7E" w:rsidRPr="00D62F97">
              <w:rPr>
                <w:rFonts w:cs="Arial"/>
                <w:b/>
                <w:sz w:val="20"/>
                <w:szCs w:val="20"/>
              </w:rPr>
              <w:t xml:space="preserve">(Q&amp;G) </w:t>
            </w:r>
            <w:r w:rsidRPr="00D62F97">
              <w:rPr>
                <w:rFonts w:cs="Arial"/>
                <w:b/>
                <w:sz w:val="20"/>
                <w:szCs w:val="20"/>
              </w:rPr>
              <w:t>assurance report</w:t>
            </w:r>
          </w:p>
          <w:p w:rsidR="0029321A" w:rsidRDefault="00415C7E" w:rsidP="002B637D">
            <w:pPr>
              <w:rPr>
                <w:rFonts w:cs="Arial"/>
                <w:sz w:val="20"/>
                <w:szCs w:val="20"/>
              </w:rPr>
            </w:pPr>
            <w:r>
              <w:rPr>
                <w:rFonts w:cs="Arial"/>
                <w:sz w:val="20"/>
                <w:szCs w:val="20"/>
              </w:rPr>
              <w:t xml:space="preserve">As Committee Chair, GC presented the latest Q&amp;G assurance report, asking the Board to note that </w:t>
            </w:r>
            <w:r w:rsidR="006A6775">
              <w:rPr>
                <w:rFonts w:cs="Arial"/>
                <w:sz w:val="20"/>
                <w:szCs w:val="20"/>
              </w:rPr>
              <w:t xml:space="preserve">at the last meeting, </w:t>
            </w:r>
            <w:r w:rsidR="00D62F97">
              <w:rPr>
                <w:rFonts w:cs="Arial"/>
                <w:sz w:val="20"/>
                <w:szCs w:val="20"/>
              </w:rPr>
              <w:t xml:space="preserve">discussion had focused on </w:t>
            </w:r>
            <w:r w:rsidRPr="00415C7E">
              <w:rPr>
                <w:rFonts w:cs="Arial"/>
                <w:sz w:val="20"/>
                <w:szCs w:val="20"/>
              </w:rPr>
              <w:t>deaths</w:t>
            </w:r>
            <w:r>
              <w:rPr>
                <w:rFonts w:cs="Arial"/>
                <w:sz w:val="20"/>
                <w:szCs w:val="20"/>
              </w:rPr>
              <w:t xml:space="preserve"> which had taken place at </w:t>
            </w:r>
            <w:r w:rsidR="00D62F97">
              <w:rPr>
                <w:rFonts w:cs="Arial"/>
                <w:sz w:val="20"/>
                <w:szCs w:val="20"/>
              </w:rPr>
              <w:t>the</w:t>
            </w:r>
            <w:r>
              <w:rPr>
                <w:rFonts w:cs="Arial"/>
                <w:sz w:val="20"/>
                <w:szCs w:val="20"/>
              </w:rPr>
              <w:t xml:space="preserve"> Trust in </w:t>
            </w:r>
            <w:r w:rsidRPr="00415C7E">
              <w:rPr>
                <w:rFonts w:cs="Arial"/>
                <w:sz w:val="20"/>
                <w:szCs w:val="20"/>
              </w:rPr>
              <w:t xml:space="preserve"> in April and September. </w:t>
            </w:r>
            <w:r w:rsidR="005421F8">
              <w:rPr>
                <w:rFonts w:cs="Arial"/>
                <w:sz w:val="20"/>
                <w:szCs w:val="20"/>
              </w:rPr>
              <w:t>T</w:t>
            </w:r>
            <w:r w:rsidR="00D62F97">
              <w:rPr>
                <w:rFonts w:cs="Arial"/>
                <w:sz w:val="20"/>
                <w:szCs w:val="20"/>
              </w:rPr>
              <w:t xml:space="preserve">he Trust needed to </w:t>
            </w:r>
            <w:r w:rsidRPr="00415C7E">
              <w:rPr>
                <w:rFonts w:cs="Arial"/>
                <w:sz w:val="20"/>
                <w:szCs w:val="20"/>
              </w:rPr>
              <w:t xml:space="preserve">clarify processes and timescales in order to identify and implement learnings as </w:t>
            </w:r>
            <w:r w:rsidR="00D62F97">
              <w:rPr>
                <w:rFonts w:cs="Arial"/>
                <w:sz w:val="20"/>
                <w:szCs w:val="20"/>
              </w:rPr>
              <w:t>quickly</w:t>
            </w:r>
            <w:r w:rsidRPr="00415C7E">
              <w:rPr>
                <w:rFonts w:cs="Arial"/>
                <w:sz w:val="20"/>
                <w:szCs w:val="20"/>
              </w:rPr>
              <w:t xml:space="preserve"> as possible. </w:t>
            </w:r>
            <w:r w:rsidR="006A6775">
              <w:rPr>
                <w:rFonts w:cs="Arial"/>
                <w:sz w:val="20"/>
                <w:szCs w:val="20"/>
              </w:rPr>
              <w:t>R</w:t>
            </w:r>
            <w:r w:rsidRPr="00415C7E">
              <w:rPr>
                <w:rFonts w:cs="Arial"/>
                <w:sz w:val="20"/>
                <w:szCs w:val="20"/>
              </w:rPr>
              <w:t xml:space="preserve">ecommendations </w:t>
            </w:r>
            <w:r w:rsidR="006A6775">
              <w:rPr>
                <w:rFonts w:cs="Arial"/>
                <w:sz w:val="20"/>
                <w:szCs w:val="20"/>
              </w:rPr>
              <w:t>would</w:t>
            </w:r>
            <w:r w:rsidRPr="00415C7E">
              <w:rPr>
                <w:rFonts w:cs="Arial"/>
                <w:sz w:val="20"/>
                <w:szCs w:val="20"/>
              </w:rPr>
              <w:t xml:space="preserve"> be presented at the next Q&amp;GC</w:t>
            </w:r>
            <w:r w:rsidR="00D62F97">
              <w:rPr>
                <w:rFonts w:cs="Arial"/>
                <w:sz w:val="20"/>
                <w:szCs w:val="20"/>
              </w:rPr>
              <w:t xml:space="preserve">.  </w:t>
            </w:r>
          </w:p>
          <w:p w:rsidR="0029321A" w:rsidRDefault="0029321A" w:rsidP="002B637D">
            <w:pPr>
              <w:rPr>
                <w:rFonts w:cs="Arial"/>
                <w:sz w:val="20"/>
                <w:szCs w:val="20"/>
              </w:rPr>
            </w:pPr>
          </w:p>
          <w:p w:rsidR="002B637D" w:rsidRPr="00931714" w:rsidRDefault="0029321A" w:rsidP="002B637D">
            <w:pPr>
              <w:rPr>
                <w:rFonts w:cs="Arial"/>
                <w:sz w:val="20"/>
                <w:szCs w:val="20"/>
              </w:rPr>
            </w:pPr>
            <w:r w:rsidRPr="0029321A">
              <w:rPr>
                <w:rFonts w:cs="Arial"/>
                <w:sz w:val="20"/>
                <w:szCs w:val="20"/>
              </w:rPr>
              <w:t xml:space="preserve">The </w:t>
            </w:r>
            <w:r w:rsidR="00120178">
              <w:rPr>
                <w:rFonts w:cs="Arial"/>
                <w:sz w:val="20"/>
                <w:szCs w:val="20"/>
              </w:rPr>
              <w:t xml:space="preserve">Trust’s </w:t>
            </w:r>
            <w:bookmarkStart w:id="0" w:name="_GoBack"/>
            <w:bookmarkEnd w:id="0"/>
            <w:r w:rsidR="00087C55">
              <w:rPr>
                <w:rFonts w:cs="Arial"/>
                <w:sz w:val="20"/>
                <w:szCs w:val="20"/>
              </w:rPr>
              <w:t xml:space="preserve">52-week cancer breaches </w:t>
            </w:r>
            <w:r>
              <w:rPr>
                <w:rFonts w:cs="Arial"/>
                <w:sz w:val="20"/>
                <w:szCs w:val="20"/>
              </w:rPr>
              <w:t>had been</w:t>
            </w:r>
            <w:r w:rsidRPr="0029321A">
              <w:rPr>
                <w:rFonts w:cs="Arial"/>
                <w:sz w:val="20"/>
                <w:szCs w:val="20"/>
              </w:rPr>
              <w:t xml:space="preserve"> raised as a Serious Incident.  It was agreed that the Board would spend some time r</w:t>
            </w:r>
            <w:r>
              <w:rPr>
                <w:rFonts w:cs="Arial"/>
                <w:sz w:val="20"/>
                <w:szCs w:val="20"/>
              </w:rPr>
              <w:t>eflecting the train of events.</w:t>
            </w:r>
            <w:r w:rsidR="005421F8">
              <w:rPr>
                <w:rFonts w:cs="Arial"/>
                <w:sz w:val="20"/>
                <w:szCs w:val="20"/>
              </w:rPr>
              <w:t xml:space="preserve"> </w:t>
            </w:r>
            <w:r>
              <w:rPr>
                <w:rFonts w:cs="Arial"/>
                <w:sz w:val="20"/>
                <w:szCs w:val="20"/>
              </w:rPr>
              <w:t>BH confirmed this should be scheduled for the seminar in February 2019</w:t>
            </w:r>
            <w:r w:rsidR="005421F8">
              <w:rPr>
                <w:rFonts w:cs="Arial"/>
                <w:sz w:val="20"/>
                <w:szCs w:val="20"/>
              </w:rPr>
              <w:t>.</w:t>
            </w:r>
          </w:p>
          <w:p w:rsidR="002B637D" w:rsidRPr="00931714" w:rsidRDefault="002B637D" w:rsidP="002B637D">
            <w:pPr>
              <w:rPr>
                <w:rFonts w:cs="Arial"/>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t>172</w:t>
            </w:r>
            <w:r w:rsidR="0048312D" w:rsidRPr="00931714">
              <w:rPr>
                <w:rFonts w:cs="Arial"/>
                <w:b/>
                <w:bCs/>
                <w:sz w:val="20"/>
                <w:szCs w:val="20"/>
              </w:rPr>
              <w:t>-18</w:t>
            </w:r>
          </w:p>
        </w:tc>
        <w:tc>
          <w:tcPr>
            <w:tcW w:w="10172" w:type="dxa"/>
            <w:gridSpan w:val="3"/>
          </w:tcPr>
          <w:p w:rsidR="0048312D" w:rsidRPr="00931714" w:rsidRDefault="0048312D" w:rsidP="0048312D">
            <w:pPr>
              <w:rPr>
                <w:rFonts w:cs="Arial"/>
                <w:b/>
                <w:sz w:val="20"/>
                <w:szCs w:val="20"/>
              </w:rPr>
            </w:pPr>
            <w:r w:rsidRPr="009252A4">
              <w:rPr>
                <w:rFonts w:cs="Arial"/>
                <w:b/>
                <w:sz w:val="20"/>
                <w:szCs w:val="20"/>
              </w:rPr>
              <w:t>Corporate risk register (CRR)</w:t>
            </w:r>
          </w:p>
          <w:p w:rsidR="002B637D" w:rsidRDefault="00EC2A39" w:rsidP="002B637D">
            <w:pPr>
              <w:rPr>
                <w:rFonts w:cs="Arial"/>
                <w:sz w:val="20"/>
                <w:szCs w:val="20"/>
              </w:rPr>
            </w:pPr>
            <w:r>
              <w:rPr>
                <w:rFonts w:cs="Arial"/>
                <w:sz w:val="20"/>
                <w:szCs w:val="20"/>
              </w:rPr>
              <w:t xml:space="preserve">JMT presented </w:t>
            </w:r>
            <w:r w:rsidR="00276099">
              <w:rPr>
                <w:rFonts w:cs="Arial"/>
                <w:sz w:val="20"/>
                <w:szCs w:val="20"/>
              </w:rPr>
              <w:t xml:space="preserve">September’s </w:t>
            </w:r>
            <w:r>
              <w:rPr>
                <w:rFonts w:cs="Arial"/>
                <w:sz w:val="20"/>
                <w:szCs w:val="20"/>
              </w:rPr>
              <w:t>Corporate Risk register asking the Board to note that this had been further reviewed in October</w:t>
            </w:r>
            <w:r w:rsidR="00276099">
              <w:rPr>
                <w:rFonts w:cs="Arial"/>
                <w:sz w:val="20"/>
                <w:szCs w:val="20"/>
              </w:rPr>
              <w:t xml:space="preserve">; </w:t>
            </w:r>
            <w:r>
              <w:rPr>
                <w:rFonts w:cs="Arial"/>
                <w:sz w:val="20"/>
                <w:szCs w:val="20"/>
              </w:rPr>
              <w:t xml:space="preserve">additional changes would be reported to the Board via the </w:t>
            </w:r>
            <w:r w:rsidR="00276099">
              <w:rPr>
                <w:rFonts w:cs="Arial"/>
                <w:sz w:val="20"/>
                <w:szCs w:val="20"/>
              </w:rPr>
              <w:t xml:space="preserve">Q&amp;GC. </w:t>
            </w:r>
            <w:r>
              <w:rPr>
                <w:rFonts w:cs="Arial"/>
                <w:sz w:val="20"/>
                <w:szCs w:val="20"/>
              </w:rPr>
              <w:t xml:space="preserve">This version showed three new risks had been added, three closed and three re-scored.  She was assured that directors </w:t>
            </w:r>
            <w:r w:rsidR="00276099">
              <w:rPr>
                <w:rFonts w:cs="Arial"/>
                <w:sz w:val="20"/>
                <w:szCs w:val="20"/>
              </w:rPr>
              <w:t xml:space="preserve">now took ownership for risk, </w:t>
            </w:r>
            <w:r>
              <w:rPr>
                <w:rFonts w:cs="Arial"/>
                <w:sz w:val="20"/>
                <w:szCs w:val="20"/>
              </w:rPr>
              <w:t xml:space="preserve">ensuring </w:t>
            </w:r>
            <w:r w:rsidR="005421F8">
              <w:rPr>
                <w:rFonts w:cs="Arial"/>
                <w:sz w:val="20"/>
                <w:szCs w:val="20"/>
              </w:rPr>
              <w:t xml:space="preserve">the </w:t>
            </w:r>
            <w:r>
              <w:rPr>
                <w:rFonts w:cs="Arial"/>
                <w:sz w:val="20"/>
                <w:szCs w:val="20"/>
              </w:rPr>
              <w:t>process was embedded throughout the organisation.</w:t>
            </w:r>
          </w:p>
          <w:p w:rsidR="009252A4" w:rsidRDefault="009252A4" w:rsidP="002B637D">
            <w:pPr>
              <w:rPr>
                <w:rFonts w:cs="Arial"/>
                <w:sz w:val="20"/>
                <w:szCs w:val="20"/>
              </w:rPr>
            </w:pPr>
          </w:p>
          <w:p w:rsidR="009252A4" w:rsidRDefault="009252A4" w:rsidP="002B637D">
            <w:pPr>
              <w:rPr>
                <w:rFonts w:cs="Arial"/>
                <w:sz w:val="20"/>
                <w:szCs w:val="20"/>
              </w:rPr>
            </w:pPr>
            <w:r>
              <w:rPr>
                <w:rFonts w:cs="Arial"/>
                <w:sz w:val="20"/>
                <w:szCs w:val="20"/>
              </w:rPr>
              <w:t xml:space="preserve">The Board reviewed the </w:t>
            </w:r>
            <w:r w:rsidR="00276099">
              <w:rPr>
                <w:rFonts w:cs="Arial"/>
                <w:sz w:val="20"/>
                <w:szCs w:val="20"/>
              </w:rPr>
              <w:t>risks</w:t>
            </w:r>
            <w:r>
              <w:rPr>
                <w:rFonts w:cs="Arial"/>
                <w:sz w:val="20"/>
                <w:szCs w:val="20"/>
              </w:rPr>
              <w:t xml:space="preserve"> which had been re-scored </w:t>
            </w:r>
            <w:r w:rsidR="00276099">
              <w:rPr>
                <w:rFonts w:cs="Arial"/>
                <w:sz w:val="20"/>
                <w:szCs w:val="20"/>
              </w:rPr>
              <w:t xml:space="preserve">noting </w:t>
            </w:r>
            <w:r>
              <w:rPr>
                <w:rFonts w:cs="Arial"/>
                <w:sz w:val="20"/>
                <w:szCs w:val="20"/>
              </w:rPr>
              <w:t xml:space="preserve">in particularly there had been robust assurance </w:t>
            </w:r>
            <w:r>
              <w:rPr>
                <w:rFonts w:cs="Arial"/>
                <w:sz w:val="20"/>
                <w:szCs w:val="20"/>
              </w:rPr>
              <w:lastRenderedPageBreak/>
              <w:t>with regard to compliance requirements under the General Data Protection Regulation.</w:t>
            </w:r>
          </w:p>
          <w:p w:rsidR="009252A4" w:rsidRDefault="009252A4" w:rsidP="002B637D">
            <w:pPr>
              <w:rPr>
                <w:rFonts w:cs="Arial"/>
                <w:sz w:val="20"/>
                <w:szCs w:val="20"/>
              </w:rPr>
            </w:pPr>
          </w:p>
          <w:p w:rsidR="009252A4" w:rsidRDefault="00276099" w:rsidP="002B637D">
            <w:pPr>
              <w:rPr>
                <w:rFonts w:cs="Arial"/>
                <w:sz w:val="20"/>
                <w:szCs w:val="20"/>
              </w:rPr>
            </w:pPr>
            <w:r>
              <w:rPr>
                <w:rFonts w:cs="Arial"/>
                <w:sz w:val="20"/>
                <w:szCs w:val="20"/>
              </w:rPr>
              <w:t xml:space="preserve">JMT explained that despite </w:t>
            </w:r>
            <w:r w:rsidR="009252A4">
              <w:rPr>
                <w:rFonts w:cs="Arial"/>
                <w:sz w:val="20"/>
                <w:szCs w:val="20"/>
              </w:rPr>
              <w:t>work undertaken to mitigate against the risk of patients missing from the cancer PTL, this risk would remain on the corporate risk register for the time being.</w:t>
            </w:r>
          </w:p>
          <w:p w:rsidR="009252A4" w:rsidRDefault="009252A4" w:rsidP="002B637D">
            <w:pPr>
              <w:rPr>
                <w:rFonts w:cs="Arial"/>
                <w:sz w:val="20"/>
                <w:szCs w:val="20"/>
              </w:rPr>
            </w:pPr>
          </w:p>
          <w:p w:rsidR="009252A4" w:rsidRPr="00931714" w:rsidRDefault="009252A4" w:rsidP="002B637D">
            <w:pPr>
              <w:rPr>
                <w:rFonts w:cs="Arial"/>
                <w:sz w:val="20"/>
                <w:szCs w:val="20"/>
              </w:rPr>
            </w:pPr>
            <w:r>
              <w:rPr>
                <w:rFonts w:cs="Arial"/>
                <w:sz w:val="20"/>
                <w:szCs w:val="20"/>
              </w:rPr>
              <w:t xml:space="preserve">The Board commended the quality of the CRR. </w:t>
            </w:r>
            <w:r w:rsidR="000319FA">
              <w:rPr>
                <w:rFonts w:cs="Arial"/>
                <w:sz w:val="20"/>
                <w:szCs w:val="20"/>
              </w:rPr>
              <w:t>There were no further comments and BH thanked JMT for her update.</w:t>
            </w:r>
          </w:p>
          <w:p w:rsidR="002B637D" w:rsidRPr="00931714" w:rsidRDefault="002B637D" w:rsidP="002B637D">
            <w:pPr>
              <w:rPr>
                <w:rFonts w:cs="Arial"/>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lastRenderedPageBreak/>
              <w:t>173</w:t>
            </w:r>
            <w:r w:rsidR="0048312D" w:rsidRPr="00931714">
              <w:rPr>
                <w:rFonts w:cs="Arial"/>
                <w:b/>
                <w:bCs/>
                <w:sz w:val="20"/>
                <w:szCs w:val="20"/>
              </w:rPr>
              <w:t>-18</w:t>
            </w:r>
          </w:p>
        </w:tc>
        <w:tc>
          <w:tcPr>
            <w:tcW w:w="10172" w:type="dxa"/>
            <w:gridSpan w:val="3"/>
          </w:tcPr>
          <w:p w:rsidR="0048312D" w:rsidRPr="00931714" w:rsidRDefault="002B637D" w:rsidP="0048312D">
            <w:pPr>
              <w:rPr>
                <w:rFonts w:cs="Arial"/>
                <w:b/>
                <w:sz w:val="20"/>
                <w:szCs w:val="20"/>
              </w:rPr>
            </w:pPr>
            <w:r w:rsidRPr="00991615">
              <w:rPr>
                <w:rFonts w:cs="Arial"/>
                <w:b/>
                <w:sz w:val="20"/>
                <w:szCs w:val="20"/>
              </w:rPr>
              <w:t>Quality and safety report</w:t>
            </w:r>
          </w:p>
          <w:p w:rsidR="002167C6" w:rsidRDefault="00E7701D" w:rsidP="002B637D">
            <w:pPr>
              <w:rPr>
                <w:rFonts w:cs="Arial"/>
                <w:sz w:val="20"/>
                <w:szCs w:val="20"/>
              </w:rPr>
            </w:pPr>
            <w:r w:rsidRPr="00E7701D">
              <w:rPr>
                <w:rFonts w:cs="Arial"/>
                <w:sz w:val="20"/>
                <w:szCs w:val="20"/>
              </w:rPr>
              <w:t xml:space="preserve">JMT </w:t>
            </w:r>
            <w:r w:rsidR="002B0F63">
              <w:rPr>
                <w:rFonts w:cs="Arial"/>
                <w:sz w:val="20"/>
                <w:szCs w:val="20"/>
              </w:rPr>
              <w:t xml:space="preserve">and EP presented the quality and safety report drawing the Board’s attention to the metrics contained within the report which provided assurance that </w:t>
            </w:r>
            <w:r w:rsidR="00276099">
              <w:rPr>
                <w:rFonts w:cs="Arial"/>
                <w:sz w:val="20"/>
                <w:szCs w:val="20"/>
              </w:rPr>
              <w:t xml:space="preserve">QVH </w:t>
            </w:r>
            <w:r w:rsidR="002B0F63">
              <w:rPr>
                <w:rFonts w:cs="Arial"/>
                <w:sz w:val="20"/>
                <w:szCs w:val="20"/>
              </w:rPr>
              <w:t>continued to provide safe, high quality care and a sustained patient experience</w:t>
            </w:r>
            <w:r w:rsidR="00276099">
              <w:rPr>
                <w:rFonts w:cs="Arial"/>
                <w:sz w:val="20"/>
                <w:szCs w:val="20"/>
              </w:rPr>
              <w:t>,</w:t>
            </w:r>
            <w:r w:rsidR="002B0F63">
              <w:rPr>
                <w:rFonts w:cs="Arial"/>
                <w:sz w:val="20"/>
                <w:szCs w:val="20"/>
              </w:rPr>
              <w:t xml:space="preserve"> despite the workforce shortages. </w:t>
            </w:r>
          </w:p>
          <w:p w:rsidR="002167C6" w:rsidRDefault="002167C6" w:rsidP="002B637D">
            <w:pPr>
              <w:rPr>
                <w:rFonts w:cs="Arial"/>
                <w:sz w:val="20"/>
                <w:szCs w:val="20"/>
              </w:rPr>
            </w:pPr>
          </w:p>
          <w:p w:rsidR="002167C6" w:rsidRDefault="002167C6" w:rsidP="002B637D">
            <w:pPr>
              <w:rPr>
                <w:rFonts w:cs="Arial"/>
                <w:sz w:val="20"/>
                <w:szCs w:val="20"/>
              </w:rPr>
            </w:pPr>
            <w:r>
              <w:rPr>
                <w:rFonts w:cs="Arial"/>
                <w:sz w:val="20"/>
                <w:szCs w:val="20"/>
              </w:rPr>
              <w:t xml:space="preserve">A further risk to quality of care was the RTT18 and RTT52 breaches.  </w:t>
            </w:r>
            <w:r w:rsidRPr="002167C6">
              <w:rPr>
                <w:rFonts w:cs="Arial"/>
                <w:sz w:val="20"/>
                <w:szCs w:val="20"/>
              </w:rPr>
              <w:t xml:space="preserve"> An agreed process for undertaking clinical harm reviews on all patients</w:t>
            </w:r>
            <w:r>
              <w:rPr>
                <w:rFonts w:cs="Arial"/>
                <w:sz w:val="20"/>
                <w:szCs w:val="20"/>
              </w:rPr>
              <w:t xml:space="preserve"> </w:t>
            </w:r>
            <w:r w:rsidR="009A0861">
              <w:rPr>
                <w:rFonts w:cs="Arial"/>
                <w:sz w:val="20"/>
                <w:szCs w:val="20"/>
              </w:rPr>
              <w:t xml:space="preserve">affected </w:t>
            </w:r>
            <w:r>
              <w:rPr>
                <w:rFonts w:cs="Arial"/>
                <w:sz w:val="20"/>
                <w:szCs w:val="20"/>
              </w:rPr>
              <w:t>was</w:t>
            </w:r>
            <w:r w:rsidRPr="002167C6">
              <w:rPr>
                <w:rFonts w:cs="Arial"/>
                <w:sz w:val="20"/>
                <w:szCs w:val="20"/>
              </w:rPr>
              <w:t xml:space="preserve"> in place</w:t>
            </w:r>
            <w:r w:rsidR="00276099">
              <w:rPr>
                <w:rFonts w:cs="Arial"/>
                <w:sz w:val="20"/>
                <w:szCs w:val="20"/>
              </w:rPr>
              <w:t>,</w:t>
            </w:r>
            <w:r w:rsidRPr="002167C6">
              <w:rPr>
                <w:rFonts w:cs="Arial"/>
                <w:sz w:val="20"/>
                <w:szCs w:val="20"/>
              </w:rPr>
              <w:t xml:space="preserve"> with no harm identified </w:t>
            </w:r>
            <w:r>
              <w:rPr>
                <w:rFonts w:cs="Arial"/>
                <w:sz w:val="20"/>
                <w:szCs w:val="20"/>
              </w:rPr>
              <w:t xml:space="preserve">to date, although the Trust did </w:t>
            </w:r>
            <w:r w:rsidRPr="002167C6">
              <w:rPr>
                <w:rFonts w:cs="Arial"/>
                <w:sz w:val="20"/>
                <w:szCs w:val="20"/>
              </w:rPr>
              <w:t xml:space="preserve">not underestimate the impact of these delays on patients and families. </w:t>
            </w:r>
          </w:p>
          <w:p w:rsidR="002167C6" w:rsidRDefault="002167C6" w:rsidP="002B637D">
            <w:pPr>
              <w:rPr>
                <w:rFonts w:cs="Arial"/>
                <w:sz w:val="20"/>
                <w:szCs w:val="20"/>
              </w:rPr>
            </w:pPr>
          </w:p>
          <w:p w:rsidR="0048312D" w:rsidRDefault="002B0F63" w:rsidP="002B637D">
            <w:pPr>
              <w:rPr>
                <w:rFonts w:cs="Arial"/>
                <w:sz w:val="20"/>
                <w:szCs w:val="20"/>
              </w:rPr>
            </w:pPr>
            <w:r>
              <w:rPr>
                <w:rFonts w:cs="Arial"/>
                <w:sz w:val="20"/>
                <w:szCs w:val="20"/>
              </w:rPr>
              <w:t xml:space="preserve">The </w:t>
            </w:r>
            <w:r w:rsidR="002167C6">
              <w:rPr>
                <w:rFonts w:cs="Arial"/>
                <w:sz w:val="20"/>
                <w:szCs w:val="20"/>
              </w:rPr>
              <w:t xml:space="preserve">Trust supported </w:t>
            </w:r>
            <w:r>
              <w:rPr>
                <w:rFonts w:cs="Arial"/>
                <w:sz w:val="20"/>
                <w:szCs w:val="20"/>
              </w:rPr>
              <w:t>the use of bank and agency staff where necessary, and would not compromise on safety regardless of current challenges</w:t>
            </w:r>
            <w:r w:rsidR="002167C6">
              <w:rPr>
                <w:rFonts w:cs="Arial"/>
                <w:sz w:val="20"/>
                <w:szCs w:val="20"/>
              </w:rPr>
              <w:t xml:space="preserve"> within the organisation</w:t>
            </w:r>
            <w:r>
              <w:rPr>
                <w:rFonts w:cs="Arial"/>
                <w:sz w:val="20"/>
                <w:szCs w:val="20"/>
              </w:rPr>
              <w:t>.</w:t>
            </w:r>
          </w:p>
          <w:p w:rsidR="00A23238" w:rsidRDefault="00A23238" w:rsidP="002B637D">
            <w:pPr>
              <w:rPr>
                <w:rFonts w:cs="Arial"/>
                <w:sz w:val="20"/>
                <w:szCs w:val="20"/>
              </w:rPr>
            </w:pPr>
          </w:p>
          <w:p w:rsidR="00A23238" w:rsidRDefault="00A23238" w:rsidP="002B637D">
            <w:pPr>
              <w:rPr>
                <w:rFonts w:cs="Arial"/>
                <w:sz w:val="20"/>
                <w:szCs w:val="20"/>
              </w:rPr>
            </w:pPr>
            <w:r>
              <w:rPr>
                <w:rFonts w:cs="Arial"/>
                <w:sz w:val="20"/>
                <w:szCs w:val="20"/>
              </w:rPr>
              <w:t>EP presented feedback following the recent</w:t>
            </w:r>
            <w:r w:rsidR="00276099">
              <w:rPr>
                <w:rFonts w:cs="Arial"/>
                <w:sz w:val="20"/>
                <w:szCs w:val="20"/>
              </w:rPr>
              <w:t xml:space="preserve"> Health Education England </w:t>
            </w:r>
            <w:r>
              <w:rPr>
                <w:rFonts w:cs="Arial"/>
                <w:sz w:val="20"/>
                <w:szCs w:val="20"/>
              </w:rPr>
              <w:t xml:space="preserve">Kent, Surrey and Sussex review.  All trainees had highlighted the supportive environment </w:t>
            </w:r>
            <w:r w:rsidR="00276099">
              <w:rPr>
                <w:rFonts w:cs="Arial"/>
                <w:sz w:val="20"/>
                <w:szCs w:val="20"/>
              </w:rPr>
              <w:t xml:space="preserve">at QVH, </w:t>
            </w:r>
            <w:r>
              <w:rPr>
                <w:rFonts w:cs="Arial"/>
                <w:sz w:val="20"/>
                <w:szCs w:val="20"/>
              </w:rPr>
              <w:t xml:space="preserve">but the main concern </w:t>
            </w:r>
            <w:r w:rsidR="009A0861">
              <w:rPr>
                <w:rFonts w:cs="Arial"/>
                <w:sz w:val="20"/>
                <w:szCs w:val="20"/>
              </w:rPr>
              <w:t>was</w:t>
            </w:r>
            <w:r>
              <w:rPr>
                <w:rFonts w:cs="Arial"/>
                <w:sz w:val="20"/>
                <w:szCs w:val="20"/>
              </w:rPr>
              <w:t xml:space="preserve"> that trainees were working in satellite clinics without local consultant supervision when consultants were on leave.  EP noted that QVH operates a larger hub/spoke model tha</w:t>
            </w:r>
            <w:r w:rsidR="00276099">
              <w:rPr>
                <w:rFonts w:cs="Arial"/>
                <w:sz w:val="20"/>
                <w:szCs w:val="20"/>
              </w:rPr>
              <w:t>n</w:t>
            </w:r>
            <w:r>
              <w:rPr>
                <w:rFonts w:cs="Arial"/>
                <w:sz w:val="20"/>
                <w:szCs w:val="20"/>
              </w:rPr>
              <w:t xml:space="preserve"> other hospitals and in the past have relied heavily on junior doctors to support this. Whilst there were plans to address </w:t>
            </w:r>
            <w:r w:rsidR="009A0861">
              <w:rPr>
                <w:rFonts w:cs="Arial"/>
                <w:sz w:val="20"/>
                <w:szCs w:val="20"/>
              </w:rPr>
              <w:t>the recommendation</w:t>
            </w:r>
            <w:r>
              <w:rPr>
                <w:rFonts w:cs="Arial"/>
                <w:sz w:val="20"/>
                <w:szCs w:val="20"/>
              </w:rPr>
              <w:t>, these would have both financial and operational impacts.</w:t>
            </w:r>
          </w:p>
          <w:p w:rsidR="00A23238" w:rsidRDefault="00A23238" w:rsidP="002B637D">
            <w:pPr>
              <w:rPr>
                <w:rFonts w:cs="Arial"/>
                <w:sz w:val="20"/>
                <w:szCs w:val="20"/>
              </w:rPr>
            </w:pPr>
          </w:p>
          <w:p w:rsidR="00A23238" w:rsidRDefault="00A23238" w:rsidP="002B637D">
            <w:pPr>
              <w:rPr>
                <w:rFonts w:cs="Arial"/>
                <w:sz w:val="20"/>
                <w:szCs w:val="20"/>
              </w:rPr>
            </w:pPr>
            <w:r>
              <w:rPr>
                <w:rFonts w:cs="Arial"/>
                <w:sz w:val="20"/>
                <w:szCs w:val="20"/>
              </w:rPr>
              <w:t xml:space="preserve">The review team had also expressed concern at the lack of appropriate food and rest facilities available to trainees out of hours. This had been a recurrent theme throughout previous reviews, </w:t>
            </w:r>
            <w:r w:rsidR="009A0861">
              <w:rPr>
                <w:rFonts w:cs="Arial"/>
                <w:sz w:val="20"/>
                <w:szCs w:val="20"/>
              </w:rPr>
              <w:t>however,</w:t>
            </w:r>
            <w:r>
              <w:rPr>
                <w:rFonts w:cs="Arial"/>
                <w:sz w:val="20"/>
                <w:szCs w:val="20"/>
              </w:rPr>
              <w:t xml:space="preserve"> plans were now underway to address this as part of the </w:t>
            </w:r>
            <w:r w:rsidR="00B035DF">
              <w:rPr>
                <w:rFonts w:cs="Arial"/>
                <w:sz w:val="20"/>
                <w:szCs w:val="20"/>
              </w:rPr>
              <w:t>capital programme.</w:t>
            </w:r>
          </w:p>
          <w:p w:rsidR="002B0F63" w:rsidRDefault="002B0F63" w:rsidP="002B637D">
            <w:pPr>
              <w:rPr>
                <w:rFonts w:cs="Arial"/>
                <w:sz w:val="20"/>
                <w:szCs w:val="20"/>
              </w:rPr>
            </w:pPr>
          </w:p>
          <w:p w:rsidR="002B0F63" w:rsidRDefault="002167C6" w:rsidP="002B637D">
            <w:pPr>
              <w:rPr>
                <w:rFonts w:cs="Arial"/>
                <w:sz w:val="20"/>
                <w:szCs w:val="20"/>
              </w:rPr>
            </w:pPr>
            <w:r>
              <w:rPr>
                <w:rFonts w:cs="Arial"/>
                <w:sz w:val="20"/>
                <w:szCs w:val="20"/>
              </w:rPr>
              <w:t>The Board sought clarification regarding the reporting of infection outbreaks. JMT referred the Board to the Quality and Safety assurance report which had advised that the Trust’s quality indicators were being reviewed</w:t>
            </w:r>
            <w:r w:rsidR="005E4B38">
              <w:rPr>
                <w:rFonts w:cs="Arial"/>
                <w:sz w:val="20"/>
                <w:szCs w:val="20"/>
              </w:rPr>
              <w:t xml:space="preserve"> to include MRSA</w:t>
            </w:r>
            <w:r w:rsidR="00087C55">
              <w:rPr>
                <w:rFonts w:cs="Arial"/>
                <w:sz w:val="20"/>
                <w:szCs w:val="20"/>
              </w:rPr>
              <w:t xml:space="preserve"> colonisation</w:t>
            </w:r>
            <w:r>
              <w:rPr>
                <w:rFonts w:cs="Arial"/>
                <w:sz w:val="20"/>
                <w:szCs w:val="20"/>
              </w:rPr>
              <w:t xml:space="preserve">.  However, the </w:t>
            </w:r>
            <w:r w:rsidR="005E4B38">
              <w:rPr>
                <w:rFonts w:cs="Arial"/>
                <w:sz w:val="20"/>
                <w:szCs w:val="20"/>
              </w:rPr>
              <w:t xml:space="preserve">focus for the </w:t>
            </w:r>
            <w:r>
              <w:rPr>
                <w:rFonts w:cs="Arial"/>
                <w:sz w:val="20"/>
                <w:szCs w:val="20"/>
              </w:rPr>
              <w:t xml:space="preserve">national target </w:t>
            </w:r>
            <w:r w:rsidR="005E4B38">
              <w:rPr>
                <w:rFonts w:cs="Arial"/>
                <w:sz w:val="20"/>
                <w:szCs w:val="20"/>
              </w:rPr>
              <w:t>remained</w:t>
            </w:r>
            <w:r>
              <w:rPr>
                <w:rFonts w:cs="Arial"/>
                <w:sz w:val="20"/>
                <w:szCs w:val="20"/>
              </w:rPr>
              <w:t xml:space="preserve"> on bacteraemia</w:t>
            </w:r>
            <w:r w:rsidR="005E4B38">
              <w:rPr>
                <w:rFonts w:cs="Arial"/>
                <w:sz w:val="20"/>
                <w:szCs w:val="20"/>
              </w:rPr>
              <w:t>.</w:t>
            </w:r>
          </w:p>
          <w:p w:rsidR="005E4B38" w:rsidRDefault="005E4B38" w:rsidP="002B637D">
            <w:pPr>
              <w:rPr>
                <w:rFonts w:cs="Arial"/>
                <w:sz w:val="20"/>
                <w:szCs w:val="20"/>
              </w:rPr>
            </w:pPr>
          </w:p>
          <w:p w:rsidR="00A23238" w:rsidRDefault="005E4B38" w:rsidP="002B637D">
            <w:pPr>
              <w:rPr>
                <w:rFonts w:cs="Arial"/>
                <w:sz w:val="20"/>
                <w:szCs w:val="20"/>
              </w:rPr>
            </w:pPr>
            <w:r>
              <w:rPr>
                <w:rFonts w:cs="Arial"/>
                <w:sz w:val="20"/>
                <w:szCs w:val="20"/>
              </w:rPr>
              <w:t>The Board received assurance that there had been</w:t>
            </w:r>
            <w:r w:rsidR="00991615">
              <w:rPr>
                <w:rFonts w:cs="Arial"/>
                <w:sz w:val="20"/>
                <w:szCs w:val="20"/>
              </w:rPr>
              <w:t xml:space="preserve"> a recent improvement</w:t>
            </w:r>
            <w:r>
              <w:rPr>
                <w:rFonts w:cs="Arial"/>
                <w:sz w:val="20"/>
                <w:szCs w:val="20"/>
              </w:rPr>
              <w:t xml:space="preserve"> in Site Practitioner </w:t>
            </w:r>
            <w:r w:rsidR="00991615">
              <w:rPr>
                <w:rFonts w:cs="Arial"/>
                <w:sz w:val="20"/>
                <w:szCs w:val="20"/>
              </w:rPr>
              <w:t xml:space="preserve">staffing, with JMT noting that </w:t>
            </w:r>
            <w:r>
              <w:rPr>
                <w:rFonts w:cs="Arial"/>
                <w:sz w:val="20"/>
                <w:szCs w:val="20"/>
              </w:rPr>
              <w:t>the team was now fully established</w:t>
            </w:r>
            <w:r w:rsidR="00991615">
              <w:rPr>
                <w:rFonts w:cs="Arial"/>
                <w:sz w:val="20"/>
                <w:szCs w:val="20"/>
              </w:rPr>
              <w:t xml:space="preserve">, </w:t>
            </w:r>
            <w:r w:rsidR="009A0861">
              <w:rPr>
                <w:rFonts w:cs="Arial"/>
                <w:sz w:val="20"/>
                <w:szCs w:val="20"/>
              </w:rPr>
              <w:t>(</w:t>
            </w:r>
            <w:r w:rsidR="00991615">
              <w:rPr>
                <w:rFonts w:cs="Arial"/>
                <w:sz w:val="20"/>
                <w:szCs w:val="20"/>
              </w:rPr>
              <w:t xml:space="preserve">although </w:t>
            </w:r>
            <w:r>
              <w:rPr>
                <w:rFonts w:cs="Arial"/>
                <w:sz w:val="20"/>
                <w:szCs w:val="20"/>
              </w:rPr>
              <w:t xml:space="preserve">unexpected sickness had accounted for </w:t>
            </w:r>
            <w:r w:rsidR="00991615">
              <w:rPr>
                <w:rFonts w:cs="Arial"/>
                <w:sz w:val="20"/>
                <w:szCs w:val="20"/>
              </w:rPr>
              <w:t xml:space="preserve">a </w:t>
            </w:r>
            <w:r>
              <w:rPr>
                <w:rFonts w:cs="Arial"/>
                <w:sz w:val="20"/>
                <w:szCs w:val="20"/>
              </w:rPr>
              <w:t>recent reduction in cover</w:t>
            </w:r>
            <w:r w:rsidR="009A0861">
              <w:rPr>
                <w:rFonts w:cs="Arial"/>
                <w:sz w:val="20"/>
                <w:szCs w:val="20"/>
              </w:rPr>
              <w:t>)</w:t>
            </w:r>
            <w:r>
              <w:rPr>
                <w:rFonts w:cs="Arial"/>
                <w:sz w:val="20"/>
                <w:szCs w:val="20"/>
              </w:rPr>
              <w:t>.</w:t>
            </w:r>
          </w:p>
          <w:p w:rsidR="00997ED6" w:rsidRDefault="00997ED6" w:rsidP="002B637D">
            <w:pPr>
              <w:rPr>
                <w:rFonts w:cs="Arial"/>
                <w:sz w:val="20"/>
                <w:szCs w:val="20"/>
              </w:rPr>
            </w:pPr>
          </w:p>
          <w:p w:rsidR="00997ED6" w:rsidRPr="00997ED6" w:rsidRDefault="00991615" w:rsidP="002B637D">
            <w:pPr>
              <w:rPr>
                <w:rFonts w:cs="Arial"/>
                <w:sz w:val="20"/>
                <w:szCs w:val="20"/>
              </w:rPr>
            </w:pPr>
            <w:r w:rsidRPr="00997ED6">
              <w:rPr>
                <w:rFonts w:cs="Arial"/>
                <w:sz w:val="20"/>
                <w:szCs w:val="20"/>
              </w:rPr>
              <w:t xml:space="preserve">The </w:t>
            </w:r>
            <w:r w:rsidR="00997ED6" w:rsidRPr="00997ED6">
              <w:rPr>
                <w:rFonts w:cs="Arial"/>
                <w:sz w:val="20"/>
                <w:szCs w:val="20"/>
              </w:rPr>
              <w:t xml:space="preserve">Clinical Quality Review Group </w:t>
            </w:r>
            <w:r w:rsidRPr="00997ED6">
              <w:rPr>
                <w:rFonts w:cs="Arial"/>
                <w:sz w:val="20"/>
                <w:szCs w:val="20"/>
              </w:rPr>
              <w:t xml:space="preserve">had met on 7 November and </w:t>
            </w:r>
            <w:r w:rsidR="00997ED6" w:rsidRPr="00997ED6">
              <w:rPr>
                <w:rFonts w:cs="Arial"/>
                <w:sz w:val="20"/>
                <w:szCs w:val="20"/>
              </w:rPr>
              <w:t xml:space="preserve">formally closed down the action plan resulting from the </w:t>
            </w:r>
            <w:r w:rsidRPr="00997ED6">
              <w:rPr>
                <w:rFonts w:cs="Arial"/>
                <w:sz w:val="20"/>
                <w:szCs w:val="20"/>
              </w:rPr>
              <w:t xml:space="preserve">Prevention of Future Deaths </w:t>
            </w:r>
            <w:r w:rsidR="00997ED6" w:rsidRPr="00997ED6">
              <w:rPr>
                <w:rFonts w:cs="Arial"/>
                <w:sz w:val="20"/>
                <w:szCs w:val="20"/>
              </w:rPr>
              <w:t>notice.</w:t>
            </w:r>
          </w:p>
          <w:p w:rsidR="00A23238" w:rsidRDefault="00A23238" w:rsidP="002B637D">
            <w:pPr>
              <w:rPr>
                <w:rFonts w:cs="Arial"/>
                <w:sz w:val="20"/>
                <w:szCs w:val="20"/>
              </w:rPr>
            </w:pPr>
          </w:p>
          <w:p w:rsidR="002B637D" w:rsidRDefault="00A23238" w:rsidP="00A23238">
            <w:pPr>
              <w:rPr>
                <w:rFonts w:cs="Arial"/>
                <w:sz w:val="20"/>
                <w:szCs w:val="20"/>
              </w:rPr>
            </w:pPr>
            <w:r>
              <w:rPr>
                <w:rFonts w:cs="Arial"/>
                <w:sz w:val="20"/>
                <w:szCs w:val="20"/>
              </w:rPr>
              <w:t xml:space="preserve">The Board sought and received assurance that </w:t>
            </w:r>
            <w:r w:rsidR="009A0861">
              <w:rPr>
                <w:rFonts w:cs="Arial"/>
                <w:sz w:val="20"/>
                <w:szCs w:val="20"/>
              </w:rPr>
              <w:t xml:space="preserve">by </w:t>
            </w:r>
            <w:r>
              <w:rPr>
                <w:rFonts w:cs="Arial"/>
                <w:sz w:val="20"/>
                <w:szCs w:val="20"/>
              </w:rPr>
              <w:t xml:space="preserve">using a range of metrics, there was </w:t>
            </w:r>
            <w:r w:rsidR="009A0861">
              <w:rPr>
                <w:rFonts w:cs="Arial"/>
                <w:sz w:val="20"/>
                <w:szCs w:val="20"/>
              </w:rPr>
              <w:t>clear</w:t>
            </w:r>
            <w:r>
              <w:rPr>
                <w:rFonts w:cs="Arial"/>
                <w:sz w:val="20"/>
                <w:szCs w:val="20"/>
              </w:rPr>
              <w:t xml:space="preserve"> evidence that the Trust performed well against the national benchmarks relating to harm-free care.</w:t>
            </w:r>
          </w:p>
          <w:p w:rsidR="00A23238" w:rsidRPr="00931714" w:rsidRDefault="00A23238" w:rsidP="00A23238">
            <w:pPr>
              <w:rPr>
                <w:rFonts w:cs="Arial"/>
                <w:b/>
                <w:sz w:val="20"/>
                <w:szCs w:val="20"/>
                <w:highlight w:val="yellow"/>
              </w:rPr>
            </w:pPr>
          </w:p>
        </w:tc>
      </w:tr>
      <w:tr w:rsidR="002B637D" w:rsidRPr="00931714" w:rsidTr="00104731">
        <w:tblPrEx>
          <w:tblLook w:val="0000" w:firstRow="0" w:lastRow="0" w:firstColumn="0" w:lastColumn="0" w:noHBand="0" w:noVBand="0"/>
        </w:tblPrEx>
        <w:tc>
          <w:tcPr>
            <w:tcW w:w="1135" w:type="dxa"/>
            <w:gridSpan w:val="2"/>
          </w:tcPr>
          <w:p w:rsidR="002B637D" w:rsidRPr="00931714" w:rsidRDefault="002B637D" w:rsidP="0048312D">
            <w:pPr>
              <w:rPr>
                <w:rFonts w:cs="Arial"/>
                <w:b/>
                <w:bCs/>
                <w:sz w:val="20"/>
                <w:szCs w:val="20"/>
              </w:rPr>
            </w:pPr>
            <w:r w:rsidRPr="00931714">
              <w:rPr>
                <w:rFonts w:cs="Arial"/>
                <w:b/>
                <w:bCs/>
                <w:sz w:val="20"/>
                <w:szCs w:val="20"/>
              </w:rPr>
              <w:t>174-18</w:t>
            </w:r>
          </w:p>
        </w:tc>
        <w:tc>
          <w:tcPr>
            <w:tcW w:w="10172" w:type="dxa"/>
            <w:gridSpan w:val="3"/>
          </w:tcPr>
          <w:p w:rsidR="002B637D" w:rsidRPr="00931714" w:rsidRDefault="002B637D" w:rsidP="0048312D">
            <w:pPr>
              <w:rPr>
                <w:rFonts w:cs="Arial"/>
                <w:sz w:val="20"/>
                <w:szCs w:val="20"/>
                <w:highlight w:val="yellow"/>
              </w:rPr>
            </w:pPr>
            <w:r w:rsidRPr="005E739A">
              <w:rPr>
                <w:rFonts w:cs="Arial"/>
                <w:b/>
                <w:sz w:val="20"/>
                <w:szCs w:val="20"/>
              </w:rPr>
              <w:t>6-monthly nursing workforce review</w:t>
            </w:r>
          </w:p>
          <w:p w:rsidR="002B637D" w:rsidRDefault="0048333F" w:rsidP="0048312D">
            <w:pPr>
              <w:rPr>
                <w:rFonts w:cs="Arial"/>
                <w:sz w:val="20"/>
                <w:szCs w:val="20"/>
              </w:rPr>
            </w:pPr>
            <w:r>
              <w:rPr>
                <w:rFonts w:cs="Arial"/>
                <w:sz w:val="20"/>
                <w:szCs w:val="20"/>
              </w:rPr>
              <w:t>JMT presented the six-monthly workforce r</w:t>
            </w:r>
            <w:r w:rsidRPr="0048333F">
              <w:rPr>
                <w:rFonts w:cs="Arial"/>
                <w:sz w:val="20"/>
                <w:szCs w:val="20"/>
              </w:rPr>
              <w:t>eview</w:t>
            </w:r>
            <w:r w:rsidR="00B6622B">
              <w:rPr>
                <w:rFonts w:cs="Arial"/>
                <w:sz w:val="20"/>
                <w:szCs w:val="20"/>
              </w:rPr>
              <w:t xml:space="preserve">; this was </w:t>
            </w:r>
            <w:r>
              <w:rPr>
                <w:rFonts w:cs="Arial"/>
                <w:sz w:val="20"/>
                <w:szCs w:val="20"/>
              </w:rPr>
              <w:t xml:space="preserve">a </w:t>
            </w:r>
            <w:r w:rsidRPr="0048333F">
              <w:rPr>
                <w:rFonts w:cs="Arial"/>
                <w:sz w:val="20"/>
                <w:szCs w:val="20"/>
              </w:rPr>
              <w:t xml:space="preserve">National Quality Board requirement </w:t>
            </w:r>
            <w:r w:rsidR="00B6622B">
              <w:rPr>
                <w:rFonts w:cs="Arial"/>
                <w:sz w:val="20"/>
                <w:szCs w:val="20"/>
              </w:rPr>
              <w:t xml:space="preserve">providing </w:t>
            </w:r>
            <w:r w:rsidRPr="0048333F">
              <w:rPr>
                <w:rFonts w:cs="Arial"/>
                <w:sz w:val="20"/>
                <w:szCs w:val="20"/>
              </w:rPr>
              <w:t xml:space="preserve">assurance that safe nursing levels </w:t>
            </w:r>
            <w:r>
              <w:rPr>
                <w:rFonts w:cs="Arial"/>
                <w:sz w:val="20"/>
                <w:szCs w:val="20"/>
              </w:rPr>
              <w:t>were</w:t>
            </w:r>
            <w:r w:rsidRPr="0048333F">
              <w:rPr>
                <w:rFonts w:cs="Arial"/>
                <w:sz w:val="20"/>
                <w:szCs w:val="20"/>
              </w:rPr>
              <w:t xml:space="preserve"> being maintained in all areas of the </w:t>
            </w:r>
            <w:r>
              <w:rPr>
                <w:rFonts w:cs="Arial"/>
                <w:sz w:val="20"/>
                <w:szCs w:val="20"/>
              </w:rPr>
              <w:t>Trust. JMT advised that this had been reviewed both at Executive management team (EMT) and Quality and governance committee (Q&amp;GC</w:t>
            </w:r>
            <w:r w:rsidR="00B6622B">
              <w:rPr>
                <w:rFonts w:cs="Arial"/>
                <w:sz w:val="20"/>
                <w:szCs w:val="20"/>
              </w:rPr>
              <w:t xml:space="preserve">), </w:t>
            </w:r>
            <w:r>
              <w:rPr>
                <w:rFonts w:cs="Arial"/>
                <w:sz w:val="20"/>
                <w:szCs w:val="20"/>
              </w:rPr>
              <w:t>where there had been considerable discussion regarding workforce issues</w:t>
            </w:r>
            <w:r w:rsidR="00B6622B">
              <w:rPr>
                <w:rFonts w:cs="Arial"/>
                <w:sz w:val="20"/>
                <w:szCs w:val="20"/>
              </w:rPr>
              <w:t xml:space="preserve">. </w:t>
            </w:r>
            <w:r>
              <w:rPr>
                <w:rFonts w:cs="Arial"/>
                <w:sz w:val="20"/>
                <w:szCs w:val="20"/>
              </w:rPr>
              <w:t xml:space="preserve">The Board was reminded </w:t>
            </w:r>
            <w:r w:rsidR="00B6622B">
              <w:rPr>
                <w:rFonts w:cs="Arial"/>
                <w:sz w:val="20"/>
                <w:szCs w:val="20"/>
              </w:rPr>
              <w:t>of</w:t>
            </w:r>
            <w:r>
              <w:rPr>
                <w:rFonts w:cs="Arial"/>
                <w:sz w:val="20"/>
                <w:szCs w:val="20"/>
              </w:rPr>
              <w:t xml:space="preserve"> </w:t>
            </w:r>
            <w:r w:rsidR="00B6622B">
              <w:rPr>
                <w:rFonts w:cs="Arial"/>
                <w:sz w:val="20"/>
                <w:szCs w:val="20"/>
              </w:rPr>
              <w:t xml:space="preserve">the ongoing commitment and </w:t>
            </w:r>
            <w:r>
              <w:rPr>
                <w:rFonts w:cs="Arial"/>
                <w:sz w:val="20"/>
                <w:szCs w:val="20"/>
              </w:rPr>
              <w:t>flexibility of staff who worked hard to provide continuity of care</w:t>
            </w:r>
            <w:r w:rsidR="00B6622B">
              <w:rPr>
                <w:rFonts w:cs="Arial"/>
                <w:sz w:val="20"/>
                <w:szCs w:val="20"/>
              </w:rPr>
              <w:t xml:space="preserve">.  In addition the Trust had developed good working relationships with its agency staff.  </w:t>
            </w:r>
            <w:r>
              <w:rPr>
                <w:rFonts w:cs="Arial"/>
                <w:sz w:val="20"/>
                <w:szCs w:val="20"/>
              </w:rPr>
              <w:t xml:space="preserve">  </w:t>
            </w:r>
          </w:p>
          <w:p w:rsidR="00B6622B" w:rsidRDefault="00B6622B" w:rsidP="0048312D">
            <w:pPr>
              <w:rPr>
                <w:rFonts w:cs="Arial"/>
                <w:sz w:val="20"/>
                <w:szCs w:val="20"/>
              </w:rPr>
            </w:pPr>
          </w:p>
          <w:p w:rsidR="00B6622B" w:rsidRPr="0048333F" w:rsidRDefault="00B6622B" w:rsidP="0048312D">
            <w:pPr>
              <w:rPr>
                <w:rFonts w:cs="Arial"/>
                <w:sz w:val="20"/>
                <w:szCs w:val="20"/>
              </w:rPr>
            </w:pPr>
            <w:r>
              <w:rPr>
                <w:rFonts w:cs="Arial"/>
                <w:sz w:val="20"/>
                <w:szCs w:val="20"/>
              </w:rPr>
              <w:t xml:space="preserve">The report demonstrated that safe care has been provided but the Trust was not complacent and aware that </w:t>
            </w:r>
            <w:r w:rsidR="00C00BDE">
              <w:rPr>
                <w:rFonts w:cs="Arial"/>
                <w:sz w:val="20"/>
                <w:szCs w:val="20"/>
              </w:rPr>
              <w:t xml:space="preserve">it </w:t>
            </w:r>
            <w:r>
              <w:rPr>
                <w:rFonts w:cs="Arial"/>
                <w:sz w:val="20"/>
                <w:szCs w:val="20"/>
              </w:rPr>
              <w:t xml:space="preserve"> remained at risk within critical care and theatres.  Whilst there was an expectation that the international recruitment </w:t>
            </w:r>
            <w:r w:rsidR="00C00BDE">
              <w:rPr>
                <w:rFonts w:cs="Arial"/>
                <w:sz w:val="20"/>
                <w:szCs w:val="20"/>
              </w:rPr>
              <w:t>programme</w:t>
            </w:r>
            <w:r>
              <w:rPr>
                <w:rFonts w:cs="Arial"/>
                <w:sz w:val="20"/>
                <w:szCs w:val="20"/>
              </w:rPr>
              <w:t xml:space="preserve"> would eventually relieve some of the pressure, JMT </w:t>
            </w:r>
            <w:r w:rsidR="00C00BDE">
              <w:rPr>
                <w:rFonts w:cs="Arial"/>
                <w:sz w:val="20"/>
                <w:szCs w:val="20"/>
              </w:rPr>
              <w:t xml:space="preserve">warned </w:t>
            </w:r>
            <w:r>
              <w:rPr>
                <w:rFonts w:cs="Arial"/>
                <w:sz w:val="20"/>
                <w:szCs w:val="20"/>
              </w:rPr>
              <w:t>that there could be a 12-month lead in period before this cohort were fully inducted into the Trust.  Focus also continued on</w:t>
            </w:r>
            <w:r w:rsidR="00C00BDE">
              <w:rPr>
                <w:rFonts w:cs="Arial"/>
                <w:sz w:val="20"/>
                <w:szCs w:val="20"/>
              </w:rPr>
              <w:t xml:space="preserve"> local staff recruitment programmes.</w:t>
            </w:r>
          </w:p>
          <w:p w:rsidR="002B637D" w:rsidRPr="00931714" w:rsidRDefault="002B637D" w:rsidP="0048312D">
            <w:pPr>
              <w:rPr>
                <w:rFonts w:cs="Arial"/>
                <w:sz w:val="20"/>
                <w:szCs w:val="20"/>
                <w:highlight w:val="yellow"/>
              </w:rPr>
            </w:pPr>
          </w:p>
          <w:p w:rsidR="0039726D" w:rsidRDefault="0039726D" w:rsidP="0039726D">
            <w:pPr>
              <w:rPr>
                <w:rFonts w:cs="Arial"/>
                <w:sz w:val="20"/>
                <w:szCs w:val="20"/>
              </w:rPr>
            </w:pPr>
            <w:r w:rsidRPr="0039726D">
              <w:rPr>
                <w:rFonts w:cs="Arial"/>
                <w:sz w:val="20"/>
                <w:szCs w:val="20"/>
              </w:rPr>
              <w:lastRenderedPageBreak/>
              <w:t>The Board note</w:t>
            </w:r>
            <w:r>
              <w:rPr>
                <w:rFonts w:cs="Arial"/>
                <w:sz w:val="20"/>
                <w:szCs w:val="20"/>
              </w:rPr>
              <w:t>d</w:t>
            </w:r>
            <w:r w:rsidRPr="0039726D">
              <w:rPr>
                <w:rFonts w:cs="Arial"/>
                <w:sz w:val="20"/>
                <w:szCs w:val="20"/>
              </w:rPr>
              <w:t xml:space="preserve"> the </w:t>
            </w:r>
            <w:r>
              <w:rPr>
                <w:rFonts w:cs="Arial"/>
                <w:sz w:val="20"/>
                <w:szCs w:val="20"/>
              </w:rPr>
              <w:t xml:space="preserve">contents of the </w:t>
            </w:r>
            <w:r w:rsidR="00C00BDE">
              <w:rPr>
                <w:rFonts w:cs="Arial"/>
                <w:sz w:val="20"/>
                <w:szCs w:val="20"/>
              </w:rPr>
              <w:t>6-</w:t>
            </w:r>
            <w:r w:rsidRPr="0039726D">
              <w:rPr>
                <w:rFonts w:cs="Arial"/>
                <w:sz w:val="20"/>
                <w:szCs w:val="20"/>
              </w:rPr>
              <w:t>monthly establishment review</w:t>
            </w:r>
            <w:r>
              <w:rPr>
                <w:rFonts w:cs="Arial"/>
                <w:sz w:val="20"/>
                <w:szCs w:val="20"/>
              </w:rPr>
              <w:t xml:space="preserve">, taking assurance that the Trust met the benchmarks recommended by the Royal College of Nursing.  </w:t>
            </w:r>
            <w:r w:rsidR="005E739A">
              <w:rPr>
                <w:rFonts w:cs="Arial"/>
                <w:sz w:val="20"/>
                <w:szCs w:val="20"/>
              </w:rPr>
              <w:t xml:space="preserve">It also commended the achievement </w:t>
            </w:r>
            <w:r w:rsidR="00C00BDE">
              <w:rPr>
                <w:rFonts w:cs="Arial"/>
                <w:sz w:val="20"/>
                <w:szCs w:val="20"/>
              </w:rPr>
              <w:t>of the</w:t>
            </w:r>
            <w:r w:rsidR="005E739A">
              <w:rPr>
                <w:rFonts w:cs="Arial"/>
                <w:sz w:val="20"/>
                <w:szCs w:val="20"/>
              </w:rPr>
              <w:t xml:space="preserve"> operational nursing teams in achieving over 90% compliance of statutory and mandatory training, despite current pressures.</w:t>
            </w:r>
          </w:p>
          <w:p w:rsidR="002B637D" w:rsidRPr="00931714" w:rsidRDefault="002B637D" w:rsidP="0039726D">
            <w:pPr>
              <w:rPr>
                <w:rFonts w:cs="Arial"/>
                <w:sz w:val="20"/>
                <w:szCs w:val="20"/>
                <w:highlight w:val="yellow"/>
              </w:rPr>
            </w:pPr>
          </w:p>
        </w:tc>
      </w:tr>
      <w:tr w:rsidR="002B637D" w:rsidRPr="00931714" w:rsidTr="00584D0D">
        <w:tblPrEx>
          <w:tblLook w:val="0000" w:firstRow="0" w:lastRow="0" w:firstColumn="0" w:lastColumn="0" w:noHBand="0" w:noVBand="0"/>
        </w:tblPrEx>
        <w:tc>
          <w:tcPr>
            <w:tcW w:w="11307" w:type="dxa"/>
            <w:gridSpan w:val="5"/>
            <w:shd w:val="pct40" w:color="auto" w:fill="auto"/>
            <w:vAlign w:val="bottom"/>
          </w:tcPr>
          <w:p w:rsidR="002B637D" w:rsidRPr="00931714" w:rsidRDefault="002B637D" w:rsidP="002B637D">
            <w:pPr>
              <w:rPr>
                <w:rFonts w:cs="Arial"/>
                <w:b/>
                <w:bCs/>
                <w:color w:val="FFFFFF" w:themeColor="background1"/>
                <w:sz w:val="20"/>
                <w:szCs w:val="20"/>
              </w:rPr>
            </w:pPr>
            <w:r w:rsidRPr="00931714">
              <w:rPr>
                <w:rFonts w:cs="Arial"/>
                <w:b/>
                <w:bCs/>
                <w:color w:val="FFFFFF" w:themeColor="background1"/>
                <w:sz w:val="20"/>
                <w:szCs w:val="20"/>
              </w:rPr>
              <w:lastRenderedPageBreak/>
              <w:t>Governance</w:t>
            </w:r>
          </w:p>
          <w:p w:rsidR="002B637D" w:rsidRPr="00931714" w:rsidRDefault="002B637D" w:rsidP="002B637D">
            <w:pPr>
              <w:rPr>
                <w:rFonts w:cs="Arial"/>
                <w:b/>
                <w:bCs/>
                <w:sz w:val="20"/>
                <w:szCs w:val="20"/>
              </w:rPr>
            </w:pPr>
          </w:p>
        </w:tc>
      </w:tr>
      <w:tr w:rsidR="002B637D" w:rsidRPr="00931714" w:rsidTr="00584D0D">
        <w:tblPrEx>
          <w:tblLook w:val="0000" w:firstRow="0" w:lastRow="0" w:firstColumn="0" w:lastColumn="0" w:noHBand="0" w:noVBand="0"/>
        </w:tblPrEx>
        <w:tc>
          <w:tcPr>
            <w:tcW w:w="1135" w:type="dxa"/>
            <w:gridSpan w:val="2"/>
          </w:tcPr>
          <w:p w:rsidR="002B637D" w:rsidRPr="00931714" w:rsidRDefault="002B637D" w:rsidP="002B637D">
            <w:pPr>
              <w:rPr>
                <w:rFonts w:cs="Arial"/>
                <w:b/>
                <w:bCs/>
                <w:sz w:val="20"/>
                <w:szCs w:val="20"/>
              </w:rPr>
            </w:pPr>
            <w:r w:rsidRPr="00931714">
              <w:rPr>
                <w:rFonts w:cs="Arial"/>
                <w:b/>
                <w:bCs/>
                <w:sz w:val="20"/>
                <w:szCs w:val="20"/>
              </w:rPr>
              <w:t>174-18</w:t>
            </w:r>
          </w:p>
        </w:tc>
        <w:tc>
          <w:tcPr>
            <w:tcW w:w="10172" w:type="dxa"/>
            <w:gridSpan w:val="3"/>
          </w:tcPr>
          <w:p w:rsidR="002B637D" w:rsidRPr="00931714" w:rsidRDefault="002B637D" w:rsidP="002B637D">
            <w:pPr>
              <w:rPr>
                <w:rFonts w:cs="Arial"/>
                <w:b/>
                <w:bCs/>
                <w:sz w:val="20"/>
                <w:szCs w:val="20"/>
              </w:rPr>
            </w:pPr>
            <w:r w:rsidRPr="00316AF7">
              <w:rPr>
                <w:rFonts w:cs="Arial"/>
                <w:b/>
                <w:bCs/>
                <w:sz w:val="20"/>
                <w:szCs w:val="20"/>
              </w:rPr>
              <w:t>STP governance arrangements</w:t>
            </w:r>
          </w:p>
          <w:p w:rsidR="002B4E15" w:rsidRDefault="00B64EED" w:rsidP="00B64EED">
            <w:pPr>
              <w:rPr>
                <w:rFonts w:cs="Arial"/>
                <w:bCs/>
                <w:sz w:val="20"/>
                <w:szCs w:val="20"/>
              </w:rPr>
            </w:pPr>
            <w:r>
              <w:rPr>
                <w:rFonts w:cs="Arial"/>
                <w:bCs/>
                <w:sz w:val="20"/>
                <w:szCs w:val="20"/>
              </w:rPr>
              <w:t xml:space="preserve">SJ presented a paper which had been circulated to all </w:t>
            </w:r>
            <w:r w:rsidRPr="00B64EED">
              <w:rPr>
                <w:rFonts w:cs="Arial"/>
                <w:bCs/>
                <w:sz w:val="20"/>
                <w:szCs w:val="20"/>
              </w:rPr>
              <w:t>S</w:t>
            </w:r>
            <w:r>
              <w:rPr>
                <w:rFonts w:cs="Arial"/>
                <w:bCs/>
                <w:sz w:val="20"/>
                <w:szCs w:val="20"/>
              </w:rPr>
              <w:t>ussex and East Surrey (SES) STP partner provider trust b</w:t>
            </w:r>
            <w:r w:rsidRPr="00B64EED">
              <w:rPr>
                <w:rFonts w:cs="Arial"/>
                <w:bCs/>
                <w:sz w:val="20"/>
                <w:szCs w:val="20"/>
              </w:rPr>
              <w:t>oards</w:t>
            </w:r>
            <w:r>
              <w:rPr>
                <w:rFonts w:cs="Arial"/>
                <w:bCs/>
                <w:sz w:val="20"/>
                <w:szCs w:val="20"/>
              </w:rPr>
              <w:t xml:space="preserve"> and CCG governing b</w:t>
            </w:r>
            <w:r w:rsidRPr="00B64EED">
              <w:rPr>
                <w:rFonts w:cs="Arial"/>
                <w:bCs/>
                <w:sz w:val="20"/>
                <w:szCs w:val="20"/>
              </w:rPr>
              <w:t>odies</w:t>
            </w:r>
            <w:r w:rsidR="00C00BDE">
              <w:rPr>
                <w:rFonts w:cs="Arial"/>
                <w:bCs/>
                <w:sz w:val="20"/>
                <w:szCs w:val="20"/>
              </w:rPr>
              <w:t xml:space="preserve"> which summarised </w:t>
            </w:r>
            <w:r w:rsidRPr="00B64EED">
              <w:rPr>
                <w:rFonts w:cs="Arial"/>
                <w:bCs/>
                <w:sz w:val="20"/>
                <w:szCs w:val="20"/>
              </w:rPr>
              <w:t>recent revisions to the SES STP governance arrangements</w:t>
            </w:r>
            <w:r w:rsidR="002B4E15">
              <w:rPr>
                <w:rFonts w:cs="Arial"/>
                <w:bCs/>
                <w:sz w:val="20"/>
                <w:szCs w:val="20"/>
              </w:rPr>
              <w:t>.</w:t>
            </w:r>
          </w:p>
          <w:p w:rsidR="002B4E15" w:rsidRDefault="002B4E15" w:rsidP="00B64EED">
            <w:pPr>
              <w:rPr>
                <w:rFonts w:cs="Arial"/>
                <w:bCs/>
                <w:sz w:val="20"/>
                <w:szCs w:val="20"/>
              </w:rPr>
            </w:pPr>
          </w:p>
          <w:p w:rsidR="00B64EED" w:rsidRDefault="00B64EED" w:rsidP="00B64EED">
            <w:pPr>
              <w:rPr>
                <w:rFonts w:cs="Arial"/>
                <w:bCs/>
                <w:sz w:val="20"/>
                <w:szCs w:val="20"/>
              </w:rPr>
            </w:pPr>
            <w:r>
              <w:rPr>
                <w:rFonts w:cs="Arial"/>
                <w:bCs/>
                <w:sz w:val="20"/>
                <w:szCs w:val="20"/>
              </w:rPr>
              <w:t xml:space="preserve">SJ </w:t>
            </w:r>
            <w:r w:rsidR="001C753D">
              <w:rPr>
                <w:rFonts w:cs="Arial"/>
                <w:bCs/>
                <w:sz w:val="20"/>
                <w:szCs w:val="20"/>
              </w:rPr>
              <w:t xml:space="preserve">reminded </w:t>
            </w:r>
            <w:r>
              <w:rPr>
                <w:rFonts w:cs="Arial"/>
                <w:bCs/>
                <w:sz w:val="20"/>
                <w:szCs w:val="20"/>
              </w:rPr>
              <w:t xml:space="preserve">the Board </w:t>
            </w:r>
            <w:r w:rsidR="001C753D">
              <w:rPr>
                <w:rFonts w:cs="Arial"/>
                <w:bCs/>
                <w:sz w:val="20"/>
                <w:szCs w:val="20"/>
              </w:rPr>
              <w:t xml:space="preserve">of </w:t>
            </w:r>
            <w:r>
              <w:rPr>
                <w:rFonts w:cs="Arial"/>
                <w:bCs/>
                <w:sz w:val="20"/>
                <w:szCs w:val="20"/>
              </w:rPr>
              <w:t xml:space="preserve">the background to the </w:t>
            </w:r>
            <w:r w:rsidRPr="00B64EED">
              <w:rPr>
                <w:rFonts w:cs="Arial"/>
                <w:bCs/>
                <w:sz w:val="20"/>
                <w:szCs w:val="20"/>
              </w:rPr>
              <w:t>2018 governance review</w:t>
            </w:r>
            <w:r w:rsidR="002B4E15">
              <w:rPr>
                <w:rFonts w:cs="Arial"/>
                <w:bCs/>
                <w:sz w:val="20"/>
                <w:szCs w:val="20"/>
              </w:rPr>
              <w:t xml:space="preserve">, noting that the </w:t>
            </w:r>
            <w:r>
              <w:rPr>
                <w:rFonts w:cs="Arial"/>
                <w:bCs/>
                <w:sz w:val="20"/>
                <w:szCs w:val="20"/>
              </w:rPr>
              <w:t xml:space="preserve">STP executive (of which </w:t>
            </w:r>
            <w:r w:rsidR="002B4E15">
              <w:rPr>
                <w:rFonts w:cs="Arial"/>
                <w:bCs/>
                <w:sz w:val="20"/>
                <w:szCs w:val="20"/>
              </w:rPr>
              <w:t>he</w:t>
            </w:r>
            <w:r>
              <w:rPr>
                <w:rFonts w:cs="Arial"/>
                <w:bCs/>
                <w:sz w:val="20"/>
                <w:szCs w:val="20"/>
              </w:rPr>
              <w:t xml:space="preserve"> was a member) had approved the model and principles supporting the</w:t>
            </w:r>
            <w:r w:rsidR="002B4E15">
              <w:rPr>
                <w:rFonts w:cs="Arial"/>
                <w:bCs/>
                <w:sz w:val="20"/>
                <w:szCs w:val="20"/>
              </w:rPr>
              <w:t>se</w:t>
            </w:r>
            <w:r>
              <w:rPr>
                <w:rFonts w:cs="Arial"/>
                <w:bCs/>
                <w:sz w:val="20"/>
                <w:szCs w:val="20"/>
              </w:rPr>
              <w:t xml:space="preserve"> new arrangements.</w:t>
            </w:r>
          </w:p>
          <w:p w:rsidR="002B4E15" w:rsidRDefault="002B4E15" w:rsidP="00B64EED">
            <w:pPr>
              <w:rPr>
                <w:rFonts w:cs="Arial"/>
                <w:bCs/>
                <w:sz w:val="20"/>
                <w:szCs w:val="20"/>
              </w:rPr>
            </w:pPr>
          </w:p>
          <w:p w:rsidR="00B64EED" w:rsidRDefault="00C00BDE" w:rsidP="002B637D">
            <w:pPr>
              <w:rPr>
                <w:rFonts w:cs="Arial"/>
                <w:bCs/>
                <w:sz w:val="20"/>
                <w:szCs w:val="20"/>
              </w:rPr>
            </w:pPr>
            <w:r>
              <w:rPr>
                <w:rFonts w:cs="Arial"/>
                <w:bCs/>
                <w:sz w:val="20"/>
                <w:szCs w:val="20"/>
              </w:rPr>
              <w:t xml:space="preserve">The </w:t>
            </w:r>
            <w:r w:rsidR="001C753D">
              <w:rPr>
                <w:rFonts w:cs="Arial"/>
                <w:bCs/>
                <w:sz w:val="20"/>
                <w:szCs w:val="20"/>
              </w:rPr>
              <w:t xml:space="preserve">STP </w:t>
            </w:r>
            <w:r w:rsidR="001C753D" w:rsidRPr="001C753D">
              <w:rPr>
                <w:rFonts w:cs="Arial"/>
                <w:bCs/>
                <w:sz w:val="20"/>
                <w:szCs w:val="20"/>
              </w:rPr>
              <w:t xml:space="preserve">Compact </w:t>
            </w:r>
            <w:r>
              <w:rPr>
                <w:rFonts w:cs="Arial"/>
                <w:bCs/>
                <w:sz w:val="20"/>
                <w:szCs w:val="20"/>
              </w:rPr>
              <w:t xml:space="preserve">had been </w:t>
            </w:r>
            <w:r w:rsidR="001C753D">
              <w:rPr>
                <w:rFonts w:cs="Arial"/>
                <w:bCs/>
                <w:sz w:val="20"/>
                <w:szCs w:val="20"/>
              </w:rPr>
              <w:t xml:space="preserve">introduced to </w:t>
            </w:r>
            <w:r w:rsidR="001C753D" w:rsidRPr="001C753D">
              <w:rPr>
                <w:rFonts w:cs="Arial"/>
                <w:bCs/>
                <w:sz w:val="20"/>
                <w:szCs w:val="20"/>
              </w:rPr>
              <w:t xml:space="preserve">strengthen system leadership and collaborative partnership working </w:t>
            </w:r>
            <w:r>
              <w:rPr>
                <w:rFonts w:cs="Arial"/>
                <w:bCs/>
                <w:sz w:val="20"/>
                <w:szCs w:val="20"/>
              </w:rPr>
              <w:t xml:space="preserve">.  SJ noted </w:t>
            </w:r>
            <w:r w:rsidR="001C753D">
              <w:rPr>
                <w:rFonts w:cs="Arial"/>
                <w:bCs/>
                <w:sz w:val="20"/>
                <w:szCs w:val="20"/>
              </w:rPr>
              <w:t xml:space="preserve">in particular </w:t>
            </w:r>
            <w:r w:rsidR="000468A7">
              <w:rPr>
                <w:rFonts w:cs="Arial"/>
                <w:bCs/>
                <w:sz w:val="20"/>
                <w:szCs w:val="20"/>
              </w:rPr>
              <w:t xml:space="preserve">the values </w:t>
            </w:r>
            <w:r>
              <w:rPr>
                <w:rFonts w:cs="Arial"/>
                <w:bCs/>
                <w:sz w:val="20"/>
                <w:szCs w:val="20"/>
              </w:rPr>
              <w:t>to which</w:t>
            </w:r>
            <w:r w:rsidR="000468A7">
              <w:rPr>
                <w:rFonts w:cs="Arial"/>
                <w:bCs/>
                <w:sz w:val="20"/>
                <w:szCs w:val="20"/>
              </w:rPr>
              <w:t xml:space="preserve"> all organisations were </w:t>
            </w:r>
            <w:r>
              <w:rPr>
                <w:rFonts w:cs="Arial"/>
                <w:bCs/>
                <w:sz w:val="20"/>
                <w:szCs w:val="20"/>
              </w:rPr>
              <w:t>required to commit</w:t>
            </w:r>
            <w:r w:rsidR="000468A7">
              <w:rPr>
                <w:rFonts w:cs="Arial"/>
                <w:bCs/>
                <w:sz w:val="20"/>
                <w:szCs w:val="20"/>
              </w:rPr>
              <w:t>.</w:t>
            </w:r>
            <w:r w:rsidR="001C753D">
              <w:rPr>
                <w:rFonts w:cs="Arial"/>
                <w:bCs/>
                <w:sz w:val="20"/>
                <w:szCs w:val="20"/>
              </w:rPr>
              <w:t xml:space="preserve"> </w:t>
            </w:r>
          </w:p>
          <w:p w:rsidR="000468A7" w:rsidRDefault="000468A7" w:rsidP="002B637D">
            <w:pPr>
              <w:rPr>
                <w:rFonts w:cs="Arial"/>
                <w:bCs/>
                <w:sz w:val="20"/>
                <w:szCs w:val="20"/>
              </w:rPr>
            </w:pPr>
          </w:p>
          <w:p w:rsidR="000468A7" w:rsidRDefault="000468A7" w:rsidP="002B637D">
            <w:pPr>
              <w:rPr>
                <w:rFonts w:cs="Arial"/>
                <w:bCs/>
                <w:sz w:val="20"/>
                <w:szCs w:val="20"/>
              </w:rPr>
            </w:pPr>
            <w:r>
              <w:rPr>
                <w:rFonts w:cs="Arial"/>
                <w:bCs/>
                <w:sz w:val="20"/>
                <w:szCs w:val="20"/>
              </w:rPr>
              <w:t xml:space="preserve">The Board </w:t>
            </w:r>
            <w:r w:rsidR="009E64FE">
              <w:rPr>
                <w:rFonts w:cs="Arial"/>
                <w:bCs/>
                <w:sz w:val="20"/>
                <w:szCs w:val="20"/>
              </w:rPr>
              <w:t>discussed the content of the paper and the implications of the new governance arrangements</w:t>
            </w:r>
            <w:r w:rsidR="00C00BDE">
              <w:rPr>
                <w:rFonts w:cs="Arial"/>
                <w:bCs/>
                <w:sz w:val="20"/>
                <w:szCs w:val="20"/>
              </w:rPr>
              <w:t xml:space="preserve">, </w:t>
            </w:r>
            <w:r>
              <w:rPr>
                <w:rFonts w:cs="Arial"/>
                <w:bCs/>
                <w:sz w:val="20"/>
                <w:szCs w:val="20"/>
              </w:rPr>
              <w:t>in particular:</w:t>
            </w:r>
          </w:p>
          <w:p w:rsidR="000468A7" w:rsidRPr="009E64FE" w:rsidRDefault="00C00BDE" w:rsidP="009E64FE">
            <w:pPr>
              <w:pStyle w:val="ListParagraph"/>
              <w:numPr>
                <w:ilvl w:val="0"/>
                <w:numId w:val="27"/>
              </w:numPr>
              <w:rPr>
                <w:rFonts w:ascii="Arial" w:hAnsi="Arial" w:cs="Arial"/>
                <w:bCs/>
              </w:rPr>
            </w:pPr>
            <w:r>
              <w:rPr>
                <w:rFonts w:ascii="Arial" w:hAnsi="Arial" w:cs="Arial"/>
                <w:bCs/>
              </w:rPr>
              <w:t xml:space="preserve">The </w:t>
            </w:r>
            <w:r w:rsidR="000468A7" w:rsidRPr="009E64FE">
              <w:rPr>
                <w:rFonts w:ascii="Arial" w:hAnsi="Arial" w:cs="Arial"/>
                <w:bCs/>
              </w:rPr>
              <w:t xml:space="preserve">Board was cognisant of the need to identify </w:t>
            </w:r>
            <w:r w:rsidR="009E64FE" w:rsidRPr="009E64FE">
              <w:rPr>
                <w:rFonts w:ascii="Arial" w:hAnsi="Arial" w:cs="Arial"/>
                <w:bCs/>
              </w:rPr>
              <w:t xml:space="preserve">acute clinical </w:t>
            </w:r>
            <w:r w:rsidR="000468A7" w:rsidRPr="009E64FE">
              <w:rPr>
                <w:rFonts w:ascii="Arial" w:hAnsi="Arial" w:cs="Arial"/>
                <w:bCs/>
              </w:rPr>
              <w:t xml:space="preserve">network solutions to the challenges within </w:t>
            </w:r>
            <w:r w:rsidR="009E64FE" w:rsidRPr="009E64FE">
              <w:rPr>
                <w:rFonts w:ascii="Arial" w:hAnsi="Arial" w:cs="Arial"/>
                <w:bCs/>
              </w:rPr>
              <w:t>provision of maxillofacial care. The STP clinical and professional cabinet were developing the clinical case for change which would require visible leadership.</w:t>
            </w:r>
          </w:p>
          <w:p w:rsidR="009E64FE" w:rsidRPr="009E64FE" w:rsidRDefault="009E64FE" w:rsidP="009E64FE">
            <w:pPr>
              <w:pStyle w:val="ListParagraph"/>
              <w:numPr>
                <w:ilvl w:val="0"/>
                <w:numId w:val="27"/>
              </w:numPr>
              <w:rPr>
                <w:rFonts w:ascii="Arial" w:hAnsi="Arial" w:cs="Arial"/>
                <w:bCs/>
              </w:rPr>
            </w:pPr>
            <w:r w:rsidRPr="009E64FE">
              <w:rPr>
                <w:rFonts w:ascii="Arial" w:hAnsi="Arial" w:cs="Arial"/>
                <w:bCs/>
              </w:rPr>
              <w:t xml:space="preserve">Given that workforce was currently </w:t>
            </w:r>
            <w:r w:rsidR="00C00BDE">
              <w:rPr>
                <w:rFonts w:ascii="Arial" w:hAnsi="Arial" w:cs="Arial"/>
                <w:bCs/>
              </w:rPr>
              <w:t>an issue throughout the STP, not just at QVH,  there was a requirement for transparency</w:t>
            </w:r>
            <w:r w:rsidRPr="009E64FE">
              <w:rPr>
                <w:rFonts w:ascii="Arial" w:hAnsi="Arial" w:cs="Arial"/>
                <w:bCs/>
              </w:rPr>
              <w:t xml:space="preserve"> and scrutiny around the decision making process.</w:t>
            </w:r>
          </w:p>
          <w:p w:rsidR="009E64FE" w:rsidRPr="009E64FE" w:rsidRDefault="009E64FE" w:rsidP="009E64FE">
            <w:pPr>
              <w:pStyle w:val="ListParagraph"/>
              <w:numPr>
                <w:ilvl w:val="0"/>
                <w:numId w:val="27"/>
              </w:numPr>
              <w:rPr>
                <w:rFonts w:ascii="Arial" w:hAnsi="Arial" w:cs="Arial"/>
                <w:bCs/>
              </w:rPr>
            </w:pPr>
            <w:r w:rsidRPr="009E64FE">
              <w:rPr>
                <w:rFonts w:ascii="Arial" w:hAnsi="Arial" w:cs="Arial"/>
                <w:bCs/>
              </w:rPr>
              <w:t xml:space="preserve">The Kent STP </w:t>
            </w:r>
            <w:r w:rsidR="00316AF7">
              <w:rPr>
                <w:rFonts w:ascii="Arial" w:hAnsi="Arial" w:cs="Arial"/>
                <w:bCs/>
              </w:rPr>
              <w:t xml:space="preserve">was not linked to </w:t>
            </w:r>
            <w:r w:rsidRPr="009E64FE">
              <w:rPr>
                <w:rFonts w:ascii="Arial" w:hAnsi="Arial" w:cs="Arial"/>
                <w:bCs/>
              </w:rPr>
              <w:t xml:space="preserve">this proposal, although the Board </w:t>
            </w:r>
            <w:r w:rsidR="00316AF7">
              <w:rPr>
                <w:rFonts w:ascii="Arial" w:hAnsi="Arial" w:cs="Arial"/>
                <w:bCs/>
              </w:rPr>
              <w:t>noted</w:t>
            </w:r>
            <w:r w:rsidRPr="009E64FE">
              <w:rPr>
                <w:rFonts w:ascii="Arial" w:hAnsi="Arial" w:cs="Arial"/>
                <w:bCs/>
              </w:rPr>
              <w:t xml:space="preserve"> that </w:t>
            </w:r>
            <w:r w:rsidR="00316AF7">
              <w:rPr>
                <w:rFonts w:ascii="Arial" w:hAnsi="Arial" w:cs="Arial"/>
                <w:bCs/>
              </w:rPr>
              <w:t xml:space="preserve">several of </w:t>
            </w:r>
            <w:r w:rsidRPr="009E64FE">
              <w:rPr>
                <w:rFonts w:ascii="Arial" w:hAnsi="Arial" w:cs="Arial"/>
                <w:bCs/>
              </w:rPr>
              <w:t xml:space="preserve">our satellite services were based </w:t>
            </w:r>
            <w:r w:rsidR="00316AF7">
              <w:rPr>
                <w:rFonts w:ascii="Arial" w:hAnsi="Arial" w:cs="Arial"/>
                <w:bCs/>
              </w:rPr>
              <w:t xml:space="preserve">in </w:t>
            </w:r>
            <w:r w:rsidRPr="009E64FE">
              <w:rPr>
                <w:rFonts w:ascii="Arial" w:hAnsi="Arial" w:cs="Arial"/>
                <w:bCs/>
              </w:rPr>
              <w:t>this area and requested updates as they became available.</w:t>
            </w:r>
          </w:p>
          <w:p w:rsidR="009E64FE" w:rsidRPr="009E64FE" w:rsidRDefault="009E64FE" w:rsidP="009E64FE">
            <w:pPr>
              <w:pStyle w:val="ListParagraph"/>
              <w:numPr>
                <w:ilvl w:val="0"/>
                <w:numId w:val="27"/>
              </w:numPr>
              <w:rPr>
                <w:rFonts w:ascii="Arial" w:hAnsi="Arial" w:cs="Arial"/>
                <w:bCs/>
              </w:rPr>
            </w:pPr>
            <w:r w:rsidRPr="009E64FE">
              <w:rPr>
                <w:rFonts w:ascii="Arial" w:hAnsi="Arial" w:cs="Arial"/>
                <w:bCs/>
              </w:rPr>
              <w:t>There was a request for more assurance with regard to collective authority</w:t>
            </w:r>
            <w:r w:rsidR="00316AF7">
              <w:rPr>
                <w:rFonts w:ascii="Arial" w:hAnsi="Arial" w:cs="Arial"/>
                <w:bCs/>
              </w:rPr>
              <w:t xml:space="preserve">.  SJ reiterated that </w:t>
            </w:r>
            <w:r w:rsidRPr="009E64FE">
              <w:rPr>
                <w:rFonts w:ascii="Arial" w:hAnsi="Arial" w:cs="Arial"/>
                <w:bCs/>
              </w:rPr>
              <w:t xml:space="preserve">he would not be prepared to act outside of the parameters of the Trust’s scheme of delegation. </w:t>
            </w:r>
          </w:p>
          <w:p w:rsidR="00316AF7" w:rsidRDefault="00316AF7" w:rsidP="00316AF7">
            <w:pPr>
              <w:rPr>
                <w:rFonts w:cs="Arial"/>
                <w:bCs/>
              </w:rPr>
            </w:pPr>
          </w:p>
          <w:p w:rsidR="002B637D" w:rsidRPr="00931714" w:rsidRDefault="00316AF7" w:rsidP="002B637D">
            <w:pPr>
              <w:rPr>
                <w:rFonts w:cs="Arial"/>
                <w:b/>
                <w:bCs/>
                <w:sz w:val="20"/>
                <w:szCs w:val="20"/>
              </w:rPr>
            </w:pPr>
            <w:r>
              <w:rPr>
                <w:rFonts w:cs="Arial"/>
                <w:bCs/>
                <w:sz w:val="20"/>
                <w:szCs w:val="20"/>
              </w:rPr>
              <w:t>All</w:t>
            </w:r>
            <w:r w:rsidRPr="00316AF7">
              <w:rPr>
                <w:rFonts w:cs="Arial"/>
                <w:bCs/>
                <w:sz w:val="20"/>
                <w:szCs w:val="20"/>
              </w:rPr>
              <w:t xml:space="preserve"> </w:t>
            </w:r>
            <w:r w:rsidR="002B4E15" w:rsidRPr="00316AF7">
              <w:rPr>
                <w:rFonts w:cs="Arial"/>
                <w:bCs/>
                <w:sz w:val="20"/>
                <w:szCs w:val="20"/>
              </w:rPr>
              <w:t xml:space="preserve">24 </w:t>
            </w:r>
            <w:r>
              <w:rPr>
                <w:rFonts w:cs="Arial"/>
                <w:bCs/>
                <w:sz w:val="20"/>
                <w:szCs w:val="20"/>
              </w:rPr>
              <w:t>organisations involved in the SES STP</w:t>
            </w:r>
            <w:r w:rsidR="002B4E15" w:rsidRPr="00316AF7">
              <w:rPr>
                <w:rFonts w:cs="Arial"/>
                <w:bCs/>
                <w:sz w:val="20"/>
                <w:szCs w:val="20"/>
              </w:rPr>
              <w:t xml:space="preserve">, including QVH, </w:t>
            </w:r>
            <w:r w:rsidR="00C00BDE">
              <w:rPr>
                <w:rFonts w:cs="Arial"/>
                <w:bCs/>
                <w:sz w:val="20"/>
                <w:szCs w:val="20"/>
              </w:rPr>
              <w:t>had been asked</w:t>
            </w:r>
            <w:r w:rsidR="002B4E15" w:rsidRPr="00316AF7">
              <w:rPr>
                <w:rFonts w:cs="Arial"/>
                <w:bCs/>
                <w:sz w:val="20"/>
                <w:szCs w:val="20"/>
              </w:rPr>
              <w:t xml:space="preserve"> to endorse the </w:t>
            </w:r>
            <w:r w:rsidR="0035533A">
              <w:rPr>
                <w:rFonts w:cs="Arial"/>
                <w:bCs/>
                <w:sz w:val="20"/>
                <w:szCs w:val="20"/>
              </w:rPr>
              <w:t>document</w:t>
            </w:r>
            <w:r w:rsidR="002B4E15" w:rsidRPr="00316AF7">
              <w:rPr>
                <w:rFonts w:cs="Arial"/>
                <w:bCs/>
                <w:sz w:val="20"/>
                <w:szCs w:val="20"/>
              </w:rPr>
              <w:t>.</w:t>
            </w:r>
            <w:r w:rsidRPr="00316AF7">
              <w:rPr>
                <w:rFonts w:cs="Arial"/>
                <w:bCs/>
                <w:sz w:val="20"/>
                <w:szCs w:val="20"/>
              </w:rPr>
              <w:t xml:space="preserve"> The Board noted that whilst gaps remained around some of the detail, </w:t>
            </w:r>
            <w:r>
              <w:rPr>
                <w:rFonts w:cs="Arial"/>
                <w:bCs/>
                <w:sz w:val="20"/>
                <w:szCs w:val="20"/>
              </w:rPr>
              <w:t xml:space="preserve">it was important to proceed and agreed to endorse the </w:t>
            </w:r>
            <w:r w:rsidR="00C00BDE">
              <w:rPr>
                <w:rFonts w:cs="Arial"/>
                <w:bCs/>
                <w:sz w:val="20"/>
                <w:szCs w:val="20"/>
              </w:rPr>
              <w:t>current proposal.</w:t>
            </w:r>
          </w:p>
          <w:p w:rsidR="002B637D" w:rsidRPr="00931714" w:rsidRDefault="002B637D" w:rsidP="002B637D">
            <w:pPr>
              <w:rPr>
                <w:rFonts w:cs="Arial"/>
                <w:b/>
                <w:bCs/>
                <w:sz w:val="20"/>
                <w:szCs w:val="20"/>
              </w:rPr>
            </w:pPr>
          </w:p>
        </w:tc>
      </w:tr>
      <w:tr w:rsidR="002B637D" w:rsidRPr="00931714" w:rsidTr="00584D0D">
        <w:tblPrEx>
          <w:tblLook w:val="0000" w:firstRow="0" w:lastRow="0" w:firstColumn="0" w:lastColumn="0" w:noHBand="0" w:noVBand="0"/>
        </w:tblPrEx>
        <w:tc>
          <w:tcPr>
            <w:tcW w:w="1135" w:type="dxa"/>
            <w:gridSpan w:val="2"/>
            <w:shd w:val="clear" w:color="auto" w:fill="auto"/>
          </w:tcPr>
          <w:p w:rsidR="002B637D" w:rsidRPr="00931714" w:rsidRDefault="002B637D" w:rsidP="002B637D">
            <w:pPr>
              <w:rPr>
                <w:rFonts w:cs="Arial"/>
                <w:b/>
                <w:bCs/>
                <w:sz w:val="20"/>
                <w:szCs w:val="20"/>
              </w:rPr>
            </w:pPr>
            <w:r w:rsidRPr="00931714">
              <w:rPr>
                <w:rFonts w:cs="Arial"/>
                <w:b/>
                <w:bCs/>
                <w:sz w:val="20"/>
                <w:szCs w:val="20"/>
              </w:rPr>
              <w:t>176-18</w:t>
            </w:r>
          </w:p>
        </w:tc>
        <w:tc>
          <w:tcPr>
            <w:tcW w:w="10172" w:type="dxa"/>
            <w:gridSpan w:val="3"/>
          </w:tcPr>
          <w:p w:rsidR="002B637D" w:rsidRPr="00931714" w:rsidRDefault="002B637D" w:rsidP="002B637D">
            <w:pPr>
              <w:rPr>
                <w:rFonts w:cs="Arial"/>
                <w:b/>
                <w:bCs/>
                <w:sz w:val="20"/>
                <w:szCs w:val="20"/>
              </w:rPr>
            </w:pPr>
            <w:r w:rsidRPr="00931714">
              <w:rPr>
                <w:rFonts w:cs="Arial"/>
                <w:b/>
                <w:bCs/>
                <w:sz w:val="20"/>
                <w:szCs w:val="20"/>
              </w:rPr>
              <w:t>Audit committee</w:t>
            </w:r>
          </w:p>
          <w:p w:rsidR="002B637D" w:rsidRPr="00931714" w:rsidRDefault="00586B9F" w:rsidP="002B637D">
            <w:pPr>
              <w:rPr>
                <w:rFonts w:cs="Arial"/>
                <w:bCs/>
                <w:sz w:val="20"/>
                <w:szCs w:val="20"/>
              </w:rPr>
            </w:pPr>
            <w:r w:rsidRPr="00931714">
              <w:rPr>
                <w:rFonts w:cs="Arial"/>
                <w:bCs/>
                <w:sz w:val="20"/>
                <w:szCs w:val="20"/>
              </w:rPr>
              <w:t>The Board received an assurance report from the Chair of the committee on matters discussed at its meeting on 19 September.</w:t>
            </w:r>
          </w:p>
          <w:p w:rsidR="00586B9F" w:rsidRPr="00931714" w:rsidRDefault="00586B9F" w:rsidP="002B637D">
            <w:pPr>
              <w:rPr>
                <w:rFonts w:cs="Arial"/>
                <w:bCs/>
                <w:sz w:val="20"/>
                <w:szCs w:val="20"/>
              </w:rPr>
            </w:pPr>
          </w:p>
          <w:p w:rsidR="002B637D" w:rsidRPr="00931714" w:rsidRDefault="00586B9F" w:rsidP="002B637D">
            <w:pPr>
              <w:rPr>
                <w:rFonts w:cs="Arial"/>
                <w:bCs/>
                <w:sz w:val="20"/>
                <w:szCs w:val="20"/>
              </w:rPr>
            </w:pPr>
            <w:r w:rsidRPr="00931714">
              <w:rPr>
                <w:rFonts w:cs="Arial"/>
                <w:bCs/>
                <w:sz w:val="20"/>
                <w:szCs w:val="20"/>
              </w:rPr>
              <w:t xml:space="preserve">There were no questions and the Board </w:t>
            </w:r>
            <w:r w:rsidRPr="00931714">
              <w:rPr>
                <w:rFonts w:cs="Arial"/>
                <w:b/>
                <w:bCs/>
                <w:sz w:val="20"/>
                <w:szCs w:val="20"/>
              </w:rPr>
              <w:t>NOTED</w:t>
            </w:r>
            <w:r w:rsidRPr="00931714">
              <w:rPr>
                <w:rFonts w:cs="Arial"/>
                <w:bCs/>
                <w:sz w:val="20"/>
                <w:szCs w:val="20"/>
              </w:rPr>
              <w:t xml:space="preserve"> the contents of the report.</w:t>
            </w:r>
          </w:p>
          <w:p w:rsidR="002B637D" w:rsidRPr="00931714" w:rsidRDefault="002B637D" w:rsidP="002B637D">
            <w:pPr>
              <w:rPr>
                <w:rFonts w:cs="Arial"/>
                <w:b/>
                <w:bCs/>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t>177</w:t>
            </w:r>
            <w:r w:rsidR="0048312D" w:rsidRPr="00931714">
              <w:rPr>
                <w:rFonts w:cs="Arial"/>
                <w:b/>
                <w:bCs/>
                <w:sz w:val="20"/>
                <w:szCs w:val="20"/>
              </w:rPr>
              <w:t>-18</w:t>
            </w:r>
          </w:p>
        </w:tc>
        <w:tc>
          <w:tcPr>
            <w:tcW w:w="10172" w:type="dxa"/>
            <w:gridSpan w:val="3"/>
          </w:tcPr>
          <w:p w:rsidR="0048312D" w:rsidRPr="00931714" w:rsidRDefault="002B637D" w:rsidP="0048312D">
            <w:pPr>
              <w:rPr>
                <w:rFonts w:cs="Arial"/>
                <w:b/>
                <w:sz w:val="20"/>
                <w:szCs w:val="20"/>
              </w:rPr>
            </w:pPr>
            <w:r w:rsidRPr="00931714">
              <w:rPr>
                <w:rFonts w:cs="Arial"/>
                <w:b/>
                <w:sz w:val="20"/>
                <w:szCs w:val="20"/>
              </w:rPr>
              <w:t>QVH Charity</w:t>
            </w:r>
          </w:p>
          <w:p w:rsidR="002B637D" w:rsidRPr="00931714" w:rsidRDefault="00796223" w:rsidP="0048312D">
            <w:pPr>
              <w:rPr>
                <w:rFonts w:cs="Arial"/>
                <w:sz w:val="20"/>
                <w:szCs w:val="20"/>
              </w:rPr>
            </w:pPr>
            <w:r w:rsidRPr="00931714">
              <w:rPr>
                <w:rFonts w:cs="Arial"/>
                <w:sz w:val="20"/>
                <w:szCs w:val="20"/>
              </w:rPr>
              <w:t xml:space="preserve">BH noted that as the Charity reported into the Corporate Trustee and not the Board, this item would be removed from future </w:t>
            </w:r>
            <w:r w:rsidR="005A00A5">
              <w:rPr>
                <w:rFonts w:cs="Arial"/>
                <w:sz w:val="20"/>
                <w:szCs w:val="20"/>
              </w:rPr>
              <w:t>agendas.</w:t>
            </w:r>
            <w:r w:rsidRPr="00931714">
              <w:rPr>
                <w:rFonts w:cs="Arial"/>
                <w:sz w:val="20"/>
                <w:szCs w:val="20"/>
              </w:rPr>
              <w:t xml:space="preserve">  However, the Corporate Trustee would be required to receive final and approved minutes of the Charity committee meetings</w:t>
            </w:r>
            <w:r w:rsidR="00C00BDE">
              <w:rPr>
                <w:rFonts w:cs="Arial"/>
                <w:sz w:val="20"/>
                <w:szCs w:val="20"/>
              </w:rPr>
              <w:t xml:space="preserve"> </w:t>
            </w:r>
            <w:r w:rsidR="00C00BDE" w:rsidRPr="00C00BDE">
              <w:rPr>
                <w:rFonts w:cs="Arial"/>
                <w:b/>
                <w:sz w:val="20"/>
                <w:szCs w:val="20"/>
              </w:rPr>
              <w:t>[Action: CP]</w:t>
            </w:r>
            <w:r w:rsidRPr="00C00BDE">
              <w:rPr>
                <w:rFonts w:cs="Arial"/>
                <w:b/>
                <w:sz w:val="20"/>
                <w:szCs w:val="20"/>
              </w:rPr>
              <w:t>.</w:t>
            </w:r>
            <w:r w:rsidRPr="00931714">
              <w:rPr>
                <w:rFonts w:cs="Arial"/>
                <w:sz w:val="20"/>
                <w:szCs w:val="20"/>
              </w:rPr>
              <w:t xml:space="preserve"> </w:t>
            </w:r>
          </w:p>
          <w:p w:rsidR="0048312D" w:rsidRPr="00931714" w:rsidRDefault="0048312D" w:rsidP="002B637D">
            <w:pPr>
              <w:rPr>
                <w:rFonts w:cs="Arial"/>
                <w:sz w:val="20"/>
                <w:szCs w:val="20"/>
              </w:rPr>
            </w:pPr>
          </w:p>
        </w:tc>
      </w:tr>
      <w:tr w:rsidR="002B637D" w:rsidRPr="00931714" w:rsidTr="00104731">
        <w:tblPrEx>
          <w:tblLook w:val="0000" w:firstRow="0" w:lastRow="0" w:firstColumn="0" w:lastColumn="0" w:noHBand="0" w:noVBand="0"/>
        </w:tblPrEx>
        <w:tc>
          <w:tcPr>
            <w:tcW w:w="1135" w:type="dxa"/>
            <w:gridSpan w:val="2"/>
          </w:tcPr>
          <w:p w:rsidR="002B637D" w:rsidRPr="00931714" w:rsidRDefault="002B637D" w:rsidP="0048312D">
            <w:pPr>
              <w:rPr>
                <w:rFonts w:cs="Arial"/>
                <w:b/>
                <w:bCs/>
                <w:sz w:val="20"/>
                <w:szCs w:val="20"/>
              </w:rPr>
            </w:pPr>
            <w:r w:rsidRPr="00931714">
              <w:rPr>
                <w:rFonts w:cs="Arial"/>
                <w:b/>
                <w:bCs/>
                <w:sz w:val="20"/>
                <w:szCs w:val="20"/>
              </w:rPr>
              <w:t>178-18</w:t>
            </w:r>
          </w:p>
        </w:tc>
        <w:tc>
          <w:tcPr>
            <w:tcW w:w="10172" w:type="dxa"/>
            <w:gridSpan w:val="3"/>
          </w:tcPr>
          <w:p w:rsidR="002B637D" w:rsidRPr="00931714" w:rsidRDefault="002B637D" w:rsidP="0048312D">
            <w:pPr>
              <w:rPr>
                <w:rFonts w:cs="Arial"/>
                <w:b/>
                <w:sz w:val="20"/>
                <w:szCs w:val="20"/>
              </w:rPr>
            </w:pPr>
            <w:r w:rsidRPr="00931714">
              <w:rPr>
                <w:rFonts w:cs="Arial"/>
                <w:b/>
                <w:sz w:val="20"/>
                <w:szCs w:val="20"/>
              </w:rPr>
              <w:t>Annual report on use of Trust seal</w:t>
            </w:r>
          </w:p>
          <w:p w:rsidR="00796223" w:rsidRPr="00931714" w:rsidRDefault="00796223" w:rsidP="00796223">
            <w:pPr>
              <w:rPr>
                <w:rFonts w:cs="Arial"/>
                <w:sz w:val="20"/>
                <w:szCs w:val="20"/>
              </w:rPr>
            </w:pPr>
            <w:r w:rsidRPr="00931714">
              <w:rPr>
                <w:rFonts w:cs="Arial"/>
                <w:sz w:val="20"/>
                <w:szCs w:val="20"/>
              </w:rPr>
              <w:t xml:space="preserve">In line with </w:t>
            </w:r>
            <w:r w:rsidR="00C00BDE">
              <w:rPr>
                <w:rFonts w:cs="Arial"/>
                <w:sz w:val="20"/>
                <w:szCs w:val="20"/>
              </w:rPr>
              <w:t>S.</w:t>
            </w:r>
            <w:r w:rsidRPr="00931714">
              <w:rPr>
                <w:rFonts w:cs="Arial"/>
                <w:sz w:val="20"/>
                <w:szCs w:val="20"/>
              </w:rPr>
              <w:t>10 of the Trust’s standing orders, the board received a report confirming that there had been no sealings made since the last annual report in November 2017.</w:t>
            </w:r>
          </w:p>
          <w:p w:rsidR="002B637D" w:rsidRPr="00931714" w:rsidRDefault="002B637D" w:rsidP="00796223">
            <w:pPr>
              <w:rPr>
                <w:rFonts w:cs="Arial"/>
                <w:b/>
                <w:sz w:val="20"/>
                <w:szCs w:val="20"/>
                <w:highlight w:val="yellow"/>
              </w:rPr>
            </w:pPr>
          </w:p>
        </w:tc>
      </w:tr>
      <w:tr w:rsidR="002B637D" w:rsidRPr="00931714" w:rsidTr="00104731">
        <w:tblPrEx>
          <w:tblLook w:val="0000" w:firstRow="0" w:lastRow="0" w:firstColumn="0" w:lastColumn="0" w:noHBand="0" w:noVBand="0"/>
        </w:tblPrEx>
        <w:tc>
          <w:tcPr>
            <w:tcW w:w="1135" w:type="dxa"/>
            <w:gridSpan w:val="2"/>
          </w:tcPr>
          <w:p w:rsidR="002B637D" w:rsidRPr="00931714" w:rsidRDefault="002B637D" w:rsidP="0048312D">
            <w:pPr>
              <w:rPr>
                <w:rFonts w:cs="Arial"/>
                <w:b/>
                <w:bCs/>
                <w:sz w:val="20"/>
                <w:szCs w:val="20"/>
              </w:rPr>
            </w:pPr>
            <w:r w:rsidRPr="00931714">
              <w:rPr>
                <w:rFonts w:cs="Arial"/>
                <w:b/>
                <w:bCs/>
                <w:sz w:val="20"/>
                <w:szCs w:val="20"/>
              </w:rPr>
              <w:t>179-18</w:t>
            </w:r>
          </w:p>
        </w:tc>
        <w:tc>
          <w:tcPr>
            <w:tcW w:w="10172" w:type="dxa"/>
            <w:gridSpan w:val="3"/>
          </w:tcPr>
          <w:p w:rsidR="002B637D" w:rsidRPr="00931714" w:rsidRDefault="002B637D" w:rsidP="0048312D">
            <w:pPr>
              <w:rPr>
                <w:rFonts w:cs="Arial"/>
                <w:b/>
                <w:sz w:val="20"/>
                <w:szCs w:val="20"/>
              </w:rPr>
            </w:pPr>
            <w:r w:rsidRPr="00931714">
              <w:rPr>
                <w:rFonts w:cs="Arial"/>
                <w:b/>
                <w:sz w:val="20"/>
                <w:szCs w:val="20"/>
              </w:rPr>
              <w:t>Annual review on co-operation with third parties</w:t>
            </w:r>
          </w:p>
          <w:p w:rsidR="00842720" w:rsidRPr="00931714" w:rsidRDefault="00842720" w:rsidP="00842720">
            <w:pPr>
              <w:rPr>
                <w:rFonts w:cs="Arial"/>
                <w:sz w:val="20"/>
                <w:szCs w:val="20"/>
              </w:rPr>
            </w:pPr>
            <w:r w:rsidRPr="00931714">
              <w:rPr>
                <w:rFonts w:cs="Arial"/>
                <w:sz w:val="20"/>
                <w:szCs w:val="20"/>
              </w:rPr>
              <w:t>As required under the FT Code of Governance, the Board considered a report on the effectiveness of the Trust’s co-operation with relevant third parties.</w:t>
            </w:r>
            <w:r w:rsidR="00C00BDE">
              <w:rPr>
                <w:rFonts w:cs="Arial"/>
                <w:sz w:val="20"/>
                <w:szCs w:val="20"/>
              </w:rPr>
              <w:t xml:space="preserve">  </w:t>
            </w:r>
            <w:r w:rsidRPr="00931714">
              <w:rPr>
                <w:rFonts w:cs="Arial"/>
                <w:sz w:val="20"/>
                <w:szCs w:val="20"/>
              </w:rPr>
              <w:t>The Board reflected that the regulation pertaining to this report was less relevant now than when FTs were first established due to Strategic Transformation Partnerships (STPs) and collaborative working, and it was clear that co-operation and collaboration were crucial to our sustainability.</w:t>
            </w:r>
          </w:p>
          <w:p w:rsidR="002B637D" w:rsidRPr="00931714" w:rsidRDefault="002B637D" w:rsidP="0048312D">
            <w:pPr>
              <w:rPr>
                <w:rFonts w:cs="Arial"/>
                <w:b/>
                <w:sz w:val="20"/>
                <w:szCs w:val="20"/>
                <w:highlight w:val="yellow"/>
              </w:rPr>
            </w:pPr>
          </w:p>
        </w:tc>
      </w:tr>
      <w:tr w:rsidR="0048312D" w:rsidRPr="00931714" w:rsidTr="00104731">
        <w:tblPrEx>
          <w:tblLook w:val="0000" w:firstRow="0" w:lastRow="0" w:firstColumn="0" w:lastColumn="0" w:noHBand="0" w:noVBand="0"/>
        </w:tblPrEx>
        <w:tc>
          <w:tcPr>
            <w:tcW w:w="11307" w:type="dxa"/>
            <w:gridSpan w:val="5"/>
            <w:shd w:val="pct40" w:color="auto" w:fill="auto"/>
            <w:vAlign w:val="bottom"/>
          </w:tcPr>
          <w:p w:rsidR="0048312D" w:rsidRPr="00931714" w:rsidRDefault="0048312D" w:rsidP="0048312D">
            <w:pPr>
              <w:rPr>
                <w:rFonts w:cs="Arial"/>
                <w:b/>
                <w:bCs/>
                <w:color w:val="FFFFFF" w:themeColor="background1"/>
                <w:sz w:val="20"/>
                <w:szCs w:val="20"/>
              </w:rPr>
            </w:pPr>
            <w:r w:rsidRPr="00931714">
              <w:rPr>
                <w:rFonts w:cs="Arial"/>
                <w:b/>
                <w:bCs/>
                <w:color w:val="FFFFFF" w:themeColor="background1"/>
                <w:sz w:val="20"/>
                <w:szCs w:val="20"/>
              </w:rPr>
              <w:t>Any other business</w:t>
            </w:r>
          </w:p>
          <w:p w:rsidR="0048312D" w:rsidRPr="00931714" w:rsidRDefault="0048312D" w:rsidP="0048312D">
            <w:pPr>
              <w:rPr>
                <w:rFonts w:cs="Arial"/>
                <w:b/>
                <w:bCs/>
                <w:sz w:val="20"/>
                <w:szCs w:val="20"/>
              </w:rPr>
            </w:pPr>
          </w:p>
        </w:tc>
      </w:tr>
      <w:tr w:rsidR="0048312D" w:rsidRPr="00931714" w:rsidTr="00104731">
        <w:tblPrEx>
          <w:tblLook w:val="0000" w:firstRow="0" w:lastRow="0" w:firstColumn="0" w:lastColumn="0" w:noHBand="0" w:noVBand="0"/>
        </w:tblPrEx>
        <w:tc>
          <w:tcPr>
            <w:tcW w:w="1135" w:type="dxa"/>
            <w:gridSpan w:val="2"/>
          </w:tcPr>
          <w:p w:rsidR="0048312D" w:rsidRPr="00931714" w:rsidRDefault="002B637D" w:rsidP="0048312D">
            <w:pPr>
              <w:rPr>
                <w:rFonts w:cs="Arial"/>
                <w:b/>
                <w:bCs/>
                <w:sz w:val="20"/>
                <w:szCs w:val="20"/>
              </w:rPr>
            </w:pPr>
            <w:r w:rsidRPr="00931714">
              <w:rPr>
                <w:rFonts w:cs="Arial"/>
                <w:b/>
                <w:bCs/>
                <w:sz w:val="20"/>
                <w:szCs w:val="20"/>
              </w:rPr>
              <w:t>180</w:t>
            </w:r>
            <w:r w:rsidR="0048312D" w:rsidRPr="00931714">
              <w:rPr>
                <w:rFonts w:cs="Arial"/>
                <w:b/>
                <w:bCs/>
                <w:sz w:val="20"/>
                <w:szCs w:val="20"/>
              </w:rPr>
              <w:t>-18</w:t>
            </w:r>
          </w:p>
          <w:p w:rsidR="0048312D" w:rsidRPr="00931714" w:rsidRDefault="0048312D" w:rsidP="0048312D">
            <w:pPr>
              <w:rPr>
                <w:rFonts w:cs="Arial"/>
                <w:b/>
                <w:bCs/>
                <w:sz w:val="20"/>
                <w:szCs w:val="20"/>
              </w:rPr>
            </w:pPr>
          </w:p>
        </w:tc>
        <w:tc>
          <w:tcPr>
            <w:tcW w:w="10172" w:type="dxa"/>
            <w:gridSpan w:val="3"/>
          </w:tcPr>
          <w:p w:rsidR="0048312D" w:rsidRPr="00931714" w:rsidRDefault="00842720" w:rsidP="002B637D">
            <w:pPr>
              <w:rPr>
                <w:rFonts w:cs="Arial"/>
                <w:sz w:val="20"/>
                <w:szCs w:val="20"/>
              </w:rPr>
            </w:pPr>
            <w:r w:rsidRPr="00931714">
              <w:rPr>
                <w:rFonts w:cs="Arial"/>
                <w:sz w:val="20"/>
                <w:szCs w:val="20"/>
              </w:rPr>
              <w:t>There was none.</w:t>
            </w:r>
          </w:p>
        </w:tc>
      </w:tr>
      <w:tr w:rsidR="0048312D" w:rsidRPr="00931714" w:rsidTr="00104731">
        <w:tblPrEx>
          <w:tblLook w:val="0000" w:firstRow="0" w:lastRow="0" w:firstColumn="0" w:lastColumn="0" w:noHBand="0" w:noVBand="0"/>
        </w:tblPrEx>
        <w:tc>
          <w:tcPr>
            <w:tcW w:w="11307" w:type="dxa"/>
            <w:gridSpan w:val="5"/>
            <w:shd w:val="pct40" w:color="auto" w:fill="auto"/>
            <w:vAlign w:val="bottom"/>
          </w:tcPr>
          <w:p w:rsidR="0048312D" w:rsidRPr="00931714" w:rsidRDefault="0048312D" w:rsidP="0048312D">
            <w:pPr>
              <w:rPr>
                <w:rFonts w:cs="Arial"/>
                <w:b/>
                <w:bCs/>
                <w:color w:val="FFFFFF" w:themeColor="background1"/>
                <w:sz w:val="20"/>
                <w:szCs w:val="20"/>
              </w:rPr>
            </w:pPr>
            <w:r w:rsidRPr="00931714">
              <w:rPr>
                <w:rFonts w:cs="Arial"/>
                <w:b/>
                <w:bCs/>
                <w:color w:val="FFFFFF" w:themeColor="background1"/>
                <w:sz w:val="20"/>
                <w:szCs w:val="20"/>
              </w:rPr>
              <w:lastRenderedPageBreak/>
              <w:t>Questions from members of the public</w:t>
            </w:r>
          </w:p>
          <w:p w:rsidR="0048312D" w:rsidRPr="00931714" w:rsidRDefault="0048312D" w:rsidP="0048312D">
            <w:pPr>
              <w:rPr>
                <w:rFonts w:cs="Arial"/>
                <w:b/>
                <w:bCs/>
                <w:sz w:val="20"/>
                <w:szCs w:val="20"/>
              </w:rPr>
            </w:pPr>
          </w:p>
        </w:tc>
      </w:tr>
      <w:tr w:rsidR="0048312D" w:rsidRPr="00931714" w:rsidTr="003635A1">
        <w:tblPrEx>
          <w:tblLook w:val="0000" w:firstRow="0" w:lastRow="0" w:firstColumn="0" w:lastColumn="0" w:noHBand="0" w:noVBand="0"/>
        </w:tblPrEx>
        <w:trPr>
          <w:trHeight w:val="558"/>
        </w:trPr>
        <w:tc>
          <w:tcPr>
            <w:tcW w:w="1135" w:type="dxa"/>
            <w:gridSpan w:val="2"/>
          </w:tcPr>
          <w:p w:rsidR="0048312D" w:rsidRPr="00931714" w:rsidRDefault="002B637D" w:rsidP="0048312D">
            <w:pPr>
              <w:rPr>
                <w:rFonts w:cs="Arial"/>
                <w:b/>
                <w:bCs/>
                <w:sz w:val="20"/>
                <w:szCs w:val="20"/>
              </w:rPr>
            </w:pPr>
            <w:r w:rsidRPr="00931714">
              <w:rPr>
                <w:rFonts w:cs="Arial"/>
                <w:b/>
                <w:bCs/>
                <w:sz w:val="20"/>
                <w:szCs w:val="20"/>
              </w:rPr>
              <w:t>181</w:t>
            </w:r>
            <w:r w:rsidR="0048312D" w:rsidRPr="00931714">
              <w:rPr>
                <w:rFonts w:cs="Arial"/>
                <w:b/>
                <w:bCs/>
                <w:sz w:val="20"/>
                <w:szCs w:val="20"/>
              </w:rPr>
              <w:t>-18</w:t>
            </w:r>
          </w:p>
          <w:p w:rsidR="0048312D" w:rsidRPr="00931714" w:rsidRDefault="0048312D" w:rsidP="0048312D">
            <w:pPr>
              <w:rPr>
                <w:rFonts w:cs="Arial"/>
                <w:b/>
                <w:bCs/>
                <w:sz w:val="20"/>
                <w:szCs w:val="20"/>
              </w:rPr>
            </w:pPr>
          </w:p>
        </w:tc>
        <w:tc>
          <w:tcPr>
            <w:tcW w:w="10172" w:type="dxa"/>
            <w:gridSpan w:val="3"/>
          </w:tcPr>
          <w:p w:rsidR="0048312D" w:rsidRPr="00931714" w:rsidRDefault="00842720" w:rsidP="002B637D">
            <w:pPr>
              <w:rPr>
                <w:rFonts w:cs="Arial"/>
                <w:sz w:val="20"/>
                <w:szCs w:val="20"/>
              </w:rPr>
            </w:pPr>
            <w:r w:rsidRPr="00931714">
              <w:rPr>
                <w:rFonts w:cs="Arial"/>
                <w:sz w:val="20"/>
                <w:szCs w:val="20"/>
              </w:rPr>
              <w:t>There were none.</w:t>
            </w:r>
          </w:p>
        </w:tc>
      </w:tr>
    </w:tbl>
    <w:p w:rsidR="006F3569" w:rsidRPr="00931714" w:rsidRDefault="006F3569" w:rsidP="00126326">
      <w:pPr>
        <w:rPr>
          <w:rFonts w:cs="Arial"/>
          <w:sz w:val="20"/>
          <w:szCs w:val="20"/>
        </w:rPr>
      </w:pPr>
    </w:p>
    <w:p w:rsidR="006F3569" w:rsidRPr="00931714" w:rsidRDefault="006F3569" w:rsidP="00126326">
      <w:pPr>
        <w:rPr>
          <w:rFonts w:cs="Arial"/>
          <w:sz w:val="20"/>
          <w:szCs w:val="20"/>
        </w:rPr>
      </w:pPr>
    </w:p>
    <w:p w:rsidR="00B633EE" w:rsidRPr="00931714" w:rsidRDefault="00B633EE" w:rsidP="00126326">
      <w:pPr>
        <w:rPr>
          <w:rFonts w:cs="Arial"/>
          <w:sz w:val="20"/>
          <w:szCs w:val="20"/>
        </w:rPr>
      </w:pPr>
      <w:r w:rsidRPr="00931714">
        <w:rPr>
          <w:rFonts w:cs="Arial"/>
          <w:sz w:val="20"/>
          <w:szCs w:val="20"/>
        </w:rPr>
        <w:t xml:space="preserve">Chair …………………………………………………. </w:t>
      </w:r>
      <w:r w:rsidR="00E941BF" w:rsidRPr="00931714">
        <w:rPr>
          <w:rFonts w:cs="Arial"/>
          <w:sz w:val="20"/>
          <w:szCs w:val="20"/>
        </w:rPr>
        <w:tab/>
      </w:r>
      <w:r w:rsidR="00E941BF" w:rsidRPr="00931714">
        <w:rPr>
          <w:rFonts w:cs="Arial"/>
          <w:sz w:val="20"/>
          <w:szCs w:val="20"/>
        </w:rPr>
        <w:tab/>
      </w:r>
      <w:r w:rsidRPr="00931714">
        <w:rPr>
          <w:rFonts w:cs="Arial"/>
          <w:sz w:val="20"/>
          <w:szCs w:val="20"/>
        </w:rPr>
        <w:t>Date ………………………</w:t>
      </w:r>
    </w:p>
    <w:sectPr w:rsidR="00B633EE" w:rsidRPr="00931714"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4C" w:rsidRPr="00D946FF" w:rsidRDefault="00BB6B4C" w:rsidP="00715AA1">
      <w:pPr>
        <w:rPr>
          <w:sz w:val="23"/>
          <w:szCs w:val="23"/>
        </w:rPr>
      </w:pPr>
      <w:r w:rsidRPr="00D946FF">
        <w:rPr>
          <w:sz w:val="23"/>
          <w:szCs w:val="23"/>
        </w:rPr>
        <w:separator/>
      </w:r>
    </w:p>
  </w:endnote>
  <w:endnote w:type="continuationSeparator" w:id="0">
    <w:p w:rsidR="00BB6B4C" w:rsidRPr="00D946FF" w:rsidRDefault="00BB6B4C"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A7" w:rsidRPr="00E7301B" w:rsidRDefault="000468A7">
    <w:pPr>
      <w:pStyle w:val="Footer"/>
      <w:rPr>
        <w:rFonts w:cs="Arial"/>
        <w:b/>
        <w:sz w:val="17"/>
        <w:szCs w:val="17"/>
      </w:rPr>
    </w:pPr>
    <w:r w:rsidRPr="00E7301B">
      <w:rPr>
        <w:rFonts w:cs="Arial"/>
        <w:b/>
        <w:sz w:val="17"/>
        <w:szCs w:val="17"/>
      </w:rPr>
      <w:t xml:space="preserve">Minutes of public Board session November 2018 </w:t>
    </w:r>
  </w:p>
  <w:p w:rsidR="000468A7" w:rsidRPr="00B10A77" w:rsidRDefault="000468A7">
    <w:pPr>
      <w:pStyle w:val="Footer"/>
      <w:rPr>
        <w:rFonts w:cs="Arial"/>
        <w:b/>
        <w:sz w:val="17"/>
        <w:szCs w:val="17"/>
      </w:rPr>
    </w:pPr>
  </w:p>
  <w:p w:rsidR="000468A7" w:rsidRPr="00B10A77" w:rsidRDefault="000468A7">
    <w:pPr>
      <w:pStyle w:val="Footer"/>
      <w:rPr>
        <w:rFonts w:cs="Arial"/>
        <w:sz w:val="23"/>
        <w:szCs w:val="23"/>
      </w:rPr>
    </w:pPr>
  </w:p>
  <w:p w:rsidR="000468A7" w:rsidRPr="00B10A77" w:rsidRDefault="000468A7" w:rsidP="00E91048">
    <w:pPr>
      <w:pStyle w:val="Footer"/>
      <w:jc w:val="center"/>
      <w:rPr>
        <w:rFonts w:cs="Arial"/>
        <w:sz w:val="23"/>
        <w:szCs w:val="23"/>
      </w:rPr>
    </w:pPr>
    <w:r w:rsidRPr="00B10A77">
      <w:rPr>
        <w:rFonts w:cs="Arial"/>
        <w:sz w:val="23"/>
        <w:szCs w:val="23"/>
        <w:lang w:val="en-US"/>
      </w:rPr>
      <w:t xml:space="preserve">Page </w:t>
    </w:r>
    <w:r w:rsidRPr="00B10A77">
      <w:rPr>
        <w:rFonts w:cs="Arial"/>
        <w:sz w:val="23"/>
        <w:szCs w:val="23"/>
        <w:lang w:val="en-US"/>
      </w:rPr>
      <w:fldChar w:fldCharType="begin"/>
    </w:r>
    <w:r w:rsidRPr="00B10A77">
      <w:rPr>
        <w:rFonts w:cs="Arial"/>
        <w:sz w:val="23"/>
        <w:szCs w:val="23"/>
        <w:lang w:val="en-US"/>
      </w:rPr>
      <w:instrText xml:space="preserve"> PAGE </w:instrText>
    </w:r>
    <w:r w:rsidRPr="00B10A77">
      <w:rPr>
        <w:rFonts w:cs="Arial"/>
        <w:sz w:val="23"/>
        <w:szCs w:val="23"/>
        <w:lang w:val="en-US"/>
      </w:rPr>
      <w:fldChar w:fldCharType="separate"/>
    </w:r>
    <w:r w:rsidR="00120178">
      <w:rPr>
        <w:rFonts w:cs="Arial"/>
        <w:noProof/>
        <w:sz w:val="23"/>
        <w:szCs w:val="23"/>
        <w:lang w:val="en-US"/>
      </w:rPr>
      <w:t>6</w:t>
    </w:r>
    <w:r w:rsidRPr="00B10A77">
      <w:rPr>
        <w:rFonts w:cs="Arial"/>
        <w:sz w:val="23"/>
        <w:szCs w:val="23"/>
        <w:lang w:val="en-US"/>
      </w:rPr>
      <w:fldChar w:fldCharType="end"/>
    </w:r>
    <w:r w:rsidRPr="00B10A77">
      <w:rPr>
        <w:rFonts w:cs="Arial"/>
        <w:sz w:val="23"/>
        <w:szCs w:val="23"/>
        <w:lang w:val="en-US"/>
      </w:rPr>
      <w:t xml:space="preserve"> of </w:t>
    </w:r>
    <w:r w:rsidRPr="00B10A77">
      <w:rPr>
        <w:rFonts w:cs="Arial"/>
        <w:sz w:val="23"/>
        <w:szCs w:val="23"/>
        <w:lang w:val="en-US"/>
      </w:rPr>
      <w:fldChar w:fldCharType="begin"/>
    </w:r>
    <w:r w:rsidRPr="00B10A77">
      <w:rPr>
        <w:rFonts w:cs="Arial"/>
        <w:sz w:val="23"/>
        <w:szCs w:val="23"/>
        <w:lang w:val="en-US"/>
      </w:rPr>
      <w:instrText xml:space="preserve"> NUMPAGES </w:instrText>
    </w:r>
    <w:r w:rsidRPr="00B10A77">
      <w:rPr>
        <w:rFonts w:cs="Arial"/>
        <w:sz w:val="23"/>
        <w:szCs w:val="23"/>
        <w:lang w:val="en-US"/>
      </w:rPr>
      <w:fldChar w:fldCharType="separate"/>
    </w:r>
    <w:r w:rsidR="00120178">
      <w:rPr>
        <w:rFonts w:cs="Arial"/>
        <w:noProof/>
        <w:sz w:val="23"/>
        <w:szCs w:val="23"/>
        <w:lang w:val="en-US"/>
      </w:rPr>
      <w:t>8</w:t>
    </w:r>
    <w:r w:rsidRPr="00B10A77">
      <w:rPr>
        <w:rFonts w:cs="Arial"/>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4C" w:rsidRPr="00D946FF" w:rsidRDefault="00BB6B4C" w:rsidP="00715AA1">
      <w:pPr>
        <w:rPr>
          <w:sz w:val="23"/>
          <w:szCs w:val="23"/>
        </w:rPr>
      </w:pPr>
      <w:r w:rsidRPr="00D946FF">
        <w:rPr>
          <w:sz w:val="23"/>
          <w:szCs w:val="23"/>
        </w:rPr>
        <w:separator/>
      </w:r>
    </w:p>
  </w:footnote>
  <w:footnote w:type="continuationSeparator" w:id="0">
    <w:p w:rsidR="00BB6B4C" w:rsidRPr="00D946FF" w:rsidRDefault="00BB6B4C"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71B"/>
    <w:multiLevelType w:val="hybridMultilevel"/>
    <w:tmpl w:val="99BA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74F29"/>
    <w:multiLevelType w:val="hybridMultilevel"/>
    <w:tmpl w:val="4012535E"/>
    <w:lvl w:ilvl="0" w:tplc="ABD8ECD2">
      <w:start w:val="1"/>
      <w:numFmt w:val="bullet"/>
      <w:lvlText w:val="•"/>
      <w:lvlJc w:val="left"/>
      <w:pPr>
        <w:tabs>
          <w:tab w:val="num" w:pos="720"/>
        </w:tabs>
        <w:ind w:left="720" w:hanging="360"/>
      </w:pPr>
      <w:rPr>
        <w:rFonts w:ascii="Arial" w:hAnsi="Arial" w:hint="default"/>
      </w:rPr>
    </w:lvl>
    <w:lvl w:ilvl="1" w:tplc="C7964BF6" w:tentative="1">
      <w:start w:val="1"/>
      <w:numFmt w:val="bullet"/>
      <w:lvlText w:val="•"/>
      <w:lvlJc w:val="left"/>
      <w:pPr>
        <w:tabs>
          <w:tab w:val="num" w:pos="1440"/>
        </w:tabs>
        <w:ind w:left="1440" w:hanging="360"/>
      </w:pPr>
      <w:rPr>
        <w:rFonts w:ascii="Arial" w:hAnsi="Arial" w:hint="default"/>
      </w:rPr>
    </w:lvl>
    <w:lvl w:ilvl="2" w:tplc="AB3A7D42" w:tentative="1">
      <w:start w:val="1"/>
      <w:numFmt w:val="bullet"/>
      <w:lvlText w:val="•"/>
      <w:lvlJc w:val="left"/>
      <w:pPr>
        <w:tabs>
          <w:tab w:val="num" w:pos="2160"/>
        </w:tabs>
        <w:ind w:left="2160" w:hanging="360"/>
      </w:pPr>
      <w:rPr>
        <w:rFonts w:ascii="Arial" w:hAnsi="Arial" w:hint="default"/>
      </w:rPr>
    </w:lvl>
    <w:lvl w:ilvl="3" w:tplc="BE9E309A" w:tentative="1">
      <w:start w:val="1"/>
      <w:numFmt w:val="bullet"/>
      <w:lvlText w:val="•"/>
      <w:lvlJc w:val="left"/>
      <w:pPr>
        <w:tabs>
          <w:tab w:val="num" w:pos="2880"/>
        </w:tabs>
        <w:ind w:left="2880" w:hanging="360"/>
      </w:pPr>
      <w:rPr>
        <w:rFonts w:ascii="Arial" w:hAnsi="Arial" w:hint="default"/>
      </w:rPr>
    </w:lvl>
    <w:lvl w:ilvl="4" w:tplc="F990BE0A" w:tentative="1">
      <w:start w:val="1"/>
      <w:numFmt w:val="bullet"/>
      <w:lvlText w:val="•"/>
      <w:lvlJc w:val="left"/>
      <w:pPr>
        <w:tabs>
          <w:tab w:val="num" w:pos="3600"/>
        </w:tabs>
        <w:ind w:left="3600" w:hanging="360"/>
      </w:pPr>
      <w:rPr>
        <w:rFonts w:ascii="Arial" w:hAnsi="Arial" w:hint="default"/>
      </w:rPr>
    </w:lvl>
    <w:lvl w:ilvl="5" w:tplc="F8E65022" w:tentative="1">
      <w:start w:val="1"/>
      <w:numFmt w:val="bullet"/>
      <w:lvlText w:val="•"/>
      <w:lvlJc w:val="left"/>
      <w:pPr>
        <w:tabs>
          <w:tab w:val="num" w:pos="4320"/>
        </w:tabs>
        <w:ind w:left="4320" w:hanging="360"/>
      </w:pPr>
      <w:rPr>
        <w:rFonts w:ascii="Arial" w:hAnsi="Arial" w:hint="default"/>
      </w:rPr>
    </w:lvl>
    <w:lvl w:ilvl="6" w:tplc="92A65D86" w:tentative="1">
      <w:start w:val="1"/>
      <w:numFmt w:val="bullet"/>
      <w:lvlText w:val="•"/>
      <w:lvlJc w:val="left"/>
      <w:pPr>
        <w:tabs>
          <w:tab w:val="num" w:pos="5040"/>
        </w:tabs>
        <w:ind w:left="5040" w:hanging="360"/>
      </w:pPr>
      <w:rPr>
        <w:rFonts w:ascii="Arial" w:hAnsi="Arial" w:hint="default"/>
      </w:rPr>
    </w:lvl>
    <w:lvl w:ilvl="7" w:tplc="42D41908" w:tentative="1">
      <w:start w:val="1"/>
      <w:numFmt w:val="bullet"/>
      <w:lvlText w:val="•"/>
      <w:lvlJc w:val="left"/>
      <w:pPr>
        <w:tabs>
          <w:tab w:val="num" w:pos="5760"/>
        </w:tabs>
        <w:ind w:left="5760" w:hanging="360"/>
      </w:pPr>
      <w:rPr>
        <w:rFonts w:ascii="Arial" w:hAnsi="Arial" w:hint="default"/>
      </w:rPr>
    </w:lvl>
    <w:lvl w:ilvl="8" w:tplc="99B64800" w:tentative="1">
      <w:start w:val="1"/>
      <w:numFmt w:val="bullet"/>
      <w:lvlText w:val="•"/>
      <w:lvlJc w:val="left"/>
      <w:pPr>
        <w:tabs>
          <w:tab w:val="num" w:pos="6480"/>
        </w:tabs>
        <w:ind w:left="6480" w:hanging="360"/>
      </w:pPr>
      <w:rPr>
        <w:rFonts w:ascii="Arial" w:hAnsi="Arial" w:hint="default"/>
      </w:rPr>
    </w:lvl>
  </w:abstractNum>
  <w:abstractNum w:abstractNumId="2">
    <w:nsid w:val="07DB7B52"/>
    <w:multiLevelType w:val="hybridMultilevel"/>
    <w:tmpl w:val="B214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62870"/>
    <w:multiLevelType w:val="hybridMultilevel"/>
    <w:tmpl w:val="5A1C7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49E23AF"/>
    <w:multiLevelType w:val="hybridMultilevel"/>
    <w:tmpl w:val="4428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413DE"/>
    <w:multiLevelType w:val="hybridMultilevel"/>
    <w:tmpl w:val="D1649C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C313CD"/>
    <w:multiLevelType w:val="hybridMultilevel"/>
    <w:tmpl w:val="C15E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D60743"/>
    <w:multiLevelType w:val="hybridMultilevel"/>
    <w:tmpl w:val="66D69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D46CF9"/>
    <w:multiLevelType w:val="hybridMultilevel"/>
    <w:tmpl w:val="B2227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383EA2"/>
    <w:multiLevelType w:val="hybridMultilevel"/>
    <w:tmpl w:val="2CCA9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2A70ECD"/>
    <w:multiLevelType w:val="hybridMultilevel"/>
    <w:tmpl w:val="F2CAD1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3D55E01"/>
    <w:multiLevelType w:val="hybridMultilevel"/>
    <w:tmpl w:val="525C1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A54901"/>
    <w:multiLevelType w:val="hybridMultilevel"/>
    <w:tmpl w:val="ED14B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B01F1D"/>
    <w:multiLevelType w:val="hybridMultilevel"/>
    <w:tmpl w:val="A61AC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B445FB9"/>
    <w:multiLevelType w:val="hybridMultilevel"/>
    <w:tmpl w:val="24ECF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146B43"/>
    <w:multiLevelType w:val="hybridMultilevel"/>
    <w:tmpl w:val="8630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FF0172D"/>
    <w:multiLevelType w:val="hybridMultilevel"/>
    <w:tmpl w:val="B25A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687131"/>
    <w:multiLevelType w:val="hybridMultilevel"/>
    <w:tmpl w:val="28A00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2F60FFE"/>
    <w:multiLevelType w:val="hybridMultilevel"/>
    <w:tmpl w:val="83C0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750F41"/>
    <w:multiLevelType w:val="hybridMultilevel"/>
    <w:tmpl w:val="AE2ED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5B84B77"/>
    <w:multiLevelType w:val="hybridMultilevel"/>
    <w:tmpl w:val="A436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C81A2E"/>
    <w:multiLevelType w:val="hybridMultilevel"/>
    <w:tmpl w:val="CC8828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4972FF8"/>
    <w:multiLevelType w:val="hybridMultilevel"/>
    <w:tmpl w:val="07DE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6F275C"/>
    <w:multiLevelType w:val="hybridMultilevel"/>
    <w:tmpl w:val="D48C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9B77252"/>
    <w:multiLevelType w:val="hybridMultilevel"/>
    <w:tmpl w:val="E74E2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B6B2F0D"/>
    <w:multiLevelType w:val="hybridMultilevel"/>
    <w:tmpl w:val="99E68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E2C700A"/>
    <w:multiLevelType w:val="hybridMultilevel"/>
    <w:tmpl w:val="E738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E81B13"/>
    <w:multiLevelType w:val="hybridMultilevel"/>
    <w:tmpl w:val="A538CFCE"/>
    <w:lvl w:ilvl="0" w:tplc="AA9250D0">
      <w:start w:val="1"/>
      <w:numFmt w:val="bullet"/>
      <w:lvlText w:val="•"/>
      <w:lvlJc w:val="left"/>
      <w:pPr>
        <w:tabs>
          <w:tab w:val="num" w:pos="720"/>
        </w:tabs>
        <w:ind w:left="720" w:hanging="360"/>
      </w:pPr>
      <w:rPr>
        <w:rFonts w:ascii="Arial" w:hAnsi="Arial" w:hint="default"/>
      </w:rPr>
    </w:lvl>
    <w:lvl w:ilvl="1" w:tplc="BCD4BA3C" w:tentative="1">
      <w:start w:val="1"/>
      <w:numFmt w:val="bullet"/>
      <w:lvlText w:val="•"/>
      <w:lvlJc w:val="left"/>
      <w:pPr>
        <w:tabs>
          <w:tab w:val="num" w:pos="1440"/>
        </w:tabs>
        <w:ind w:left="1440" w:hanging="360"/>
      </w:pPr>
      <w:rPr>
        <w:rFonts w:ascii="Arial" w:hAnsi="Arial" w:hint="default"/>
      </w:rPr>
    </w:lvl>
    <w:lvl w:ilvl="2" w:tplc="4A040F84" w:tentative="1">
      <w:start w:val="1"/>
      <w:numFmt w:val="bullet"/>
      <w:lvlText w:val="•"/>
      <w:lvlJc w:val="left"/>
      <w:pPr>
        <w:tabs>
          <w:tab w:val="num" w:pos="2160"/>
        </w:tabs>
        <w:ind w:left="2160" w:hanging="360"/>
      </w:pPr>
      <w:rPr>
        <w:rFonts w:ascii="Arial" w:hAnsi="Arial" w:hint="default"/>
      </w:rPr>
    </w:lvl>
    <w:lvl w:ilvl="3" w:tplc="92FC5E16" w:tentative="1">
      <w:start w:val="1"/>
      <w:numFmt w:val="bullet"/>
      <w:lvlText w:val="•"/>
      <w:lvlJc w:val="left"/>
      <w:pPr>
        <w:tabs>
          <w:tab w:val="num" w:pos="2880"/>
        </w:tabs>
        <w:ind w:left="2880" w:hanging="360"/>
      </w:pPr>
      <w:rPr>
        <w:rFonts w:ascii="Arial" w:hAnsi="Arial" w:hint="default"/>
      </w:rPr>
    </w:lvl>
    <w:lvl w:ilvl="4" w:tplc="D4A42322" w:tentative="1">
      <w:start w:val="1"/>
      <w:numFmt w:val="bullet"/>
      <w:lvlText w:val="•"/>
      <w:lvlJc w:val="left"/>
      <w:pPr>
        <w:tabs>
          <w:tab w:val="num" w:pos="3600"/>
        </w:tabs>
        <w:ind w:left="3600" w:hanging="360"/>
      </w:pPr>
      <w:rPr>
        <w:rFonts w:ascii="Arial" w:hAnsi="Arial" w:hint="default"/>
      </w:rPr>
    </w:lvl>
    <w:lvl w:ilvl="5" w:tplc="43FECECA" w:tentative="1">
      <w:start w:val="1"/>
      <w:numFmt w:val="bullet"/>
      <w:lvlText w:val="•"/>
      <w:lvlJc w:val="left"/>
      <w:pPr>
        <w:tabs>
          <w:tab w:val="num" w:pos="4320"/>
        </w:tabs>
        <w:ind w:left="4320" w:hanging="360"/>
      </w:pPr>
      <w:rPr>
        <w:rFonts w:ascii="Arial" w:hAnsi="Arial" w:hint="default"/>
      </w:rPr>
    </w:lvl>
    <w:lvl w:ilvl="6" w:tplc="BD8C4454" w:tentative="1">
      <w:start w:val="1"/>
      <w:numFmt w:val="bullet"/>
      <w:lvlText w:val="•"/>
      <w:lvlJc w:val="left"/>
      <w:pPr>
        <w:tabs>
          <w:tab w:val="num" w:pos="5040"/>
        </w:tabs>
        <w:ind w:left="5040" w:hanging="360"/>
      </w:pPr>
      <w:rPr>
        <w:rFonts w:ascii="Arial" w:hAnsi="Arial" w:hint="default"/>
      </w:rPr>
    </w:lvl>
    <w:lvl w:ilvl="7" w:tplc="A7306E20" w:tentative="1">
      <w:start w:val="1"/>
      <w:numFmt w:val="bullet"/>
      <w:lvlText w:val="•"/>
      <w:lvlJc w:val="left"/>
      <w:pPr>
        <w:tabs>
          <w:tab w:val="num" w:pos="5760"/>
        </w:tabs>
        <w:ind w:left="5760" w:hanging="360"/>
      </w:pPr>
      <w:rPr>
        <w:rFonts w:ascii="Arial" w:hAnsi="Arial" w:hint="default"/>
      </w:rPr>
    </w:lvl>
    <w:lvl w:ilvl="8" w:tplc="5C80271E" w:tentative="1">
      <w:start w:val="1"/>
      <w:numFmt w:val="bullet"/>
      <w:lvlText w:val="•"/>
      <w:lvlJc w:val="left"/>
      <w:pPr>
        <w:tabs>
          <w:tab w:val="num" w:pos="6480"/>
        </w:tabs>
        <w:ind w:left="6480" w:hanging="360"/>
      </w:pPr>
      <w:rPr>
        <w:rFonts w:ascii="Arial" w:hAnsi="Arial" w:hint="default"/>
      </w:rPr>
    </w:lvl>
  </w:abstractNum>
  <w:abstractNum w:abstractNumId="28">
    <w:nsid w:val="774014AA"/>
    <w:multiLevelType w:val="hybridMultilevel"/>
    <w:tmpl w:val="FE9C5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23"/>
  </w:num>
  <w:num w:numId="4">
    <w:abstractNumId w:val="22"/>
  </w:num>
  <w:num w:numId="5">
    <w:abstractNumId w:val="16"/>
  </w:num>
  <w:num w:numId="6">
    <w:abstractNumId w:val="28"/>
  </w:num>
  <w:num w:numId="7">
    <w:abstractNumId w:val="26"/>
  </w:num>
  <w:num w:numId="8">
    <w:abstractNumId w:val="17"/>
  </w:num>
  <w:num w:numId="9">
    <w:abstractNumId w:val="25"/>
  </w:num>
  <w:num w:numId="10">
    <w:abstractNumId w:val="12"/>
  </w:num>
  <w:num w:numId="11">
    <w:abstractNumId w:val="18"/>
  </w:num>
  <w:num w:numId="12">
    <w:abstractNumId w:val="15"/>
  </w:num>
  <w:num w:numId="13">
    <w:abstractNumId w:val="5"/>
  </w:num>
  <w:num w:numId="14">
    <w:abstractNumId w:val="2"/>
  </w:num>
  <w:num w:numId="15">
    <w:abstractNumId w:val="13"/>
  </w:num>
  <w:num w:numId="16">
    <w:abstractNumId w:val="8"/>
  </w:num>
  <w:num w:numId="17">
    <w:abstractNumId w:val="27"/>
  </w:num>
  <w:num w:numId="18">
    <w:abstractNumId w:val="11"/>
  </w:num>
  <w:num w:numId="19">
    <w:abstractNumId w:val="1"/>
  </w:num>
  <w:num w:numId="20">
    <w:abstractNumId w:val="4"/>
  </w:num>
  <w:num w:numId="21">
    <w:abstractNumId w:val="14"/>
  </w:num>
  <w:num w:numId="22">
    <w:abstractNumId w:val="3"/>
  </w:num>
  <w:num w:numId="23">
    <w:abstractNumId w:val="24"/>
  </w:num>
  <w:num w:numId="24">
    <w:abstractNumId w:val="9"/>
  </w:num>
  <w:num w:numId="25">
    <w:abstractNumId w:val="7"/>
  </w:num>
  <w:num w:numId="26">
    <w:abstractNumId w:val="0"/>
  </w:num>
  <w:num w:numId="27">
    <w:abstractNumId w:val="19"/>
  </w:num>
  <w:num w:numId="28">
    <w:abstractNumId w:val="2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3F7C"/>
    <w:rsid w:val="000049A0"/>
    <w:rsid w:val="00004BD0"/>
    <w:rsid w:val="00004E90"/>
    <w:rsid w:val="000059A0"/>
    <w:rsid w:val="00006747"/>
    <w:rsid w:val="0001018F"/>
    <w:rsid w:val="00011608"/>
    <w:rsid w:val="000121A5"/>
    <w:rsid w:val="0001367A"/>
    <w:rsid w:val="00013685"/>
    <w:rsid w:val="00013F02"/>
    <w:rsid w:val="00014560"/>
    <w:rsid w:val="00014B27"/>
    <w:rsid w:val="000154F6"/>
    <w:rsid w:val="00015AFF"/>
    <w:rsid w:val="00016159"/>
    <w:rsid w:val="000169A7"/>
    <w:rsid w:val="00020984"/>
    <w:rsid w:val="00021382"/>
    <w:rsid w:val="000219DA"/>
    <w:rsid w:val="00021BDF"/>
    <w:rsid w:val="00022C25"/>
    <w:rsid w:val="000232C7"/>
    <w:rsid w:val="00023E9E"/>
    <w:rsid w:val="000242EF"/>
    <w:rsid w:val="00024575"/>
    <w:rsid w:val="00030E45"/>
    <w:rsid w:val="000319FA"/>
    <w:rsid w:val="000320E5"/>
    <w:rsid w:val="000320EE"/>
    <w:rsid w:val="00033922"/>
    <w:rsid w:val="00033F9E"/>
    <w:rsid w:val="00034212"/>
    <w:rsid w:val="0003549F"/>
    <w:rsid w:val="000367EC"/>
    <w:rsid w:val="00036B5B"/>
    <w:rsid w:val="00036E80"/>
    <w:rsid w:val="00037337"/>
    <w:rsid w:val="000375BB"/>
    <w:rsid w:val="00040DCF"/>
    <w:rsid w:val="00041E34"/>
    <w:rsid w:val="00042592"/>
    <w:rsid w:val="00042C5F"/>
    <w:rsid w:val="00043B06"/>
    <w:rsid w:val="00044CC5"/>
    <w:rsid w:val="00045AC4"/>
    <w:rsid w:val="000468A7"/>
    <w:rsid w:val="00046A18"/>
    <w:rsid w:val="000478E1"/>
    <w:rsid w:val="00047E72"/>
    <w:rsid w:val="00051F16"/>
    <w:rsid w:val="000532C1"/>
    <w:rsid w:val="00053630"/>
    <w:rsid w:val="0005459A"/>
    <w:rsid w:val="00054833"/>
    <w:rsid w:val="000549BE"/>
    <w:rsid w:val="000559D1"/>
    <w:rsid w:val="00057662"/>
    <w:rsid w:val="00062DF5"/>
    <w:rsid w:val="00063C88"/>
    <w:rsid w:val="00064C98"/>
    <w:rsid w:val="0006552C"/>
    <w:rsid w:val="0006744E"/>
    <w:rsid w:val="00067468"/>
    <w:rsid w:val="00067646"/>
    <w:rsid w:val="0006766D"/>
    <w:rsid w:val="00067A7E"/>
    <w:rsid w:val="000701CE"/>
    <w:rsid w:val="0007059B"/>
    <w:rsid w:val="0007182D"/>
    <w:rsid w:val="00071AA5"/>
    <w:rsid w:val="00071FD1"/>
    <w:rsid w:val="00072381"/>
    <w:rsid w:val="00072C9A"/>
    <w:rsid w:val="00072FD8"/>
    <w:rsid w:val="000739A7"/>
    <w:rsid w:val="000741C4"/>
    <w:rsid w:val="00075796"/>
    <w:rsid w:val="00075C0C"/>
    <w:rsid w:val="000777DB"/>
    <w:rsid w:val="00080E31"/>
    <w:rsid w:val="000810A7"/>
    <w:rsid w:val="000820C0"/>
    <w:rsid w:val="000823B4"/>
    <w:rsid w:val="0008276A"/>
    <w:rsid w:val="000845D9"/>
    <w:rsid w:val="00086663"/>
    <w:rsid w:val="00086BB1"/>
    <w:rsid w:val="0008781C"/>
    <w:rsid w:val="00087C55"/>
    <w:rsid w:val="00090060"/>
    <w:rsid w:val="0009135B"/>
    <w:rsid w:val="000915B4"/>
    <w:rsid w:val="0009167B"/>
    <w:rsid w:val="00091965"/>
    <w:rsid w:val="00091B0C"/>
    <w:rsid w:val="00091BC6"/>
    <w:rsid w:val="0009321D"/>
    <w:rsid w:val="00093D5B"/>
    <w:rsid w:val="000944CE"/>
    <w:rsid w:val="00096AAA"/>
    <w:rsid w:val="000A2A16"/>
    <w:rsid w:val="000A3685"/>
    <w:rsid w:val="000A36C4"/>
    <w:rsid w:val="000A414C"/>
    <w:rsid w:val="000A4B19"/>
    <w:rsid w:val="000A566D"/>
    <w:rsid w:val="000A5C3F"/>
    <w:rsid w:val="000A6ED2"/>
    <w:rsid w:val="000A78D5"/>
    <w:rsid w:val="000B10F3"/>
    <w:rsid w:val="000B17B4"/>
    <w:rsid w:val="000B2316"/>
    <w:rsid w:val="000B414E"/>
    <w:rsid w:val="000B42DF"/>
    <w:rsid w:val="000B4ED7"/>
    <w:rsid w:val="000B6107"/>
    <w:rsid w:val="000B6DCE"/>
    <w:rsid w:val="000B7AD7"/>
    <w:rsid w:val="000B7C91"/>
    <w:rsid w:val="000C0755"/>
    <w:rsid w:val="000C0D54"/>
    <w:rsid w:val="000C0D6B"/>
    <w:rsid w:val="000C153F"/>
    <w:rsid w:val="000C268B"/>
    <w:rsid w:val="000C2C7E"/>
    <w:rsid w:val="000C3B59"/>
    <w:rsid w:val="000C4490"/>
    <w:rsid w:val="000C44A7"/>
    <w:rsid w:val="000C54B7"/>
    <w:rsid w:val="000C5DDB"/>
    <w:rsid w:val="000C64A2"/>
    <w:rsid w:val="000C6995"/>
    <w:rsid w:val="000C6B67"/>
    <w:rsid w:val="000C7206"/>
    <w:rsid w:val="000C76A0"/>
    <w:rsid w:val="000D0507"/>
    <w:rsid w:val="000D08CF"/>
    <w:rsid w:val="000D0932"/>
    <w:rsid w:val="000D143F"/>
    <w:rsid w:val="000D1603"/>
    <w:rsid w:val="000D21C6"/>
    <w:rsid w:val="000D2CAC"/>
    <w:rsid w:val="000D4B4A"/>
    <w:rsid w:val="000D5770"/>
    <w:rsid w:val="000D5BCA"/>
    <w:rsid w:val="000E1C51"/>
    <w:rsid w:val="000E1E5F"/>
    <w:rsid w:val="000E25CA"/>
    <w:rsid w:val="000E2900"/>
    <w:rsid w:val="000E3BF2"/>
    <w:rsid w:val="000E44E5"/>
    <w:rsid w:val="000E629B"/>
    <w:rsid w:val="000E79DD"/>
    <w:rsid w:val="000F0463"/>
    <w:rsid w:val="000F0C54"/>
    <w:rsid w:val="000F120A"/>
    <w:rsid w:val="000F23B0"/>
    <w:rsid w:val="000F24ED"/>
    <w:rsid w:val="000F2F93"/>
    <w:rsid w:val="000F30E7"/>
    <w:rsid w:val="000F37EC"/>
    <w:rsid w:val="000F4573"/>
    <w:rsid w:val="000F4A36"/>
    <w:rsid w:val="000F58A2"/>
    <w:rsid w:val="000F5E33"/>
    <w:rsid w:val="000F6445"/>
    <w:rsid w:val="000F6468"/>
    <w:rsid w:val="000F65CB"/>
    <w:rsid w:val="000F6DAE"/>
    <w:rsid w:val="000F6FD3"/>
    <w:rsid w:val="000F7551"/>
    <w:rsid w:val="000F7C35"/>
    <w:rsid w:val="0010029A"/>
    <w:rsid w:val="00100E9C"/>
    <w:rsid w:val="0010126A"/>
    <w:rsid w:val="00103672"/>
    <w:rsid w:val="00104731"/>
    <w:rsid w:val="0010657E"/>
    <w:rsid w:val="00107403"/>
    <w:rsid w:val="00107886"/>
    <w:rsid w:val="001109C5"/>
    <w:rsid w:val="001109C9"/>
    <w:rsid w:val="00110DD3"/>
    <w:rsid w:val="00111031"/>
    <w:rsid w:val="001111BD"/>
    <w:rsid w:val="00111723"/>
    <w:rsid w:val="0011243C"/>
    <w:rsid w:val="00113076"/>
    <w:rsid w:val="001134A5"/>
    <w:rsid w:val="001134E1"/>
    <w:rsid w:val="001136D5"/>
    <w:rsid w:val="00113C8E"/>
    <w:rsid w:val="00114366"/>
    <w:rsid w:val="00114528"/>
    <w:rsid w:val="00114A59"/>
    <w:rsid w:val="00115367"/>
    <w:rsid w:val="00116BCC"/>
    <w:rsid w:val="00120178"/>
    <w:rsid w:val="0012019D"/>
    <w:rsid w:val="00120530"/>
    <w:rsid w:val="00120770"/>
    <w:rsid w:val="00122D7C"/>
    <w:rsid w:val="001241D8"/>
    <w:rsid w:val="00124EC6"/>
    <w:rsid w:val="00125B9C"/>
    <w:rsid w:val="00126326"/>
    <w:rsid w:val="00127162"/>
    <w:rsid w:val="0012793F"/>
    <w:rsid w:val="00127E25"/>
    <w:rsid w:val="00131D0F"/>
    <w:rsid w:val="00132B6C"/>
    <w:rsid w:val="00133602"/>
    <w:rsid w:val="00134898"/>
    <w:rsid w:val="0013558D"/>
    <w:rsid w:val="001359E2"/>
    <w:rsid w:val="00135CA4"/>
    <w:rsid w:val="00135E6E"/>
    <w:rsid w:val="0013751B"/>
    <w:rsid w:val="00141370"/>
    <w:rsid w:val="001449D7"/>
    <w:rsid w:val="0014507A"/>
    <w:rsid w:val="0014624B"/>
    <w:rsid w:val="00147096"/>
    <w:rsid w:val="00151684"/>
    <w:rsid w:val="001516A5"/>
    <w:rsid w:val="00151B1C"/>
    <w:rsid w:val="00152109"/>
    <w:rsid w:val="00152926"/>
    <w:rsid w:val="0015530B"/>
    <w:rsid w:val="00155F5A"/>
    <w:rsid w:val="001560A9"/>
    <w:rsid w:val="00156D7C"/>
    <w:rsid w:val="0016049E"/>
    <w:rsid w:val="001612A0"/>
    <w:rsid w:val="00162845"/>
    <w:rsid w:val="00162EDD"/>
    <w:rsid w:val="00164068"/>
    <w:rsid w:val="00164F93"/>
    <w:rsid w:val="001653B8"/>
    <w:rsid w:val="00165746"/>
    <w:rsid w:val="001661F0"/>
    <w:rsid w:val="00166D36"/>
    <w:rsid w:val="00166E22"/>
    <w:rsid w:val="001705CE"/>
    <w:rsid w:val="00171125"/>
    <w:rsid w:val="00172CF3"/>
    <w:rsid w:val="00173242"/>
    <w:rsid w:val="0017372B"/>
    <w:rsid w:val="001741DE"/>
    <w:rsid w:val="00175C40"/>
    <w:rsid w:val="001760F9"/>
    <w:rsid w:val="00176E9E"/>
    <w:rsid w:val="00177B20"/>
    <w:rsid w:val="00180152"/>
    <w:rsid w:val="00180875"/>
    <w:rsid w:val="00180B30"/>
    <w:rsid w:val="00181D08"/>
    <w:rsid w:val="001834DE"/>
    <w:rsid w:val="001837A8"/>
    <w:rsid w:val="00183EC9"/>
    <w:rsid w:val="00183F05"/>
    <w:rsid w:val="00184240"/>
    <w:rsid w:val="00184DE5"/>
    <w:rsid w:val="00185BCB"/>
    <w:rsid w:val="00185F02"/>
    <w:rsid w:val="00190B66"/>
    <w:rsid w:val="00190E41"/>
    <w:rsid w:val="00191845"/>
    <w:rsid w:val="001946EC"/>
    <w:rsid w:val="0019596A"/>
    <w:rsid w:val="00195E3D"/>
    <w:rsid w:val="0019751D"/>
    <w:rsid w:val="00197C96"/>
    <w:rsid w:val="00197E72"/>
    <w:rsid w:val="001A031F"/>
    <w:rsid w:val="001A0B49"/>
    <w:rsid w:val="001A43B8"/>
    <w:rsid w:val="001A445E"/>
    <w:rsid w:val="001A4732"/>
    <w:rsid w:val="001A530E"/>
    <w:rsid w:val="001A6025"/>
    <w:rsid w:val="001A665A"/>
    <w:rsid w:val="001A70F9"/>
    <w:rsid w:val="001A7FFD"/>
    <w:rsid w:val="001B03ED"/>
    <w:rsid w:val="001B06E7"/>
    <w:rsid w:val="001B1658"/>
    <w:rsid w:val="001B1BFE"/>
    <w:rsid w:val="001B31A2"/>
    <w:rsid w:val="001B3430"/>
    <w:rsid w:val="001B3B79"/>
    <w:rsid w:val="001B3B86"/>
    <w:rsid w:val="001B4707"/>
    <w:rsid w:val="001B4AFD"/>
    <w:rsid w:val="001B5388"/>
    <w:rsid w:val="001B544A"/>
    <w:rsid w:val="001B7936"/>
    <w:rsid w:val="001B795A"/>
    <w:rsid w:val="001C020A"/>
    <w:rsid w:val="001C2B02"/>
    <w:rsid w:val="001C2D64"/>
    <w:rsid w:val="001C38AD"/>
    <w:rsid w:val="001C3BD8"/>
    <w:rsid w:val="001C5660"/>
    <w:rsid w:val="001C5C23"/>
    <w:rsid w:val="001C5E66"/>
    <w:rsid w:val="001C5E6D"/>
    <w:rsid w:val="001C6D3A"/>
    <w:rsid w:val="001C6EF5"/>
    <w:rsid w:val="001C70BF"/>
    <w:rsid w:val="001C753D"/>
    <w:rsid w:val="001C78ED"/>
    <w:rsid w:val="001C7C9F"/>
    <w:rsid w:val="001D10FB"/>
    <w:rsid w:val="001D1B7B"/>
    <w:rsid w:val="001D1FB9"/>
    <w:rsid w:val="001D2BFD"/>
    <w:rsid w:val="001D2E1A"/>
    <w:rsid w:val="001D3624"/>
    <w:rsid w:val="001D4EDF"/>
    <w:rsid w:val="001D5169"/>
    <w:rsid w:val="001D51CC"/>
    <w:rsid w:val="001D65DD"/>
    <w:rsid w:val="001D692D"/>
    <w:rsid w:val="001D695B"/>
    <w:rsid w:val="001D70F7"/>
    <w:rsid w:val="001D7377"/>
    <w:rsid w:val="001D77B7"/>
    <w:rsid w:val="001D7A92"/>
    <w:rsid w:val="001E17DE"/>
    <w:rsid w:val="001E3F06"/>
    <w:rsid w:val="001E40AC"/>
    <w:rsid w:val="001E40D1"/>
    <w:rsid w:val="001E447A"/>
    <w:rsid w:val="001E4F1F"/>
    <w:rsid w:val="001E6EBC"/>
    <w:rsid w:val="001E713A"/>
    <w:rsid w:val="001E7F55"/>
    <w:rsid w:val="001F0751"/>
    <w:rsid w:val="001F0D15"/>
    <w:rsid w:val="001F1215"/>
    <w:rsid w:val="001F1222"/>
    <w:rsid w:val="001F1389"/>
    <w:rsid w:val="001F3235"/>
    <w:rsid w:val="001F37AA"/>
    <w:rsid w:val="001F42D5"/>
    <w:rsid w:val="001F4DAC"/>
    <w:rsid w:val="001F5D66"/>
    <w:rsid w:val="001F68CF"/>
    <w:rsid w:val="001F7CD0"/>
    <w:rsid w:val="00200133"/>
    <w:rsid w:val="002003B5"/>
    <w:rsid w:val="002004BF"/>
    <w:rsid w:val="00200AB7"/>
    <w:rsid w:val="00201A0D"/>
    <w:rsid w:val="00201BE1"/>
    <w:rsid w:val="00202511"/>
    <w:rsid w:val="002037F7"/>
    <w:rsid w:val="00203BBD"/>
    <w:rsid w:val="00204E11"/>
    <w:rsid w:val="00205083"/>
    <w:rsid w:val="002055AF"/>
    <w:rsid w:val="002055DB"/>
    <w:rsid w:val="00205AB7"/>
    <w:rsid w:val="00205F28"/>
    <w:rsid w:val="0020782B"/>
    <w:rsid w:val="002079F5"/>
    <w:rsid w:val="00207CC4"/>
    <w:rsid w:val="002114FF"/>
    <w:rsid w:val="00212D86"/>
    <w:rsid w:val="00213EC3"/>
    <w:rsid w:val="0021573C"/>
    <w:rsid w:val="00215E7F"/>
    <w:rsid w:val="002164F8"/>
    <w:rsid w:val="002167C6"/>
    <w:rsid w:val="0021712A"/>
    <w:rsid w:val="00220FB5"/>
    <w:rsid w:val="002218CC"/>
    <w:rsid w:val="00221E65"/>
    <w:rsid w:val="00223459"/>
    <w:rsid w:val="00223CD2"/>
    <w:rsid w:val="00223E99"/>
    <w:rsid w:val="00225B62"/>
    <w:rsid w:val="0022620B"/>
    <w:rsid w:val="00226472"/>
    <w:rsid w:val="00226EB3"/>
    <w:rsid w:val="00227094"/>
    <w:rsid w:val="002271DB"/>
    <w:rsid w:val="00227BDA"/>
    <w:rsid w:val="00227CE6"/>
    <w:rsid w:val="002318C4"/>
    <w:rsid w:val="00232201"/>
    <w:rsid w:val="002332FB"/>
    <w:rsid w:val="002334AC"/>
    <w:rsid w:val="00234B96"/>
    <w:rsid w:val="00235280"/>
    <w:rsid w:val="00235BD3"/>
    <w:rsid w:val="00236356"/>
    <w:rsid w:val="00237CFA"/>
    <w:rsid w:val="002423BF"/>
    <w:rsid w:val="00243AD6"/>
    <w:rsid w:val="0024445A"/>
    <w:rsid w:val="00244E4C"/>
    <w:rsid w:val="002453E6"/>
    <w:rsid w:val="002456EE"/>
    <w:rsid w:val="002459D2"/>
    <w:rsid w:val="00246872"/>
    <w:rsid w:val="00250E55"/>
    <w:rsid w:val="00252C2A"/>
    <w:rsid w:val="00252E0E"/>
    <w:rsid w:val="0025435D"/>
    <w:rsid w:val="00255161"/>
    <w:rsid w:val="002556AA"/>
    <w:rsid w:val="00255853"/>
    <w:rsid w:val="00257275"/>
    <w:rsid w:val="00257313"/>
    <w:rsid w:val="002602C4"/>
    <w:rsid w:val="00260E7D"/>
    <w:rsid w:val="00261477"/>
    <w:rsid w:val="00262016"/>
    <w:rsid w:val="002625F4"/>
    <w:rsid w:val="002630A0"/>
    <w:rsid w:val="0026333D"/>
    <w:rsid w:val="002633FB"/>
    <w:rsid w:val="002634B6"/>
    <w:rsid w:val="002637FE"/>
    <w:rsid w:val="0026393C"/>
    <w:rsid w:val="00264F9D"/>
    <w:rsid w:val="00265721"/>
    <w:rsid w:val="00266764"/>
    <w:rsid w:val="00266CBD"/>
    <w:rsid w:val="00270F68"/>
    <w:rsid w:val="0027190C"/>
    <w:rsid w:val="002731E4"/>
    <w:rsid w:val="00273F5B"/>
    <w:rsid w:val="00276099"/>
    <w:rsid w:val="002801B4"/>
    <w:rsid w:val="002815BE"/>
    <w:rsid w:val="00281BDB"/>
    <w:rsid w:val="00282476"/>
    <w:rsid w:val="002829C0"/>
    <w:rsid w:val="00282BB6"/>
    <w:rsid w:val="00282C2C"/>
    <w:rsid w:val="00282F52"/>
    <w:rsid w:val="0028333E"/>
    <w:rsid w:val="0028406E"/>
    <w:rsid w:val="00284A3B"/>
    <w:rsid w:val="00284ED6"/>
    <w:rsid w:val="00285E66"/>
    <w:rsid w:val="0028685A"/>
    <w:rsid w:val="00286A70"/>
    <w:rsid w:val="002873B2"/>
    <w:rsid w:val="002876FC"/>
    <w:rsid w:val="00291423"/>
    <w:rsid w:val="0029195C"/>
    <w:rsid w:val="00291D32"/>
    <w:rsid w:val="00292F06"/>
    <w:rsid w:val="002930EA"/>
    <w:rsid w:val="0029321A"/>
    <w:rsid w:val="00293938"/>
    <w:rsid w:val="00294364"/>
    <w:rsid w:val="00294DA1"/>
    <w:rsid w:val="00295237"/>
    <w:rsid w:val="00296584"/>
    <w:rsid w:val="00296716"/>
    <w:rsid w:val="00297CC9"/>
    <w:rsid w:val="00297D98"/>
    <w:rsid w:val="002A20EC"/>
    <w:rsid w:val="002A3313"/>
    <w:rsid w:val="002A465F"/>
    <w:rsid w:val="002A48BB"/>
    <w:rsid w:val="002A5F22"/>
    <w:rsid w:val="002B03E0"/>
    <w:rsid w:val="002B05CE"/>
    <w:rsid w:val="002B0C0E"/>
    <w:rsid w:val="002B0F63"/>
    <w:rsid w:val="002B112D"/>
    <w:rsid w:val="002B1348"/>
    <w:rsid w:val="002B16F1"/>
    <w:rsid w:val="002B2A3F"/>
    <w:rsid w:val="002B2D21"/>
    <w:rsid w:val="002B2E7D"/>
    <w:rsid w:val="002B39FB"/>
    <w:rsid w:val="002B41FD"/>
    <w:rsid w:val="002B44A9"/>
    <w:rsid w:val="002B4E15"/>
    <w:rsid w:val="002B5D7E"/>
    <w:rsid w:val="002B5EDC"/>
    <w:rsid w:val="002B5FEE"/>
    <w:rsid w:val="002B637D"/>
    <w:rsid w:val="002B689A"/>
    <w:rsid w:val="002B6B5B"/>
    <w:rsid w:val="002B7C9D"/>
    <w:rsid w:val="002C1459"/>
    <w:rsid w:val="002C1E43"/>
    <w:rsid w:val="002C3141"/>
    <w:rsid w:val="002C329C"/>
    <w:rsid w:val="002C33A9"/>
    <w:rsid w:val="002C3AEF"/>
    <w:rsid w:val="002C6640"/>
    <w:rsid w:val="002C73DC"/>
    <w:rsid w:val="002D0D33"/>
    <w:rsid w:val="002D4788"/>
    <w:rsid w:val="002D5351"/>
    <w:rsid w:val="002D6B42"/>
    <w:rsid w:val="002D72C2"/>
    <w:rsid w:val="002E190E"/>
    <w:rsid w:val="002E26D9"/>
    <w:rsid w:val="002E33A5"/>
    <w:rsid w:val="002E36CE"/>
    <w:rsid w:val="002E4749"/>
    <w:rsid w:val="002E4BF7"/>
    <w:rsid w:val="002E5BD8"/>
    <w:rsid w:val="002E688A"/>
    <w:rsid w:val="002E6DAE"/>
    <w:rsid w:val="002E72C1"/>
    <w:rsid w:val="002E7D12"/>
    <w:rsid w:val="002F14CE"/>
    <w:rsid w:val="002F1C05"/>
    <w:rsid w:val="002F23AC"/>
    <w:rsid w:val="002F28F1"/>
    <w:rsid w:val="002F2E4C"/>
    <w:rsid w:val="002F37A5"/>
    <w:rsid w:val="002F42E1"/>
    <w:rsid w:val="002F5331"/>
    <w:rsid w:val="002F585A"/>
    <w:rsid w:val="002F5BD2"/>
    <w:rsid w:val="002F5BF2"/>
    <w:rsid w:val="002F6282"/>
    <w:rsid w:val="002F6AC1"/>
    <w:rsid w:val="002F6D5C"/>
    <w:rsid w:val="002F75B5"/>
    <w:rsid w:val="00300FA3"/>
    <w:rsid w:val="003021E9"/>
    <w:rsid w:val="003038BE"/>
    <w:rsid w:val="00304306"/>
    <w:rsid w:val="00304792"/>
    <w:rsid w:val="00304C7C"/>
    <w:rsid w:val="00304ECF"/>
    <w:rsid w:val="003054CC"/>
    <w:rsid w:val="003075C1"/>
    <w:rsid w:val="00307869"/>
    <w:rsid w:val="003079F9"/>
    <w:rsid w:val="003100FE"/>
    <w:rsid w:val="0031023F"/>
    <w:rsid w:val="003106B5"/>
    <w:rsid w:val="00312028"/>
    <w:rsid w:val="00312928"/>
    <w:rsid w:val="00312C18"/>
    <w:rsid w:val="00313529"/>
    <w:rsid w:val="00313A6B"/>
    <w:rsid w:val="0031429C"/>
    <w:rsid w:val="00315046"/>
    <w:rsid w:val="00315148"/>
    <w:rsid w:val="0031581C"/>
    <w:rsid w:val="00316AF7"/>
    <w:rsid w:val="00320385"/>
    <w:rsid w:val="00321810"/>
    <w:rsid w:val="003239B9"/>
    <w:rsid w:val="0032611D"/>
    <w:rsid w:val="003263E3"/>
    <w:rsid w:val="003265B1"/>
    <w:rsid w:val="0032708A"/>
    <w:rsid w:val="003270FE"/>
    <w:rsid w:val="003278B7"/>
    <w:rsid w:val="00330B22"/>
    <w:rsid w:val="00331177"/>
    <w:rsid w:val="0033273D"/>
    <w:rsid w:val="00332A74"/>
    <w:rsid w:val="00333D67"/>
    <w:rsid w:val="00335AEF"/>
    <w:rsid w:val="00336005"/>
    <w:rsid w:val="00336D75"/>
    <w:rsid w:val="003371B4"/>
    <w:rsid w:val="003400A3"/>
    <w:rsid w:val="00340584"/>
    <w:rsid w:val="00341960"/>
    <w:rsid w:val="003435D3"/>
    <w:rsid w:val="00343D07"/>
    <w:rsid w:val="00345C88"/>
    <w:rsid w:val="0034619A"/>
    <w:rsid w:val="00346491"/>
    <w:rsid w:val="0034719F"/>
    <w:rsid w:val="00353318"/>
    <w:rsid w:val="00353473"/>
    <w:rsid w:val="00353DFD"/>
    <w:rsid w:val="003541E5"/>
    <w:rsid w:val="0035533A"/>
    <w:rsid w:val="003556CB"/>
    <w:rsid w:val="00355FA5"/>
    <w:rsid w:val="00357E7E"/>
    <w:rsid w:val="00361837"/>
    <w:rsid w:val="0036184B"/>
    <w:rsid w:val="00361880"/>
    <w:rsid w:val="003618BA"/>
    <w:rsid w:val="00361FD4"/>
    <w:rsid w:val="00361FEB"/>
    <w:rsid w:val="00362B97"/>
    <w:rsid w:val="00362E54"/>
    <w:rsid w:val="003634BE"/>
    <w:rsid w:val="003635A1"/>
    <w:rsid w:val="00363A40"/>
    <w:rsid w:val="00363B7C"/>
    <w:rsid w:val="00364DB3"/>
    <w:rsid w:val="00366081"/>
    <w:rsid w:val="00366AF2"/>
    <w:rsid w:val="00367935"/>
    <w:rsid w:val="003709DD"/>
    <w:rsid w:val="00370BF4"/>
    <w:rsid w:val="0037183D"/>
    <w:rsid w:val="0037212E"/>
    <w:rsid w:val="00372CDD"/>
    <w:rsid w:val="00374246"/>
    <w:rsid w:val="00374C82"/>
    <w:rsid w:val="003750A9"/>
    <w:rsid w:val="00375559"/>
    <w:rsid w:val="003777CB"/>
    <w:rsid w:val="00381845"/>
    <w:rsid w:val="00381A5A"/>
    <w:rsid w:val="00383C79"/>
    <w:rsid w:val="00384F3D"/>
    <w:rsid w:val="00385E10"/>
    <w:rsid w:val="003863BA"/>
    <w:rsid w:val="003901E4"/>
    <w:rsid w:val="0039106F"/>
    <w:rsid w:val="00392259"/>
    <w:rsid w:val="00392A00"/>
    <w:rsid w:val="00392BE0"/>
    <w:rsid w:val="00393792"/>
    <w:rsid w:val="00394FAA"/>
    <w:rsid w:val="003953DE"/>
    <w:rsid w:val="00395FAF"/>
    <w:rsid w:val="0039726D"/>
    <w:rsid w:val="003A0683"/>
    <w:rsid w:val="003A126B"/>
    <w:rsid w:val="003A21F9"/>
    <w:rsid w:val="003A2A14"/>
    <w:rsid w:val="003A356C"/>
    <w:rsid w:val="003A5182"/>
    <w:rsid w:val="003A5867"/>
    <w:rsid w:val="003B012C"/>
    <w:rsid w:val="003B1366"/>
    <w:rsid w:val="003B2027"/>
    <w:rsid w:val="003B2115"/>
    <w:rsid w:val="003B21FE"/>
    <w:rsid w:val="003B2569"/>
    <w:rsid w:val="003B2BF2"/>
    <w:rsid w:val="003B2E05"/>
    <w:rsid w:val="003B2E65"/>
    <w:rsid w:val="003B3A11"/>
    <w:rsid w:val="003B3D8B"/>
    <w:rsid w:val="003B5751"/>
    <w:rsid w:val="003B5FFC"/>
    <w:rsid w:val="003B6439"/>
    <w:rsid w:val="003C0005"/>
    <w:rsid w:val="003C0373"/>
    <w:rsid w:val="003C0BC8"/>
    <w:rsid w:val="003C102B"/>
    <w:rsid w:val="003C2881"/>
    <w:rsid w:val="003C2A62"/>
    <w:rsid w:val="003C2CDF"/>
    <w:rsid w:val="003C3EFD"/>
    <w:rsid w:val="003C48FD"/>
    <w:rsid w:val="003C5414"/>
    <w:rsid w:val="003C574D"/>
    <w:rsid w:val="003C70E1"/>
    <w:rsid w:val="003C7703"/>
    <w:rsid w:val="003C7B84"/>
    <w:rsid w:val="003C7D83"/>
    <w:rsid w:val="003D0F14"/>
    <w:rsid w:val="003D3ACC"/>
    <w:rsid w:val="003D783E"/>
    <w:rsid w:val="003E0AD7"/>
    <w:rsid w:val="003E1791"/>
    <w:rsid w:val="003E4276"/>
    <w:rsid w:val="003E4438"/>
    <w:rsid w:val="003E45C3"/>
    <w:rsid w:val="003E5475"/>
    <w:rsid w:val="003E55DD"/>
    <w:rsid w:val="003E7E53"/>
    <w:rsid w:val="003E7ECF"/>
    <w:rsid w:val="003F0BD9"/>
    <w:rsid w:val="003F0E4A"/>
    <w:rsid w:val="003F1DA3"/>
    <w:rsid w:val="003F2353"/>
    <w:rsid w:val="003F2570"/>
    <w:rsid w:val="003F3B3B"/>
    <w:rsid w:val="003F3E54"/>
    <w:rsid w:val="003F40B9"/>
    <w:rsid w:val="003F485E"/>
    <w:rsid w:val="003F549D"/>
    <w:rsid w:val="003F562F"/>
    <w:rsid w:val="003F7679"/>
    <w:rsid w:val="004001B1"/>
    <w:rsid w:val="004006C1"/>
    <w:rsid w:val="00401304"/>
    <w:rsid w:val="004016D4"/>
    <w:rsid w:val="00401C39"/>
    <w:rsid w:val="00401E39"/>
    <w:rsid w:val="00402075"/>
    <w:rsid w:val="00402996"/>
    <w:rsid w:val="00404D83"/>
    <w:rsid w:val="00405811"/>
    <w:rsid w:val="00405C88"/>
    <w:rsid w:val="00406AA7"/>
    <w:rsid w:val="00407BB3"/>
    <w:rsid w:val="00407C1B"/>
    <w:rsid w:val="00407EF4"/>
    <w:rsid w:val="00410D76"/>
    <w:rsid w:val="00411D6C"/>
    <w:rsid w:val="00411DF0"/>
    <w:rsid w:val="00413812"/>
    <w:rsid w:val="00414AAD"/>
    <w:rsid w:val="00414BBB"/>
    <w:rsid w:val="004152E3"/>
    <w:rsid w:val="004155D0"/>
    <w:rsid w:val="00415C7E"/>
    <w:rsid w:val="004168E0"/>
    <w:rsid w:val="00416B6A"/>
    <w:rsid w:val="0041760B"/>
    <w:rsid w:val="004204FB"/>
    <w:rsid w:val="004221B3"/>
    <w:rsid w:val="00422629"/>
    <w:rsid w:val="00423F9B"/>
    <w:rsid w:val="0042414A"/>
    <w:rsid w:val="0042524B"/>
    <w:rsid w:val="00425D29"/>
    <w:rsid w:val="00426AA8"/>
    <w:rsid w:val="00426F3A"/>
    <w:rsid w:val="00427373"/>
    <w:rsid w:val="00427A33"/>
    <w:rsid w:val="0043016B"/>
    <w:rsid w:val="00430580"/>
    <w:rsid w:val="00433A27"/>
    <w:rsid w:val="00434306"/>
    <w:rsid w:val="0043440D"/>
    <w:rsid w:val="00434A16"/>
    <w:rsid w:val="00435BD5"/>
    <w:rsid w:val="0043681E"/>
    <w:rsid w:val="00437802"/>
    <w:rsid w:val="00440035"/>
    <w:rsid w:val="0044178D"/>
    <w:rsid w:val="004423D6"/>
    <w:rsid w:val="00442B0A"/>
    <w:rsid w:val="00443B09"/>
    <w:rsid w:val="00443B17"/>
    <w:rsid w:val="00443E8A"/>
    <w:rsid w:val="00444718"/>
    <w:rsid w:val="004455E3"/>
    <w:rsid w:val="00445C69"/>
    <w:rsid w:val="00446633"/>
    <w:rsid w:val="00446AEC"/>
    <w:rsid w:val="004519D2"/>
    <w:rsid w:val="00453827"/>
    <w:rsid w:val="00455765"/>
    <w:rsid w:val="00455C36"/>
    <w:rsid w:val="00455F04"/>
    <w:rsid w:val="00456422"/>
    <w:rsid w:val="00457199"/>
    <w:rsid w:val="004606DF"/>
    <w:rsid w:val="0046176E"/>
    <w:rsid w:val="00461984"/>
    <w:rsid w:val="00461B73"/>
    <w:rsid w:val="00461C59"/>
    <w:rsid w:val="00462362"/>
    <w:rsid w:val="00462449"/>
    <w:rsid w:val="00463F9E"/>
    <w:rsid w:val="00464761"/>
    <w:rsid w:val="00464B0C"/>
    <w:rsid w:val="004651C9"/>
    <w:rsid w:val="00465558"/>
    <w:rsid w:val="0046555A"/>
    <w:rsid w:val="00467966"/>
    <w:rsid w:val="00467D0B"/>
    <w:rsid w:val="00470A6B"/>
    <w:rsid w:val="00470C53"/>
    <w:rsid w:val="00471135"/>
    <w:rsid w:val="00471704"/>
    <w:rsid w:val="00472296"/>
    <w:rsid w:val="00472A5A"/>
    <w:rsid w:val="00472DC6"/>
    <w:rsid w:val="004734F3"/>
    <w:rsid w:val="004736CF"/>
    <w:rsid w:val="004745D2"/>
    <w:rsid w:val="004768D4"/>
    <w:rsid w:val="0047713E"/>
    <w:rsid w:val="00477E75"/>
    <w:rsid w:val="00481A98"/>
    <w:rsid w:val="00481FA2"/>
    <w:rsid w:val="00482E90"/>
    <w:rsid w:val="0048312D"/>
    <w:rsid w:val="0048333F"/>
    <w:rsid w:val="004844B0"/>
    <w:rsid w:val="00484853"/>
    <w:rsid w:val="004861A5"/>
    <w:rsid w:val="0048718F"/>
    <w:rsid w:val="004877E4"/>
    <w:rsid w:val="0049016B"/>
    <w:rsid w:val="004912EC"/>
    <w:rsid w:val="00491B18"/>
    <w:rsid w:val="00494DA6"/>
    <w:rsid w:val="00495947"/>
    <w:rsid w:val="00496563"/>
    <w:rsid w:val="00497D9F"/>
    <w:rsid w:val="004A0305"/>
    <w:rsid w:val="004A2B2A"/>
    <w:rsid w:val="004A2BC4"/>
    <w:rsid w:val="004A3684"/>
    <w:rsid w:val="004A4E66"/>
    <w:rsid w:val="004A5290"/>
    <w:rsid w:val="004A69C0"/>
    <w:rsid w:val="004A6DD8"/>
    <w:rsid w:val="004A6F6F"/>
    <w:rsid w:val="004B05FF"/>
    <w:rsid w:val="004B099B"/>
    <w:rsid w:val="004B1BF6"/>
    <w:rsid w:val="004B1C0A"/>
    <w:rsid w:val="004B2897"/>
    <w:rsid w:val="004B2A44"/>
    <w:rsid w:val="004B2C8C"/>
    <w:rsid w:val="004B3285"/>
    <w:rsid w:val="004B60CE"/>
    <w:rsid w:val="004B6BF8"/>
    <w:rsid w:val="004B727D"/>
    <w:rsid w:val="004B7D66"/>
    <w:rsid w:val="004C1DA3"/>
    <w:rsid w:val="004C306A"/>
    <w:rsid w:val="004C3A59"/>
    <w:rsid w:val="004C3E1F"/>
    <w:rsid w:val="004C4CC0"/>
    <w:rsid w:val="004C54F8"/>
    <w:rsid w:val="004C5CED"/>
    <w:rsid w:val="004C6445"/>
    <w:rsid w:val="004C6DC6"/>
    <w:rsid w:val="004C765A"/>
    <w:rsid w:val="004D037E"/>
    <w:rsid w:val="004D0727"/>
    <w:rsid w:val="004D0D0D"/>
    <w:rsid w:val="004D0D2B"/>
    <w:rsid w:val="004D2A4A"/>
    <w:rsid w:val="004D31DE"/>
    <w:rsid w:val="004D4AF9"/>
    <w:rsid w:val="004D59F8"/>
    <w:rsid w:val="004D6054"/>
    <w:rsid w:val="004D6E08"/>
    <w:rsid w:val="004D730D"/>
    <w:rsid w:val="004E18DF"/>
    <w:rsid w:val="004E2B58"/>
    <w:rsid w:val="004E380E"/>
    <w:rsid w:val="004E3FF0"/>
    <w:rsid w:val="004E4E2D"/>
    <w:rsid w:val="004E5028"/>
    <w:rsid w:val="004E592C"/>
    <w:rsid w:val="004E6820"/>
    <w:rsid w:val="004E6F23"/>
    <w:rsid w:val="004E7079"/>
    <w:rsid w:val="004F1B3B"/>
    <w:rsid w:val="004F1D65"/>
    <w:rsid w:val="004F276C"/>
    <w:rsid w:val="004F3341"/>
    <w:rsid w:val="004F3D1F"/>
    <w:rsid w:val="004F3D63"/>
    <w:rsid w:val="004F6BB4"/>
    <w:rsid w:val="004F6BBF"/>
    <w:rsid w:val="004F7CA9"/>
    <w:rsid w:val="005008AA"/>
    <w:rsid w:val="00501640"/>
    <w:rsid w:val="00501C63"/>
    <w:rsid w:val="00501F26"/>
    <w:rsid w:val="00501F3F"/>
    <w:rsid w:val="005023CA"/>
    <w:rsid w:val="005033E3"/>
    <w:rsid w:val="0050359B"/>
    <w:rsid w:val="00503AAA"/>
    <w:rsid w:val="005043CE"/>
    <w:rsid w:val="005048AC"/>
    <w:rsid w:val="0050607C"/>
    <w:rsid w:val="00506E91"/>
    <w:rsid w:val="005075B8"/>
    <w:rsid w:val="00507F2A"/>
    <w:rsid w:val="00510486"/>
    <w:rsid w:val="00512AB1"/>
    <w:rsid w:val="0051334E"/>
    <w:rsid w:val="0051388A"/>
    <w:rsid w:val="00513F07"/>
    <w:rsid w:val="00515EA7"/>
    <w:rsid w:val="00516D8F"/>
    <w:rsid w:val="005178DC"/>
    <w:rsid w:val="0052030F"/>
    <w:rsid w:val="005206DB"/>
    <w:rsid w:val="00522B57"/>
    <w:rsid w:val="005235CC"/>
    <w:rsid w:val="00524007"/>
    <w:rsid w:val="00524081"/>
    <w:rsid w:val="00525684"/>
    <w:rsid w:val="00526302"/>
    <w:rsid w:val="00526467"/>
    <w:rsid w:val="0052746E"/>
    <w:rsid w:val="005305FE"/>
    <w:rsid w:val="00532E65"/>
    <w:rsid w:val="00533B2D"/>
    <w:rsid w:val="005347DB"/>
    <w:rsid w:val="005353AD"/>
    <w:rsid w:val="00535544"/>
    <w:rsid w:val="00535E9F"/>
    <w:rsid w:val="00536E5F"/>
    <w:rsid w:val="0054049B"/>
    <w:rsid w:val="00540532"/>
    <w:rsid w:val="005416DC"/>
    <w:rsid w:val="005421F8"/>
    <w:rsid w:val="00542954"/>
    <w:rsid w:val="005431E1"/>
    <w:rsid w:val="005436B7"/>
    <w:rsid w:val="00543AA7"/>
    <w:rsid w:val="00544FE7"/>
    <w:rsid w:val="005454CB"/>
    <w:rsid w:val="0054585E"/>
    <w:rsid w:val="005458E5"/>
    <w:rsid w:val="00546B29"/>
    <w:rsid w:val="00547709"/>
    <w:rsid w:val="005517E3"/>
    <w:rsid w:val="00551BE4"/>
    <w:rsid w:val="005522A9"/>
    <w:rsid w:val="00553984"/>
    <w:rsid w:val="00553D00"/>
    <w:rsid w:val="00553F47"/>
    <w:rsid w:val="005543D0"/>
    <w:rsid w:val="00554C61"/>
    <w:rsid w:val="005553D0"/>
    <w:rsid w:val="005555CE"/>
    <w:rsid w:val="00556CF8"/>
    <w:rsid w:val="00556F23"/>
    <w:rsid w:val="00557B4B"/>
    <w:rsid w:val="00560946"/>
    <w:rsid w:val="00560F26"/>
    <w:rsid w:val="00562C49"/>
    <w:rsid w:val="00564A2A"/>
    <w:rsid w:val="0056543A"/>
    <w:rsid w:val="0056580B"/>
    <w:rsid w:val="00566E3B"/>
    <w:rsid w:val="00567189"/>
    <w:rsid w:val="00567224"/>
    <w:rsid w:val="00570FA4"/>
    <w:rsid w:val="00571F62"/>
    <w:rsid w:val="00573884"/>
    <w:rsid w:val="00573D01"/>
    <w:rsid w:val="00574282"/>
    <w:rsid w:val="005762F8"/>
    <w:rsid w:val="00576613"/>
    <w:rsid w:val="00576AAC"/>
    <w:rsid w:val="00581230"/>
    <w:rsid w:val="005822E8"/>
    <w:rsid w:val="005829C0"/>
    <w:rsid w:val="00582BE1"/>
    <w:rsid w:val="005833B1"/>
    <w:rsid w:val="00584D0D"/>
    <w:rsid w:val="00586B9F"/>
    <w:rsid w:val="00586ED5"/>
    <w:rsid w:val="005871C5"/>
    <w:rsid w:val="00587787"/>
    <w:rsid w:val="0059069F"/>
    <w:rsid w:val="00594AF6"/>
    <w:rsid w:val="00594CC6"/>
    <w:rsid w:val="0059541F"/>
    <w:rsid w:val="005956A9"/>
    <w:rsid w:val="00596541"/>
    <w:rsid w:val="005A00A5"/>
    <w:rsid w:val="005A1170"/>
    <w:rsid w:val="005A1ECB"/>
    <w:rsid w:val="005A262A"/>
    <w:rsid w:val="005A269A"/>
    <w:rsid w:val="005A3AD0"/>
    <w:rsid w:val="005A473F"/>
    <w:rsid w:val="005A4D13"/>
    <w:rsid w:val="005A5616"/>
    <w:rsid w:val="005A5B8B"/>
    <w:rsid w:val="005B037A"/>
    <w:rsid w:val="005B0701"/>
    <w:rsid w:val="005B0DA1"/>
    <w:rsid w:val="005B0F43"/>
    <w:rsid w:val="005B29E8"/>
    <w:rsid w:val="005B2EB4"/>
    <w:rsid w:val="005B2F5D"/>
    <w:rsid w:val="005B35BE"/>
    <w:rsid w:val="005B4A94"/>
    <w:rsid w:val="005B4F65"/>
    <w:rsid w:val="005B54A8"/>
    <w:rsid w:val="005B5C92"/>
    <w:rsid w:val="005B7097"/>
    <w:rsid w:val="005B7C63"/>
    <w:rsid w:val="005C0193"/>
    <w:rsid w:val="005C1913"/>
    <w:rsid w:val="005C2B36"/>
    <w:rsid w:val="005C2BD3"/>
    <w:rsid w:val="005C3056"/>
    <w:rsid w:val="005C4285"/>
    <w:rsid w:val="005C52F0"/>
    <w:rsid w:val="005C5F4C"/>
    <w:rsid w:val="005C613C"/>
    <w:rsid w:val="005C6B21"/>
    <w:rsid w:val="005C7890"/>
    <w:rsid w:val="005D062A"/>
    <w:rsid w:val="005D06BC"/>
    <w:rsid w:val="005D0FBD"/>
    <w:rsid w:val="005D12C2"/>
    <w:rsid w:val="005D356D"/>
    <w:rsid w:val="005D39FB"/>
    <w:rsid w:val="005D3B29"/>
    <w:rsid w:val="005D4A38"/>
    <w:rsid w:val="005D4A3A"/>
    <w:rsid w:val="005D50DE"/>
    <w:rsid w:val="005D6AF4"/>
    <w:rsid w:val="005E024A"/>
    <w:rsid w:val="005E154C"/>
    <w:rsid w:val="005E156E"/>
    <w:rsid w:val="005E18A8"/>
    <w:rsid w:val="005E1D43"/>
    <w:rsid w:val="005E1E2E"/>
    <w:rsid w:val="005E29AB"/>
    <w:rsid w:val="005E3E48"/>
    <w:rsid w:val="005E4B38"/>
    <w:rsid w:val="005E6F62"/>
    <w:rsid w:val="005E739A"/>
    <w:rsid w:val="005F10F5"/>
    <w:rsid w:val="005F120D"/>
    <w:rsid w:val="005F14D8"/>
    <w:rsid w:val="005F36CB"/>
    <w:rsid w:val="005F3FA9"/>
    <w:rsid w:val="005F4657"/>
    <w:rsid w:val="005F495B"/>
    <w:rsid w:val="005F5B75"/>
    <w:rsid w:val="005F6044"/>
    <w:rsid w:val="005F6D12"/>
    <w:rsid w:val="0060019D"/>
    <w:rsid w:val="00600CC5"/>
    <w:rsid w:val="006012F5"/>
    <w:rsid w:val="0060147D"/>
    <w:rsid w:val="006015F6"/>
    <w:rsid w:val="00601CE7"/>
    <w:rsid w:val="00603829"/>
    <w:rsid w:val="00603DFC"/>
    <w:rsid w:val="00603ED6"/>
    <w:rsid w:val="00603F00"/>
    <w:rsid w:val="006040E7"/>
    <w:rsid w:val="00604931"/>
    <w:rsid w:val="0060511A"/>
    <w:rsid w:val="00607417"/>
    <w:rsid w:val="00611117"/>
    <w:rsid w:val="0061151C"/>
    <w:rsid w:val="00612DA7"/>
    <w:rsid w:val="00613014"/>
    <w:rsid w:val="0061480E"/>
    <w:rsid w:val="00616056"/>
    <w:rsid w:val="006161A3"/>
    <w:rsid w:val="006161F9"/>
    <w:rsid w:val="00616268"/>
    <w:rsid w:val="00616809"/>
    <w:rsid w:val="00616818"/>
    <w:rsid w:val="00616BBD"/>
    <w:rsid w:val="00620068"/>
    <w:rsid w:val="006202F0"/>
    <w:rsid w:val="006206AA"/>
    <w:rsid w:val="00620805"/>
    <w:rsid w:val="00620A0C"/>
    <w:rsid w:val="00620A53"/>
    <w:rsid w:val="00620E37"/>
    <w:rsid w:val="0062105F"/>
    <w:rsid w:val="00622257"/>
    <w:rsid w:val="00622718"/>
    <w:rsid w:val="0062279E"/>
    <w:rsid w:val="00622820"/>
    <w:rsid w:val="00623BF5"/>
    <w:rsid w:val="00624124"/>
    <w:rsid w:val="00624AF8"/>
    <w:rsid w:val="00626DDF"/>
    <w:rsid w:val="00626F74"/>
    <w:rsid w:val="00627BB6"/>
    <w:rsid w:val="00627DA2"/>
    <w:rsid w:val="006305BD"/>
    <w:rsid w:val="00630CFA"/>
    <w:rsid w:val="00631001"/>
    <w:rsid w:val="00633236"/>
    <w:rsid w:val="00634F35"/>
    <w:rsid w:val="00635FF8"/>
    <w:rsid w:val="00637059"/>
    <w:rsid w:val="00637F56"/>
    <w:rsid w:val="006403F8"/>
    <w:rsid w:val="00642907"/>
    <w:rsid w:val="00643D60"/>
    <w:rsid w:val="00644013"/>
    <w:rsid w:val="00644517"/>
    <w:rsid w:val="0064480F"/>
    <w:rsid w:val="00645197"/>
    <w:rsid w:val="00645380"/>
    <w:rsid w:val="00645713"/>
    <w:rsid w:val="006459A2"/>
    <w:rsid w:val="0064662F"/>
    <w:rsid w:val="0064671E"/>
    <w:rsid w:val="006469FA"/>
    <w:rsid w:val="00646C30"/>
    <w:rsid w:val="00647C6A"/>
    <w:rsid w:val="0065060A"/>
    <w:rsid w:val="00650A4C"/>
    <w:rsid w:val="00651441"/>
    <w:rsid w:val="006520DD"/>
    <w:rsid w:val="006522B2"/>
    <w:rsid w:val="006525B2"/>
    <w:rsid w:val="006532D0"/>
    <w:rsid w:val="006557CA"/>
    <w:rsid w:val="006558B9"/>
    <w:rsid w:val="0065625C"/>
    <w:rsid w:val="006578ED"/>
    <w:rsid w:val="00657C88"/>
    <w:rsid w:val="006636E0"/>
    <w:rsid w:val="00665ED0"/>
    <w:rsid w:val="00665FCF"/>
    <w:rsid w:val="006667EC"/>
    <w:rsid w:val="00670BAF"/>
    <w:rsid w:val="00671CA9"/>
    <w:rsid w:val="00672167"/>
    <w:rsid w:val="00673051"/>
    <w:rsid w:val="00673748"/>
    <w:rsid w:val="00677759"/>
    <w:rsid w:val="00677D34"/>
    <w:rsid w:val="00677E48"/>
    <w:rsid w:val="006800C4"/>
    <w:rsid w:val="00680780"/>
    <w:rsid w:val="006810D2"/>
    <w:rsid w:val="00681634"/>
    <w:rsid w:val="00682845"/>
    <w:rsid w:val="00682F9C"/>
    <w:rsid w:val="00684415"/>
    <w:rsid w:val="0068616B"/>
    <w:rsid w:val="006874B7"/>
    <w:rsid w:val="00690340"/>
    <w:rsid w:val="00690553"/>
    <w:rsid w:val="00690E58"/>
    <w:rsid w:val="00691F9A"/>
    <w:rsid w:val="00692918"/>
    <w:rsid w:val="00695151"/>
    <w:rsid w:val="00695A84"/>
    <w:rsid w:val="00697010"/>
    <w:rsid w:val="006A0F44"/>
    <w:rsid w:val="006A2948"/>
    <w:rsid w:val="006A45D0"/>
    <w:rsid w:val="006A5A09"/>
    <w:rsid w:val="006A5C9D"/>
    <w:rsid w:val="006A6775"/>
    <w:rsid w:val="006A72FE"/>
    <w:rsid w:val="006A7D30"/>
    <w:rsid w:val="006A7FDA"/>
    <w:rsid w:val="006B05E5"/>
    <w:rsid w:val="006B1CAE"/>
    <w:rsid w:val="006B1E1C"/>
    <w:rsid w:val="006B225A"/>
    <w:rsid w:val="006B22A8"/>
    <w:rsid w:val="006B2587"/>
    <w:rsid w:val="006B2A4F"/>
    <w:rsid w:val="006B2BE9"/>
    <w:rsid w:val="006B2D48"/>
    <w:rsid w:val="006B2D5A"/>
    <w:rsid w:val="006B442C"/>
    <w:rsid w:val="006B4973"/>
    <w:rsid w:val="006B525E"/>
    <w:rsid w:val="006B68CE"/>
    <w:rsid w:val="006B7588"/>
    <w:rsid w:val="006B7BA1"/>
    <w:rsid w:val="006B7C77"/>
    <w:rsid w:val="006C0F55"/>
    <w:rsid w:val="006C1282"/>
    <w:rsid w:val="006C2C46"/>
    <w:rsid w:val="006C337A"/>
    <w:rsid w:val="006C3880"/>
    <w:rsid w:val="006C42F6"/>
    <w:rsid w:val="006C4894"/>
    <w:rsid w:val="006C4C1B"/>
    <w:rsid w:val="006C5183"/>
    <w:rsid w:val="006C5C43"/>
    <w:rsid w:val="006C7D86"/>
    <w:rsid w:val="006D03D4"/>
    <w:rsid w:val="006D0BAE"/>
    <w:rsid w:val="006D0E41"/>
    <w:rsid w:val="006D323C"/>
    <w:rsid w:val="006D4085"/>
    <w:rsid w:val="006D4C66"/>
    <w:rsid w:val="006D75EC"/>
    <w:rsid w:val="006E1B1B"/>
    <w:rsid w:val="006E21C2"/>
    <w:rsid w:val="006E261A"/>
    <w:rsid w:val="006E26FE"/>
    <w:rsid w:val="006E2AEC"/>
    <w:rsid w:val="006E356A"/>
    <w:rsid w:val="006E3BDD"/>
    <w:rsid w:val="006F0ACC"/>
    <w:rsid w:val="006F16D0"/>
    <w:rsid w:val="006F18A8"/>
    <w:rsid w:val="006F1C01"/>
    <w:rsid w:val="006F22CF"/>
    <w:rsid w:val="006F25AD"/>
    <w:rsid w:val="006F305F"/>
    <w:rsid w:val="006F34C3"/>
    <w:rsid w:val="006F3569"/>
    <w:rsid w:val="006F44A1"/>
    <w:rsid w:val="006F479A"/>
    <w:rsid w:val="006F5F7A"/>
    <w:rsid w:val="006F69C2"/>
    <w:rsid w:val="006F771A"/>
    <w:rsid w:val="0070197E"/>
    <w:rsid w:val="0070276E"/>
    <w:rsid w:val="007047A7"/>
    <w:rsid w:val="00704F22"/>
    <w:rsid w:val="00705F00"/>
    <w:rsid w:val="00705FE0"/>
    <w:rsid w:val="007062BA"/>
    <w:rsid w:val="00706F8B"/>
    <w:rsid w:val="00707359"/>
    <w:rsid w:val="0071004A"/>
    <w:rsid w:val="007100B5"/>
    <w:rsid w:val="0071078F"/>
    <w:rsid w:val="00711132"/>
    <w:rsid w:val="00711896"/>
    <w:rsid w:val="0071380F"/>
    <w:rsid w:val="00714685"/>
    <w:rsid w:val="00714697"/>
    <w:rsid w:val="00714E0B"/>
    <w:rsid w:val="00715AA1"/>
    <w:rsid w:val="0071604F"/>
    <w:rsid w:val="0071657A"/>
    <w:rsid w:val="00717284"/>
    <w:rsid w:val="00720E3F"/>
    <w:rsid w:val="007213F6"/>
    <w:rsid w:val="0072288C"/>
    <w:rsid w:val="00722DDC"/>
    <w:rsid w:val="00724C4E"/>
    <w:rsid w:val="007253FB"/>
    <w:rsid w:val="007255A8"/>
    <w:rsid w:val="0072716D"/>
    <w:rsid w:val="0073077B"/>
    <w:rsid w:val="00730F73"/>
    <w:rsid w:val="00731DD1"/>
    <w:rsid w:val="00733E4B"/>
    <w:rsid w:val="00734239"/>
    <w:rsid w:val="0073429F"/>
    <w:rsid w:val="00734DB2"/>
    <w:rsid w:val="00736F3E"/>
    <w:rsid w:val="00737575"/>
    <w:rsid w:val="00740FDE"/>
    <w:rsid w:val="00740FF3"/>
    <w:rsid w:val="007428C9"/>
    <w:rsid w:val="007429EE"/>
    <w:rsid w:val="00742B23"/>
    <w:rsid w:val="00742FA4"/>
    <w:rsid w:val="00743E51"/>
    <w:rsid w:val="0074476B"/>
    <w:rsid w:val="00744802"/>
    <w:rsid w:val="00744F0A"/>
    <w:rsid w:val="0074638A"/>
    <w:rsid w:val="007469CF"/>
    <w:rsid w:val="0075018D"/>
    <w:rsid w:val="00750ADF"/>
    <w:rsid w:val="00750E20"/>
    <w:rsid w:val="00751F94"/>
    <w:rsid w:val="0075301F"/>
    <w:rsid w:val="0075454B"/>
    <w:rsid w:val="007547E6"/>
    <w:rsid w:val="00755F54"/>
    <w:rsid w:val="00755F8C"/>
    <w:rsid w:val="007560A9"/>
    <w:rsid w:val="00757A85"/>
    <w:rsid w:val="00760329"/>
    <w:rsid w:val="007613C9"/>
    <w:rsid w:val="007613E0"/>
    <w:rsid w:val="00761F78"/>
    <w:rsid w:val="007637D5"/>
    <w:rsid w:val="0076393B"/>
    <w:rsid w:val="00764078"/>
    <w:rsid w:val="00764E74"/>
    <w:rsid w:val="00765B3C"/>
    <w:rsid w:val="007660BB"/>
    <w:rsid w:val="007671FE"/>
    <w:rsid w:val="00771D8D"/>
    <w:rsid w:val="0077237C"/>
    <w:rsid w:val="00774E4E"/>
    <w:rsid w:val="007750B1"/>
    <w:rsid w:val="007751A7"/>
    <w:rsid w:val="007757BA"/>
    <w:rsid w:val="00775963"/>
    <w:rsid w:val="00775B95"/>
    <w:rsid w:val="00775F04"/>
    <w:rsid w:val="00776422"/>
    <w:rsid w:val="00776679"/>
    <w:rsid w:val="00776CC2"/>
    <w:rsid w:val="00776D9C"/>
    <w:rsid w:val="00777241"/>
    <w:rsid w:val="00780DDD"/>
    <w:rsid w:val="007828BC"/>
    <w:rsid w:val="00783293"/>
    <w:rsid w:val="00783483"/>
    <w:rsid w:val="007836E2"/>
    <w:rsid w:val="007836F4"/>
    <w:rsid w:val="0078382B"/>
    <w:rsid w:val="0078392F"/>
    <w:rsid w:val="007855A1"/>
    <w:rsid w:val="007867BC"/>
    <w:rsid w:val="00786802"/>
    <w:rsid w:val="00786B6F"/>
    <w:rsid w:val="007876CD"/>
    <w:rsid w:val="00787CD1"/>
    <w:rsid w:val="00787E2A"/>
    <w:rsid w:val="007902DA"/>
    <w:rsid w:val="00790675"/>
    <w:rsid w:val="00792494"/>
    <w:rsid w:val="00794943"/>
    <w:rsid w:val="00794D47"/>
    <w:rsid w:val="00794F7F"/>
    <w:rsid w:val="00795062"/>
    <w:rsid w:val="0079527E"/>
    <w:rsid w:val="00795A13"/>
    <w:rsid w:val="00795E78"/>
    <w:rsid w:val="00796223"/>
    <w:rsid w:val="0079746F"/>
    <w:rsid w:val="007A0BB9"/>
    <w:rsid w:val="007A464E"/>
    <w:rsid w:val="007A5B83"/>
    <w:rsid w:val="007A68FE"/>
    <w:rsid w:val="007B1129"/>
    <w:rsid w:val="007B15F8"/>
    <w:rsid w:val="007B2840"/>
    <w:rsid w:val="007B341F"/>
    <w:rsid w:val="007B3590"/>
    <w:rsid w:val="007B3C1C"/>
    <w:rsid w:val="007B4290"/>
    <w:rsid w:val="007B48B7"/>
    <w:rsid w:val="007B563A"/>
    <w:rsid w:val="007B5C13"/>
    <w:rsid w:val="007B61D2"/>
    <w:rsid w:val="007B625C"/>
    <w:rsid w:val="007B72ED"/>
    <w:rsid w:val="007B7B50"/>
    <w:rsid w:val="007C02E1"/>
    <w:rsid w:val="007C0F97"/>
    <w:rsid w:val="007C25AF"/>
    <w:rsid w:val="007C2BCF"/>
    <w:rsid w:val="007C2F76"/>
    <w:rsid w:val="007C468B"/>
    <w:rsid w:val="007C4730"/>
    <w:rsid w:val="007C4D54"/>
    <w:rsid w:val="007C5053"/>
    <w:rsid w:val="007C519E"/>
    <w:rsid w:val="007C583E"/>
    <w:rsid w:val="007C7BBB"/>
    <w:rsid w:val="007D050A"/>
    <w:rsid w:val="007D1929"/>
    <w:rsid w:val="007D25D7"/>
    <w:rsid w:val="007D27DB"/>
    <w:rsid w:val="007D2C75"/>
    <w:rsid w:val="007D2F04"/>
    <w:rsid w:val="007D379F"/>
    <w:rsid w:val="007D38B5"/>
    <w:rsid w:val="007D57E8"/>
    <w:rsid w:val="007D5856"/>
    <w:rsid w:val="007D5E91"/>
    <w:rsid w:val="007D5FD2"/>
    <w:rsid w:val="007D6600"/>
    <w:rsid w:val="007D6945"/>
    <w:rsid w:val="007D6984"/>
    <w:rsid w:val="007E23D3"/>
    <w:rsid w:val="007E3423"/>
    <w:rsid w:val="007E4B70"/>
    <w:rsid w:val="007E567A"/>
    <w:rsid w:val="007E5C20"/>
    <w:rsid w:val="007E73F4"/>
    <w:rsid w:val="007F0B53"/>
    <w:rsid w:val="007F2559"/>
    <w:rsid w:val="007F263B"/>
    <w:rsid w:val="007F2F04"/>
    <w:rsid w:val="007F347E"/>
    <w:rsid w:val="007F4FFA"/>
    <w:rsid w:val="007F519F"/>
    <w:rsid w:val="007F59C1"/>
    <w:rsid w:val="007F787B"/>
    <w:rsid w:val="008001ED"/>
    <w:rsid w:val="0080052D"/>
    <w:rsid w:val="0080071D"/>
    <w:rsid w:val="00800816"/>
    <w:rsid w:val="00800EEC"/>
    <w:rsid w:val="00801290"/>
    <w:rsid w:val="00801C7D"/>
    <w:rsid w:val="0080461F"/>
    <w:rsid w:val="00805286"/>
    <w:rsid w:val="008056DF"/>
    <w:rsid w:val="00806280"/>
    <w:rsid w:val="008066B6"/>
    <w:rsid w:val="008078B9"/>
    <w:rsid w:val="00807C52"/>
    <w:rsid w:val="00810513"/>
    <w:rsid w:val="00810CD5"/>
    <w:rsid w:val="00812ACA"/>
    <w:rsid w:val="008158B3"/>
    <w:rsid w:val="00815B62"/>
    <w:rsid w:val="00817EA0"/>
    <w:rsid w:val="00821BFB"/>
    <w:rsid w:val="0082308E"/>
    <w:rsid w:val="008237D5"/>
    <w:rsid w:val="00826543"/>
    <w:rsid w:val="00826FA4"/>
    <w:rsid w:val="008274B5"/>
    <w:rsid w:val="00830910"/>
    <w:rsid w:val="00830A98"/>
    <w:rsid w:val="00831B8B"/>
    <w:rsid w:val="00831FDA"/>
    <w:rsid w:val="008336FE"/>
    <w:rsid w:val="00833F21"/>
    <w:rsid w:val="00834481"/>
    <w:rsid w:val="00834F07"/>
    <w:rsid w:val="00834F7A"/>
    <w:rsid w:val="008350EE"/>
    <w:rsid w:val="008359D6"/>
    <w:rsid w:val="008360E8"/>
    <w:rsid w:val="00840012"/>
    <w:rsid w:val="0084098B"/>
    <w:rsid w:val="00840B38"/>
    <w:rsid w:val="00840EE0"/>
    <w:rsid w:val="00841ED4"/>
    <w:rsid w:val="00842720"/>
    <w:rsid w:val="00842CEC"/>
    <w:rsid w:val="00843818"/>
    <w:rsid w:val="008439D3"/>
    <w:rsid w:val="008454C6"/>
    <w:rsid w:val="008455B9"/>
    <w:rsid w:val="008466BD"/>
    <w:rsid w:val="008468BC"/>
    <w:rsid w:val="00847B4B"/>
    <w:rsid w:val="00851241"/>
    <w:rsid w:val="00852AF3"/>
    <w:rsid w:val="00852C18"/>
    <w:rsid w:val="008535B6"/>
    <w:rsid w:val="008536C0"/>
    <w:rsid w:val="008543C2"/>
    <w:rsid w:val="00854580"/>
    <w:rsid w:val="008549D6"/>
    <w:rsid w:val="00854F1A"/>
    <w:rsid w:val="00855ABB"/>
    <w:rsid w:val="00857A02"/>
    <w:rsid w:val="00857B2E"/>
    <w:rsid w:val="00860B23"/>
    <w:rsid w:val="00860C40"/>
    <w:rsid w:val="00861522"/>
    <w:rsid w:val="008619FA"/>
    <w:rsid w:val="00862422"/>
    <w:rsid w:val="008642D0"/>
    <w:rsid w:val="008648B1"/>
    <w:rsid w:val="00867277"/>
    <w:rsid w:val="00867488"/>
    <w:rsid w:val="00870060"/>
    <w:rsid w:val="008702D8"/>
    <w:rsid w:val="00870415"/>
    <w:rsid w:val="00870465"/>
    <w:rsid w:val="00870B1C"/>
    <w:rsid w:val="00870CB2"/>
    <w:rsid w:val="00871191"/>
    <w:rsid w:val="00871CB7"/>
    <w:rsid w:val="00873844"/>
    <w:rsid w:val="00873DC7"/>
    <w:rsid w:val="008743E2"/>
    <w:rsid w:val="008754E0"/>
    <w:rsid w:val="0087560C"/>
    <w:rsid w:val="00876128"/>
    <w:rsid w:val="00876C81"/>
    <w:rsid w:val="008771D7"/>
    <w:rsid w:val="00881FE9"/>
    <w:rsid w:val="008826BB"/>
    <w:rsid w:val="0088453C"/>
    <w:rsid w:val="00884651"/>
    <w:rsid w:val="00884FC8"/>
    <w:rsid w:val="0088507E"/>
    <w:rsid w:val="00885C1C"/>
    <w:rsid w:val="00885DB2"/>
    <w:rsid w:val="008869D1"/>
    <w:rsid w:val="00890185"/>
    <w:rsid w:val="0089033C"/>
    <w:rsid w:val="008904A0"/>
    <w:rsid w:val="0089077B"/>
    <w:rsid w:val="00890B8D"/>
    <w:rsid w:val="00891734"/>
    <w:rsid w:val="0089186F"/>
    <w:rsid w:val="008926E3"/>
    <w:rsid w:val="0089467B"/>
    <w:rsid w:val="0089541C"/>
    <w:rsid w:val="00897F7D"/>
    <w:rsid w:val="008A0C4A"/>
    <w:rsid w:val="008A1B61"/>
    <w:rsid w:val="008A2CEA"/>
    <w:rsid w:val="008A2D02"/>
    <w:rsid w:val="008A43FC"/>
    <w:rsid w:val="008A5239"/>
    <w:rsid w:val="008A59BB"/>
    <w:rsid w:val="008A67D5"/>
    <w:rsid w:val="008B1BAE"/>
    <w:rsid w:val="008B2513"/>
    <w:rsid w:val="008B3725"/>
    <w:rsid w:val="008B4D6C"/>
    <w:rsid w:val="008B7580"/>
    <w:rsid w:val="008B7945"/>
    <w:rsid w:val="008C0710"/>
    <w:rsid w:val="008C2C1A"/>
    <w:rsid w:val="008C2EE5"/>
    <w:rsid w:val="008C3FEC"/>
    <w:rsid w:val="008C4548"/>
    <w:rsid w:val="008C4F1D"/>
    <w:rsid w:val="008C5A2B"/>
    <w:rsid w:val="008C6BAB"/>
    <w:rsid w:val="008D2089"/>
    <w:rsid w:val="008D3510"/>
    <w:rsid w:val="008D3863"/>
    <w:rsid w:val="008D4544"/>
    <w:rsid w:val="008D6BF4"/>
    <w:rsid w:val="008E0838"/>
    <w:rsid w:val="008E18AE"/>
    <w:rsid w:val="008E2419"/>
    <w:rsid w:val="008E2A01"/>
    <w:rsid w:val="008E3816"/>
    <w:rsid w:val="008E41DE"/>
    <w:rsid w:val="008E4296"/>
    <w:rsid w:val="008E47B6"/>
    <w:rsid w:val="008E4A76"/>
    <w:rsid w:val="008E5629"/>
    <w:rsid w:val="008E5882"/>
    <w:rsid w:val="008E5E97"/>
    <w:rsid w:val="008E63E8"/>
    <w:rsid w:val="008E671E"/>
    <w:rsid w:val="008E7505"/>
    <w:rsid w:val="008E7C0B"/>
    <w:rsid w:val="008E7D93"/>
    <w:rsid w:val="008F11E4"/>
    <w:rsid w:val="008F1487"/>
    <w:rsid w:val="008F3E03"/>
    <w:rsid w:val="008F4520"/>
    <w:rsid w:val="008F4610"/>
    <w:rsid w:val="008F6632"/>
    <w:rsid w:val="008F6D64"/>
    <w:rsid w:val="008F738B"/>
    <w:rsid w:val="009011FB"/>
    <w:rsid w:val="00901746"/>
    <w:rsid w:val="00903C5D"/>
    <w:rsid w:val="00905234"/>
    <w:rsid w:val="00906E4C"/>
    <w:rsid w:val="00910200"/>
    <w:rsid w:val="0091104F"/>
    <w:rsid w:val="0091160C"/>
    <w:rsid w:val="00911CE5"/>
    <w:rsid w:val="009128C2"/>
    <w:rsid w:val="009130F6"/>
    <w:rsid w:val="00913146"/>
    <w:rsid w:val="00914CED"/>
    <w:rsid w:val="0091569A"/>
    <w:rsid w:val="009168EA"/>
    <w:rsid w:val="009179AA"/>
    <w:rsid w:val="009203FC"/>
    <w:rsid w:val="00921009"/>
    <w:rsid w:val="009224ED"/>
    <w:rsid w:val="00924EC4"/>
    <w:rsid w:val="009252A4"/>
    <w:rsid w:val="009253C1"/>
    <w:rsid w:val="00925697"/>
    <w:rsid w:val="00927B4A"/>
    <w:rsid w:val="009303A8"/>
    <w:rsid w:val="00931312"/>
    <w:rsid w:val="0093158E"/>
    <w:rsid w:val="009316EA"/>
    <w:rsid w:val="00931714"/>
    <w:rsid w:val="00931B06"/>
    <w:rsid w:val="00931F79"/>
    <w:rsid w:val="009321DC"/>
    <w:rsid w:val="009331C3"/>
    <w:rsid w:val="00934334"/>
    <w:rsid w:val="009343B8"/>
    <w:rsid w:val="00934CEF"/>
    <w:rsid w:val="00934DFA"/>
    <w:rsid w:val="00935B68"/>
    <w:rsid w:val="00936251"/>
    <w:rsid w:val="009366A1"/>
    <w:rsid w:val="00936D88"/>
    <w:rsid w:val="00941586"/>
    <w:rsid w:val="00941784"/>
    <w:rsid w:val="00941821"/>
    <w:rsid w:val="00941E63"/>
    <w:rsid w:val="00943CE2"/>
    <w:rsid w:val="009442EF"/>
    <w:rsid w:val="0094464E"/>
    <w:rsid w:val="009451A1"/>
    <w:rsid w:val="00947BE9"/>
    <w:rsid w:val="00950610"/>
    <w:rsid w:val="00950E4F"/>
    <w:rsid w:val="00951AA1"/>
    <w:rsid w:val="00954067"/>
    <w:rsid w:val="00954230"/>
    <w:rsid w:val="00954B56"/>
    <w:rsid w:val="00955442"/>
    <w:rsid w:val="009557E9"/>
    <w:rsid w:val="009605DD"/>
    <w:rsid w:val="00961A34"/>
    <w:rsid w:val="00961C8A"/>
    <w:rsid w:val="00961CF2"/>
    <w:rsid w:val="009621AF"/>
    <w:rsid w:val="00962B43"/>
    <w:rsid w:val="00963756"/>
    <w:rsid w:val="00963759"/>
    <w:rsid w:val="00964085"/>
    <w:rsid w:val="00964786"/>
    <w:rsid w:val="00965B1E"/>
    <w:rsid w:val="009668C3"/>
    <w:rsid w:val="00967F57"/>
    <w:rsid w:val="009707B1"/>
    <w:rsid w:val="00970B84"/>
    <w:rsid w:val="00970D92"/>
    <w:rsid w:val="0097149C"/>
    <w:rsid w:val="00971756"/>
    <w:rsid w:val="00971C81"/>
    <w:rsid w:val="009738B2"/>
    <w:rsid w:val="00974416"/>
    <w:rsid w:val="009751B9"/>
    <w:rsid w:val="00975341"/>
    <w:rsid w:val="00975CA0"/>
    <w:rsid w:val="0097652A"/>
    <w:rsid w:val="00976CBC"/>
    <w:rsid w:val="00977877"/>
    <w:rsid w:val="00977A28"/>
    <w:rsid w:val="00977A65"/>
    <w:rsid w:val="00980725"/>
    <w:rsid w:val="00980CBB"/>
    <w:rsid w:val="00981048"/>
    <w:rsid w:val="00981FDA"/>
    <w:rsid w:val="0098220C"/>
    <w:rsid w:val="009822C4"/>
    <w:rsid w:val="00982CBE"/>
    <w:rsid w:val="00983212"/>
    <w:rsid w:val="009851A9"/>
    <w:rsid w:val="0098613A"/>
    <w:rsid w:val="0098750E"/>
    <w:rsid w:val="00987D26"/>
    <w:rsid w:val="009903FB"/>
    <w:rsid w:val="009909CA"/>
    <w:rsid w:val="00991615"/>
    <w:rsid w:val="00994696"/>
    <w:rsid w:val="00995627"/>
    <w:rsid w:val="00995631"/>
    <w:rsid w:val="0099598E"/>
    <w:rsid w:val="00996451"/>
    <w:rsid w:val="00996D4C"/>
    <w:rsid w:val="009975DB"/>
    <w:rsid w:val="00997B47"/>
    <w:rsid w:val="00997ED6"/>
    <w:rsid w:val="009A0861"/>
    <w:rsid w:val="009A0C31"/>
    <w:rsid w:val="009A272E"/>
    <w:rsid w:val="009A4588"/>
    <w:rsid w:val="009A4EB0"/>
    <w:rsid w:val="009A6E01"/>
    <w:rsid w:val="009A7EE2"/>
    <w:rsid w:val="009B0EDC"/>
    <w:rsid w:val="009B104A"/>
    <w:rsid w:val="009B170D"/>
    <w:rsid w:val="009B3044"/>
    <w:rsid w:val="009B34C8"/>
    <w:rsid w:val="009B3A71"/>
    <w:rsid w:val="009B541D"/>
    <w:rsid w:val="009B594C"/>
    <w:rsid w:val="009B61AD"/>
    <w:rsid w:val="009B75C6"/>
    <w:rsid w:val="009C126E"/>
    <w:rsid w:val="009C146E"/>
    <w:rsid w:val="009C2061"/>
    <w:rsid w:val="009C28FE"/>
    <w:rsid w:val="009C29C2"/>
    <w:rsid w:val="009C34E4"/>
    <w:rsid w:val="009C4642"/>
    <w:rsid w:val="009C4A0D"/>
    <w:rsid w:val="009C5111"/>
    <w:rsid w:val="009C5BEC"/>
    <w:rsid w:val="009C6DCE"/>
    <w:rsid w:val="009C7D0D"/>
    <w:rsid w:val="009D04CC"/>
    <w:rsid w:val="009D0546"/>
    <w:rsid w:val="009D0835"/>
    <w:rsid w:val="009D116B"/>
    <w:rsid w:val="009D1A0B"/>
    <w:rsid w:val="009D1B6F"/>
    <w:rsid w:val="009D2959"/>
    <w:rsid w:val="009D2EAF"/>
    <w:rsid w:val="009D3808"/>
    <w:rsid w:val="009D3B7F"/>
    <w:rsid w:val="009D430A"/>
    <w:rsid w:val="009D4CA8"/>
    <w:rsid w:val="009D5231"/>
    <w:rsid w:val="009D52A9"/>
    <w:rsid w:val="009D6E8F"/>
    <w:rsid w:val="009E08A4"/>
    <w:rsid w:val="009E0CF3"/>
    <w:rsid w:val="009E1034"/>
    <w:rsid w:val="009E103C"/>
    <w:rsid w:val="009E236E"/>
    <w:rsid w:val="009E3429"/>
    <w:rsid w:val="009E3438"/>
    <w:rsid w:val="009E3FD5"/>
    <w:rsid w:val="009E576C"/>
    <w:rsid w:val="009E5FF1"/>
    <w:rsid w:val="009E61B0"/>
    <w:rsid w:val="009E64FE"/>
    <w:rsid w:val="009E74C5"/>
    <w:rsid w:val="009E79A0"/>
    <w:rsid w:val="009F2685"/>
    <w:rsid w:val="009F2CFA"/>
    <w:rsid w:val="009F2E02"/>
    <w:rsid w:val="009F3C1A"/>
    <w:rsid w:val="009F4AEB"/>
    <w:rsid w:val="00A01601"/>
    <w:rsid w:val="00A02809"/>
    <w:rsid w:val="00A03281"/>
    <w:rsid w:val="00A047EF"/>
    <w:rsid w:val="00A04803"/>
    <w:rsid w:val="00A04936"/>
    <w:rsid w:val="00A04A06"/>
    <w:rsid w:val="00A050DF"/>
    <w:rsid w:val="00A053EA"/>
    <w:rsid w:val="00A055BF"/>
    <w:rsid w:val="00A05A52"/>
    <w:rsid w:val="00A07022"/>
    <w:rsid w:val="00A1024B"/>
    <w:rsid w:val="00A10A69"/>
    <w:rsid w:val="00A10A73"/>
    <w:rsid w:val="00A10B28"/>
    <w:rsid w:val="00A12125"/>
    <w:rsid w:val="00A1398B"/>
    <w:rsid w:val="00A13D15"/>
    <w:rsid w:val="00A15874"/>
    <w:rsid w:val="00A15A74"/>
    <w:rsid w:val="00A16E30"/>
    <w:rsid w:val="00A17E6B"/>
    <w:rsid w:val="00A209E1"/>
    <w:rsid w:val="00A211F3"/>
    <w:rsid w:val="00A21C3C"/>
    <w:rsid w:val="00A21FBC"/>
    <w:rsid w:val="00A2269B"/>
    <w:rsid w:val="00A23238"/>
    <w:rsid w:val="00A23AC3"/>
    <w:rsid w:val="00A240AD"/>
    <w:rsid w:val="00A257EE"/>
    <w:rsid w:val="00A25F41"/>
    <w:rsid w:val="00A26587"/>
    <w:rsid w:val="00A265D4"/>
    <w:rsid w:val="00A26D84"/>
    <w:rsid w:val="00A26F7B"/>
    <w:rsid w:val="00A272A8"/>
    <w:rsid w:val="00A27359"/>
    <w:rsid w:val="00A274D8"/>
    <w:rsid w:val="00A31261"/>
    <w:rsid w:val="00A32020"/>
    <w:rsid w:val="00A323ED"/>
    <w:rsid w:val="00A35427"/>
    <w:rsid w:val="00A35671"/>
    <w:rsid w:val="00A3567E"/>
    <w:rsid w:val="00A368A5"/>
    <w:rsid w:val="00A41259"/>
    <w:rsid w:val="00A41CB7"/>
    <w:rsid w:val="00A42149"/>
    <w:rsid w:val="00A42452"/>
    <w:rsid w:val="00A42EB6"/>
    <w:rsid w:val="00A43A3C"/>
    <w:rsid w:val="00A43C56"/>
    <w:rsid w:val="00A44570"/>
    <w:rsid w:val="00A45123"/>
    <w:rsid w:val="00A45744"/>
    <w:rsid w:val="00A45D1F"/>
    <w:rsid w:val="00A46009"/>
    <w:rsid w:val="00A461ED"/>
    <w:rsid w:val="00A4633C"/>
    <w:rsid w:val="00A4695A"/>
    <w:rsid w:val="00A46CD8"/>
    <w:rsid w:val="00A46F09"/>
    <w:rsid w:val="00A47E4A"/>
    <w:rsid w:val="00A5143B"/>
    <w:rsid w:val="00A52226"/>
    <w:rsid w:val="00A52E2F"/>
    <w:rsid w:val="00A52EDB"/>
    <w:rsid w:val="00A53F59"/>
    <w:rsid w:val="00A54010"/>
    <w:rsid w:val="00A54191"/>
    <w:rsid w:val="00A56C73"/>
    <w:rsid w:val="00A57288"/>
    <w:rsid w:val="00A576E8"/>
    <w:rsid w:val="00A57F92"/>
    <w:rsid w:val="00A60067"/>
    <w:rsid w:val="00A603D9"/>
    <w:rsid w:val="00A612BF"/>
    <w:rsid w:val="00A61D1C"/>
    <w:rsid w:val="00A624B5"/>
    <w:rsid w:val="00A625BB"/>
    <w:rsid w:val="00A63C80"/>
    <w:rsid w:val="00A642EE"/>
    <w:rsid w:val="00A6474B"/>
    <w:rsid w:val="00A66335"/>
    <w:rsid w:val="00A66E62"/>
    <w:rsid w:val="00A67F09"/>
    <w:rsid w:val="00A70180"/>
    <w:rsid w:val="00A7055F"/>
    <w:rsid w:val="00A728AE"/>
    <w:rsid w:val="00A7424B"/>
    <w:rsid w:val="00A7482D"/>
    <w:rsid w:val="00A756AA"/>
    <w:rsid w:val="00A75DB0"/>
    <w:rsid w:val="00A76166"/>
    <w:rsid w:val="00A76307"/>
    <w:rsid w:val="00A76F4C"/>
    <w:rsid w:val="00A800DE"/>
    <w:rsid w:val="00A804E7"/>
    <w:rsid w:val="00A81444"/>
    <w:rsid w:val="00A81B64"/>
    <w:rsid w:val="00A82C74"/>
    <w:rsid w:val="00A82CF7"/>
    <w:rsid w:val="00A82F82"/>
    <w:rsid w:val="00A83281"/>
    <w:rsid w:val="00A83C84"/>
    <w:rsid w:val="00A84199"/>
    <w:rsid w:val="00A84881"/>
    <w:rsid w:val="00A850CA"/>
    <w:rsid w:val="00A85522"/>
    <w:rsid w:val="00A85849"/>
    <w:rsid w:val="00A861C7"/>
    <w:rsid w:val="00A8647A"/>
    <w:rsid w:val="00A9237B"/>
    <w:rsid w:val="00A92513"/>
    <w:rsid w:val="00A925C3"/>
    <w:rsid w:val="00A9310C"/>
    <w:rsid w:val="00A93770"/>
    <w:rsid w:val="00A93EF7"/>
    <w:rsid w:val="00A966CE"/>
    <w:rsid w:val="00A969EB"/>
    <w:rsid w:val="00A97210"/>
    <w:rsid w:val="00A97788"/>
    <w:rsid w:val="00AA0162"/>
    <w:rsid w:val="00AA2BB4"/>
    <w:rsid w:val="00AA489F"/>
    <w:rsid w:val="00AA4955"/>
    <w:rsid w:val="00AA541F"/>
    <w:rsid w:val="00AA5FCE"/>
    <w:rsid w:val="00AA614C"/>
    <w:rsid w:val="00AA7876"/>
    <w:rsid w:val="00AA7C05"/>
    <w:rsid w:val="00AB07C9"/>
    <w:rsid w:val="00AB0A51"/>
    <w:rsid w:val="00AB137F"/>
    <w:rsid w:val="00AB1A9F"/>
    <w:rsid w:val="00AB1BB7"/>
    <w:rsid w:val="00AB23DD"/>
    <w:rsid w:val="00AB27BC"/>
    <w:rsid w:val="00AB2D1F"/>
    <w:rsid w:val="00AB2D6F"/>
    <w:rsid w:val="00AB2E83"/>
    <w:rsid w:val="00AB383D"/>
    <w:rsid w:val="00AB4D36"/>
    <w:rsid w:val="00AB52A9"/>
    <w:rsid w:val="00AB58A2"/>
    <w:rsid w:val="00AB6755"/>
    <w:rsid w:val="00AB75C9"/>
    <w:rsid w:val="00AB76B4"/>
    <w:rsid w:val="00AC02D2"/>
    <w:rsid w:val="00AC2574"/>
    <w:rsid w:val="00AC2F4B"/>
    <w:rsid w:val="00AC3060"/>
    <w:rsid w:val="00AC3B19"/>
    <w:rsid w:val="00AC3D22"/>
    <w:rsid w:val="00AC3D3F"/>
    <w:rsid w:val="00AC3EA8"/>
    <w:rsid w:val="00AC42FF"/>
    <w:rsid w:val="00AC4937"/>
    <w:rsid w:val="00AC5231"/>
    <w:rsid w:val="00AC644C"/>
    <w:rsid w:val="00AD0EFE"/>
    <w:rsid w:val="00AD0FF9"/>
    <w:rsid w:val="00AD174E"/>
    <w:rsid w:val="00AD1B7C"/>
    <w:rsid w:val="00AD1C37"/>
    <w:rsid w:val="00AD20F5"/>
    <w:rsid w:val="00AD3AD6"/>
    <w:rsid w:val="00AD4EFE"/>
    <w:rsid w:val="00AD5359"/>
    <w:rsid w:val="00AD60FD"/>
    <w:rsid w:val="00AE02F5"/>
    <w:rsid w:val="00AE27FA"/>
    <w:rsid w:val="00AE2B2E"/>
    <w:rsid w:val="00AE5032"/>
    <w:rsid w:val="00AE62FF"/>
    <w:rsid w:val="00AE6472"/>
    <w:rsid w:val="00AE6968"/>
    <w:rsid w:val="00AE6A54"/>
    <w:rsid w:val="00AE726A"/>
    <w:rsid w:val="00AE7AFB"/>
    <w:rsid w:val="00AF0EEA"/>
    <w:rsid w:val="00AF14CF"/>
    <w:rsid w:val="00AF277D"/>
    <w:rsid w:val="00AF4438"/>
    <w:rsid w:val="00AF54D2"/>
    <w:rsid w:val="00AF777E"/>
    <w:rsid w:val="00AF79C8"/>
    <w:rsid w:val="00AF7FFB"/>
    <w:rsid w:val="00B011D9"/>
    <w:rsid w:val="00B0141F"/>
    <w:rsid w:val="00B035DF"/>
    <w:rsid w:val="00B0385D"/>
    <w:rsid w:val="00B03A66"/>
    <w:rsid w:val="00B03F5B"/>
    <w:rsid w:val="00B04BC8"/>
    <w:rsid w:val="00B05837"/>
    <w:rsid w:val="00B05A59"/>
    <w:rsid w:val="00B067D3"/>
    <w:rsid w:val="00B06A9F"/>
    <w:rsid w:val="00B100E6"/>
    <w:rsid w:val="00B102B9"/>
    <w:rsid w:val="00B10703"/>
    <w:rsid w:val="00B10A77"/>
    <w:rsid w:val="00B10AD7"/>
    <w:rsid w:val="00B111D1"/>
    <w:rsid w:val="00B11555"/>
    <w:rsid w:val="00B12065"/>
    <w:rsid w:val="00B14C75"/>
    <w:rsid w:val="00B14DB4"/>
    <w:rsid w:val="00B15FDF"/>
    <w:rsid w:val="00B164CC"/>
    <w:rsid w:val="00B16774"/>
    <w:rsid w:val="00B16B6E"/>
    <w:rsid w:val="00B173C3"/>
    <w:rsid w:val="00B20B66"/>
    <w:rsid w:val="00B21280"/>
    <w:rsid w:val="00B22864"/>
    <w:rsid w:val="00B22B57"/>
    <w:rsid w:val="00B24D62"/>
    <w:rsid w:val="00B2533B"/>
    <w:rsid w:val="00B278F8"/>
    <w:rsid w:val="00B27C52"/>
    <w:rsid w:val="00B31851"/>
    <w:rsid w:val="00B31F20"/>
    <w:rsid w:val="00B32158"/>
    <w:rsid w:val="00B32A2A"/>
    <w:rsid w:val="00B32CA6"/>
    <w:rsid w:val="00B32EB1"/>
    <w:rsid w:val="00B3354C"/>
    <w:rsid w:val="00B33F82"/>
    <w:rsid w:val="00B34904"/>
    <w:rsid w:val="00B34A48"/>
    <w:rsid w:val="00B36317"/>
    <w:rsid w:val="00B36319"/>
    <w:rsid w:val="00B36FD1"/>
    <w:rsid w:val="00B371DE"/>
    <w:rsid w:val="00B401FA"/>
    <w:rsid w:val="00B402C1"/>
    <w:rsid w:val="00B40626"/>
    <w:rsid w:val="00B424E4"/>
    <w:rsid w:val="00B425FC"/>
    <w:rsid w:val="00B4277B"/>
    <w:rsid w:val="00B42A68"/>
    <w:rsid w:val="00B44696"/>
    <w:rsid w:val="00B44BF6"/>
    <w:rsid w:val="00B4531F"/>
    <w:rsid w:val="00B454CE"/>
    <w:rsid w:val="00B47D29"/>
    <w:rsid w:val="00B51125"/>
    <w:rsid w:val="00B517D4"/>
    <w:rsid w:val="00B51899"/>
    <w:rsid w:val="00B51DB7"/>
    <w:rsid w:val="00B52AB9"/>
    <w:rsid w:val="00B52B90"/>
    <w:rsid w:val="00B547DF"/>
    <w:rsid w:val="00B54CAD"/>
    <w:rsid w:val="00B54D59"/>
    <w:rsid w:val="00B552AA"/>
    <w:rsid w:val="00B56C10"/>
    <w:rsid w:val="00B56C64"/>
    <w:rsid w:val="00B57045"/>
    <w:rsid w:val="00B6005A"/>
    <w:rsid w:val="00B60CC1"/>
    <w:rsid w:val="00B62463"/>
    <w:rsid w:val="00B631EC"/>
    <w:rsid w:val="00B63239"/>
    <w:rsid w:val="00B633EE"/>
    <w:rsid w:val="00B64B39"/>
    <w:rsid w:val="00B64EED"/>
    <w:rsid w:val="00B6622B"/>
    <w:rsid w:val="00B66EAA"/>
    <w:rsid w:val="00B67383"/>
    <w:rsid w:val="00B67C40"/>
    <w:rsid w:val="00B706AB"/>
    <w:rsid w:val="00B71877"/>
    <w:rsid w:val="00B71B3A"/>
    <w:rsid w:val="00B720DB"/>
    <w:rsid w:val="00B730F3"/>
    <w:rsid w:val="00B73F31"/>
    <w:rsid w:val="00B74D0F"/>
    <w:rsid w:val="00B74D8C"/>
    <w:rsid w:val="00B7514F"/>
    <w:rsid w:val="00B7772A"/>
    <w:rsid w:val="00B80A9C"/>
    <w:rsid w:val="00B80F10"/>
    <w:rsid w:val="00B83E1F"/>
    <w:rsid w:val="00B83F1D"/>
    <w:rsid w:val="00B8701C"/>
    <w:rsid w:val="00B8724F"/>
    <w:rsid w:val="00B87672"/>
    <w:rsid w:val="00B878AA"/>
    <w:rsid w:val="00B90C01"/>
    <w:rsid w:val="00B90E36"/>
    <w:rsid w:val="00B91656"/>
    <w:rsid w:val="00B9214F"/>
    <w:rsid w:val="00B93876"/>
    <w:rsid w:val="00B93B42"/>
    <w:rsid w:val="00B95164"/>
    <w:rsid w:val="00B952EB"/>
    <w:rsid w:val="00B95C4B"/>
    <w:rsid w:val="00B96764"/>
    <w:rsid w:val="00B9733B"/>
    <w:rsid w:val="00B97524"/>
    <w:rsid w:val="00BA0DC3"/>
    <w:rsid w:val="00BA0EC5"/>
    <w:rsid w:val="00BA0FA2"/>
    <w:rsid w:val="00BA1A37"/>
    <w:rsid w:val="00BA1C79"/>
    <w:rsid w:val="00BA1F61"/>
    <w:rsid w:val="00BA313E"/>
    <w:rsid w:val="00BA4839"/>
    <w:rsid w:val="00BA619B"/>
    <w:rsid w:val="00BA76C8"/>
    <w:rsid w:val="00BA7D3C"/>
    <w:rsid w:val="00BA7E0C"/>
    <w:rsid w:val="00BB0100"/>
    <w:rsid w:val="00BB0142"/>
    <w:rsid w:val="00BB07E7"/>
    <w:rsid w:val="00BB47B4"/>
    <w:rsid w:val="00BB541B"/>
    <w:rsid w:val="00BB558D"/>
    <w:rsid w:val="00BB6578"/>
    <w:rsid w:val="00BB6B4C"/>
    <w:rsid w:val="00BB7108"/>
    <w:rsid w:val="00BB7EDE"/>
    <w:rsid w:val="00BC0B9E"/>
    <w:rsid w:val="00BC16A0"/>
    <w:rsid w:val="00BC1B39"/>
    <w:rsid w:val="00BC2342"/>
    <w:rsid w:val="00BC39D3"/>
    <w:rsid w:val="00BC3A68"/>
    <w:rsid w:val="00BC559F"/>
    <w:rsid w:val="00BC5D9D"/>
    <w:rsid w:val="00BC5E63"/>
    <w:rsid w:val="00BC7979"/>
    <w:rsid w:val="00BD0033"/>
    <w:rsid w:val="00BD06E9"/>
    <w:rsid w:val="00BD0D13"/>
    <w:rsid w:val="00BD112C"/>
    <w:rsid w:val="00BD1C3F"/>
    <w:rsid w:val="00BD223E"/>
    <w:rsid w:val="00BD289A"/>
    <w:rsid w:val="00BD3165"/>
    <w:rsid w:val="00BD365C"/>
    <w:rsid w:val="00BD479B"/>
    <w:rsid w:val="00BD5966"/>
    <w:rsid w:val="00BD5CCD"/>
    <w:rsid w:val="00BD5FD1"/>
    <w:rsid w:val="00BD7618"/>
    <w:rsid w:val="00BE3BDC"/>
    <w:rsid w:val="00BE4936"/>
    <w:rsid w:val="00BE57D5"/>
    <w:rsid w:val="00BE5CED"/>
    <w:rsid w:val="00BE794C"/>
    <w:rsid w:val="00BF0391"/>
    <w:rsid w:val="00BF055B"/>
    <w:rsid w:val="00BF0591"/>
    <w:rsid w:val="00BF1015"/>
    <w:rsid w:val="00BF18D5"/>
    <w:rsid w:val="00BF2BCD"/>
    <w:rsid w:val="00BF36D7"/>
    <w:rsid w:val="00BF3A14"/>
    <w:rsid w:val="00BF4147"/>
    <w:rsid w:val="00BF4166"/>
    <w:rsid w:val="00BF4196"/>
    <w:rsid w:val="00BF4570"/>
    <w:rsid w:val="00BF4BF2"/>
    <w:rsid w:val="00BF57A5"/>
    <w:rsid w:val="00BF5AE4"/>
    <w:rsid w:val="00BF6666"/>
    <w:rsid w:val="00BF7896"/>
    <w:rsid w:val="00BF7B9C"/>
    <w:rsid w:val="00C003CE"/>
    <w:rsid w:val="00C008E1"/>
    <w:rsid w:val="00C00BDE"/>
    <w:rsid w:val="00C01608"/>
    <w:rsid w:val="00C02321"/>
    <w:rsid w:val="00C03576"/>
    <w:rsid w:val="00C040A5"/>
    <w:rsid w:val="00C041AE"/>
    <w:rsid w:val="00C05046"/>
    <w:rsid w:val="00C056FB"/>
    <w:rsid w:val="00C05BA4"/>
    <w:rsid w:val="00C05DB3"/>
    <w:rsid w:val="00C05F72"/>
    <w:rsid w:val="00C063DE"/>
    <w:rsid w:val="00C066A3"/>
    <w:rsid w:val="00C069A3"/>
    <w:rsid w:val="00C06B38"/>
    <w:rsid w:val="00C07BDF"/>
    <w:rsid w:val="00C1006C"/>
    <w:rsid w:val="00C1027D"/>
    <w:rsid w:val="00C10DE2"/>
    <w:rsid w:val="00C10FE3"/>
    <w:rsid w:val="00C11050"/>
    <w:rsid w:val="00C11155"/>
    <w:rsid w:val="00C111D5"/>
    <w:rsid w:val="00C1218F"/>
    <w:rsid w:val="00C12488"/>
    <w:rsid w:val="00C1614A"/>
    <w:rsid w:val="00C17D81"/>
    <w:rsid w:val="00C17FE4"/>
    <w:rsid w:val="00C20DB6"/>
    <w:rsid w:val="00C25B34"/>
    <w:rsid w:val="00C26238"/>
    <w:rsid w:val="00C30892"/>
    <w:rsid w:val="00C30A65"/>
    <w:rsid w:val="00C30C43"/>
    <w:rsid w:val="00C33267"/>
    <w:rsid w:val="00C3367C"/>
    <w:rsid w:val="00C33790"/>
    <w:rsid w:val="00C34C0A"/>
    <w:rsid w:val="00C352B7"/>
    <w:rsid w:val="00C370D3"/>
    <w:rsid w:val="00C37118"/>
    <w:rsid w:val="00C37679"/>
    <w:rsid w:val="00C37D09"/>
    <w:rsid w:val="00C41592"/>
    <w:rsid w:val="00C4260E"/>
    <w:rsid w:val="00C42615"/>
    <w:rsid w:val="00C42996"/>
    <w:rsid w:val="00C42F80"/>
    <w:rsid w:val="00C43647"/>
    <w:rsid w:val="00C447BD"/>
    <w:rsid w:val="00C45F3E"/>
    <w:rsid w:val="00C50ED7"/>
    <w:rsid w:val="00C50F82"/>
    <w:rsid w:val="00C519FB"/>
    <w:rsid w:val="00C53CAE"/>
    <w:rsid w:val="00C54A0C"/>
    <w:rsid w:val="00C54C9E"/>
    <w:rsid w:val="00C5596E"/>
    <w:rsid w:val="00C60142"/>
    <w:rsid w:val="00C6034A"/>
    <w:rsid w:val="00C60F9D"/>
    <w:rsid w:val="00C61E1B"/>
    <w:rsid w:val="00C61E76"/>
    <w:rsid w:val="00C62CC7"/>
    <w:rsid w:val="00C65798"/>
    <w:rsid w:val="00C66A90"/>
    <w:rsid w:val="00C66B79"/>
    <w:rsid w:val="00C66F17"/>
    <w:rsid w:val="00C67A22"/>
    <w:rsid w:val="00C67E9D"/>
    <w:rsid w:val="00C70B51"/>
    <w:rsid w:val="00C71264"/>
    <w:rsid w:val="00C71773"/>
    <w:rsid w:val="00C71867"/>
    <w:rsid w:val="00C72251"/>
    <w:rsid w:val="00C72FE3"/>
    <w:rsid w:val="00C7393B"/>
    <w:rsid w:val="00C74D95"/>
    <w:rsid w:val="00C75544"/>
    <w:rsid w:val="00C7560D"/>
    <w:rsid w:val="00C7650B"/>
    <w:rsid w:val="00C766F5"/>
    <w:rsid w:val="00C767DC"/>
    <w:rsid w:val="00C773EB"/>
    <w:rsid w:val="00C77908"/>
    <w:rsid w:val="00C77FBD"/>
    <w:rsid w:val="00C82443"/>
    <w:rsid w:val="00C85EC9"/>
    <w:rsid w:val="00C86591"/>
    <w:rsid w:val="00C91449"/>
    <w:rsid w:val="00C92363"/>
    <w:rsid w:val="00C92B1A"/>
    <w:rsid w:val="00C92E74"/>
    <w:rsid w:val="00C93386"/>
    <w:rsid w:val="00C94C7E"/>
    <w:rsid w:val="00C94D8D"/>
    <w:rsid w:val="00C95C6E"/>
    <w:rsid w:val="00C95DC3"/>
    <w:rsid w:val="00C96493"/>
    <w:rsid w:val="00C965D4"/>
    <w:rsid w:val="00C967A0"/>
    <w:rsid w:val="00C9702D"/>
    <w:rsid w:val="00C976D3"/>
    <w:rsid w:val="00C9787E"/>
    <w:rsid w:val="00C97E98"/>
    <w:rsid w:val="00CA0E47"/>
    <w:rsid w:val="00CA16F7"/>
    <w:rsid w:val="00CA2567"/>
    <w:rsid w:val="00CA284E"/>
    <w:rsid w:val="00CA32CE"/>
    <w:rsid w:val="00CA3C02"/>
    <w:rsid w:val="00CA3D34"/>
    <w:rsid w:val="00CA4FFB"/>
    <w:rsid w:val="00CA6115"/>
    <w:rsid w:val="00CA6CDA"/>
    <w:rsid w:val="00CB137A"/>
    <w:rsid w:val="00CB1859"/>
    <w:rsid w:val="00CB1CFC"/>
    <w:rsid w:val="00CB2398"/>
    <w:rsid w:val="00CB2623"/>
    <w:rsid w:val="00CB310C"/>
    <w:rsid w:val="00CB37E6"/>
    <w:rsid w:val="00CB38C9"/>
    <w:rsid w:val="00CB4228"/>
    <w:rsid w:val="00CB439E"/>
    <w:rsid w:val="00CB5EC4"/>
    <w:rsid w:val="00CB618E"/>
    <w:rsid w:val="00CB62FF"/>
    <w:rsid w:val="00CB6493"/>
    <w:rsid w:val="00CB6D29"/>
    <w:rsid w:val="00CB77DC"/>
    <w:rsid w:val="00CB7DBE"/>
    <w:rsid w:val="00CC0C3B"/>
    <w:rsid w:val="00CC0DA3"/>
    <w:rsid w:val="00CC1BE6"/>
    <w:rsid w:val="00CC26E5"/>
    <w:rsid w:val="00CC2AA3"/>
    <w:rsid w:val="00CC2EFF"/>
    <w:rsid w:val="00CC30B9"/>
    <w:rsid w:val="00CC39B5"/>
    <w:rsid w:val="00CC3FD9"/>
    <w:rsid w:val="00CC4B7E"/>
    <w:rsid w:val="00CC4D47"/>
    <w:rsid w:val="00CC5356"/>
    <w:rsid w:val="00CC5F04"/>
    <w:rsid w:val="00CC6706"/>
    <w:rsid w:val="00CC7692"/>
    <w:rsid w:val="00CC7F88"/>
    <w:rsid w:val="00CD0FA9"/>
    <w:rsid w:val="00CD2359"/>
    <w:rsid w:val="00CD3608"/>
    <w:rsid w:val="00CD37B9"/>
    <w:rsid w:val="00CD4260"/>
    <w:rsid w:val="00CD48C8"/>
    <w:rsid w:val="00CD4CB3"/>
    <w:rsid w:val="00CD5A5B"/>
    <w:rsid w:val="00CD629F"/>
    <w:rsid w:val="00CD67C8"/>
    <w:rsid w:val="00CE0508"/>
    <w:rsid w:val="00CE0A09"/>
    <w:rsid w:val="00CE43B0"/>
    <w:rsid w:val="00CE4EC7"/>
    <w:rsid w:val="00CE7B17"/>
    <w:rsid w:val="00CF0420"/>
    <w:rsid w:val="00CF0858"/>
    <w:rsid w:val="00CF097D"/>
    <w:rsid w:val="00CF0CE8"/>
    <w:rsid w:val="00CF12AB"/>
    <w:rsid w:val="00CF239E"/>
    <w:rsid w:val="00CF2F1D"/>
    <w:rsid w:val="00CF3AC5"/>
    <w:rsid w:val="00CF44FC"/>
    <w:rsid w:val="00CF4B1E"/>
    <w:rsid w:val="00CF5091"/>
    <w:rsid w:val="00CF5A2C"/>
    <w:rsid w:val="00CF7367"/>
    <w:rsid w:val="00D00070"/>
    <w:rsid w:val="00D001F9"/>
    <w:rsid w:val="00D00782"/>
    <w:rsid w:val="00D01E25"/>
    <w:rsid w:val="00D01E7D"/>
    <w:rsid w:val="00D02F3E"/>
    <w:rsid w:val="00D03CB1"/>
    <w:rsid w:val="00D043C5"/>
    <w:rsid w:val="00D04434"/>
    <w:rsid w:val="00D06D37"/>
    <w:rsid w:val="00D06DDA"/>
    <w:rsid w:val="00D06F42"/>
    <w:rsid w:val="00D07300"/>
    <w:rsid w:val="00D10125"/>
    <w:rsid w:val="00D10B71"/>
    <w:rsid w:val="00D10EB9"/>
    <w:rsid w:val="00D113FE"/>
    <w:rsid w:val="00D12178"/>
    <w:rsid w:val="00D1232F"/>
    <w:rsid w:val="00D13658"/>
    <w:rsid w:val="00D138DB"/>
    <w:rsid w:val="00D1434D"/>
    <w:rsid w:val="00D15D9E"/>
    <w:rsid w:val="00D15EC8"/>
    <w:rsid w:val="00D17895"/>
    <w:rsid w:val="00D17A87"/>
    <w:rsid w:val="00D208A1"/>
    <w:rsid w:val="00D2360D"/>
    <w:rsid w:val="00D23739"/>
    <w:rsid w:val="00D23A13"/>
    <w:rsid w:val="00D23EB4"/>
    <w:rsid w:val="00D25F78"/>
    <w:rsid w:val="00D2650A"/>
    <w:rsid w:val="00D267BB"/>
    <w:rsid w:val="00D27B27"/>
    <w:rsid w:val="00D27E68"/>
    <w:rsid w:val="00D313BB"/>
    <w:rsid w:val="00D31AB8"/>
    <w:rsid w:val="00D31E8A"/>
    <w:rsid w:val="00D32FA4"/>
    <w:rsid w:val="00D335F1"/>
    <w:rsid w:val="00D35A5E"/>
    <w:rsid w:val="00D3687B"/>
    <w:rsid w:val="00D40274"/>
    <w:rsid w:val="00D441B3"/>
    <w:rsid w:val="00D44B25"/>
    <w:rsid w:val="00D45BAB"/>
    <w:rsid w:val="00D46945"/>
    <w:rsid w:val="00D46E77"/>
    <w:rsid w:val="00D47E1B"/>
    <w:rsid w:val="00D50914"/>
    <w:rsid w:val="00D50D28"/>
    <w:rsid w:val="00D51068"/>
    <w:rsid w:val="00D525E0"/>
    <w:rsid w:val="00D53D79"/>
    <w:rsid w:val="00D53DF7"/>
    <w:rsid w:val="00D54AFE"/>
    <w:rsid w:val="00D57632"/>
    <w:rsid w:val="00D57A11"/>
    <w:rsid w:val="00D57AEC"/>
    <w:rsid w:val="00D57EC5"/>
    <w:rsid w:val="00D57EE0"/>
    <w:rsid w:val="00D602ED"/>
    <w:rsid w:val="00D60CFD"/>
    <w:rsid w:val="00D616F6"/>
    <w:rsid w:val="00D62EE7"/>
    <w:rsid w:val="00D62F97"/>
    <w:rsid w:val="00D632D0"/>
    <w:rsid w:val="00D646A7"/>
    <w:rsid w:val="00D64ADD"/>
    <w:rsid w:val="00D65515"/>
    <w:rsid w:val="00D65BE6"/>
    <w:rsid w:val="00D662AB"/>
    <w:rsid w:val="00D667BB"/>
    <w:rsid w:val="00D66890"/>
    <w:rsid w:val="00D66AF9"/>
    <w:rsid w:val="00D66F1C"/>
    <w:rsid w:val="00D67005"/>
    <w:rsid w:val="00D67FD0"/>
    <w:rsid w:val="00D71069"/>
    <w:rsid w:val="00D734BA"/>
    <w:rsid w:val="00D73F0E"/>
    <w:rsid w:val="00D7400E"/>
    <w:rsid w:val="00D74906"/>
    <w:rsid w:val="00D7533A"/>
    <w:rsid w:val="00D75783"/>
    <w:rsid w:val="00D758B5"/>
    <w:rsid w:val="00D75AE5"/>
    <w:rsid w:val="00D76F81"/>
    <w:rsid w:val="00D7749D"/>
    <w:rsid w:val="00D80160"/>
    <w:rsid w:val="00D802F1"/>
    <w:rsid w:val="00D80649"/>
    <w:rsid w:val="00D807EB"/>
    <w:rsid w:val="00D8086B"/>
    <w:rsid w:val="00D8142E"/>
    <w:rsid w:val="00D83E49"/>
    <w:rsid w:val="00D83FD1"/>
    <w:rsid w:val="00D8483F"/>
    <w:rsid w:val="00D84874"/>
    <w:rsid w:val="00D84AF8"/>
    <w:rsid w:val="00D84F4A"/>
    <w:rsid w:val="00D85979"/>
    <w:rsid w:val="00D86B67"/>
    <w:rsid w:val="00D872C3"/>
    <w:rsid w:val="00D873A1"/>
    <w:rsid w:val="00D8743A"/>
    <w:rsid w:val="00D87E10"/>
    <w:rsid w:val="00D9052C"/>
    <w:rsid w:val="00D91BB0"/>
    <w:rsid w:val="00D92051"/>
    <w:rsid w:val="00D92D9C"/>
    <w:rsid w:val="00D946FF"/>
    <w:rsid w:val="00D963C5"/>
    <w:rsid w:val="00D96FF6"/>
    <w:rsid w:val="00D973BB"/>
    <w:rsid w:val="00DA067E"/>
    <w:rsid w:val="00DA0696"/>
    <w:rsid w:val="00DA0AD4"/>
    <w:rsid w:val="00DA1520"/>
    <w:rsid w:val="00DA1902"/>
    <w:rsid w:val="00DA33EE"/>
    <w:rsid w:val="00DA3D2A"/>
    <w:rsid w:val="00DA4263"/>
    <w:rsid w:val="00DA4C9C"/>
    <w:rsid w:val="00DA51B2"/>
    <w:rsid w:val="00DA6276"/>
    <w:rsid w:val="00DA7590"/>
    <w:rsid w:val="00DB0890"/>
    <w:rsid w:val="00DB0CA5"/>
    <w:rsid w:val="00DB215A"/>
    <w:rsid w:val="00DB33AB"/>
    <w:rsid w:val="00DB4341"/>
    <w:rsid w:val="00DB4AD9"/>
    <w:rsid w:val="00DB5703"/>
    <w:rsid w:val="00DC01E3"/>
    <w:rsid w:val="00DC0BAA"/>
    <w:rsid w:val="00DC0D89"/>
    <w:rsid w:val="00DC3FC8"/>
    <w:rsid w:val="00DC43D8"/>
    <w:rsid w:val="00DC49F1"/>
    <w:rsid w:val="00DC4DBC"/>
    <w:rsid w:val="00DC5195"/>
    <w:rsid w:val="00DC5D0E"/>
    <w:rsid w:val="00DC654B"/>
    <w:rsid w:val="00DC676B"/>
    <w:rsid w:val="00DC6A01"/>
    <w:rsid w:val="00DC6FD7"/>
    <w:rsid w:val="00DC7A6A"/>
    <w:rsid w:val="00DC7EBE"/>
    <w:rsid w:val="00DD0443"/>
    <w:rsid w:val="00DD113D"/>
    <w:rsid w:val="00DD18A3"/>
    <w:rsid w:val="00DD2098"/>
    <w:rsid w:val="00DD2DDE"/>
    <w:rsid w:val="00DD4687"/>
    <w:rsid w:val="00DD498C"/>
    <w:rsid w:val="00DD545B"/>
    <w:rsid w:val="00DD5CC7"/>
    <w:rsid w:val="00DD62A1"/>
    <w:rsid w:val="00DD65FF"/>
    <w:rsid w:val="00DD7848"/>
    <w:rsid w:val="00DD7F9F"/>
    <w:rsid w:val="00DE00B5"/>
    <w:rsid w:val="00DE023A"/>
    <w:rsid w:val="00DE027D"/>
    <w:rsid w:val="00DE0B5E"/>
    <w:rsid w:val="00DE0F00"/>
    <w:rsid w:val="00DE2226"/>
    <w:rsid w:val="00DE3E5D"/>
    <w:rsid w:val="00DE4862"/>
    <w:rsid w:val="00DE5245"/>
    <w:rsid w:val="00DE5C32"/>
    <w:rsid w:val="00DE5C6A"/>
    <w:rsid w:val="00DE6EB0"/>
    <w:rsid w:val="00DE72ED"/>
    <w:rsid w:val="00DE794A"/>
    <w:rsid w:val="00DE7961"/>
    <w:rsid w:val="00DF013E"/>
    <w:rsid w:val="00DF01EF"/>
    <w:rsid w:val="00DF02B5"/>
    <w:rsid w:val="00DF042E"/>
    <w:rsid w:val="00DF116B"/>
    <w:rsid w:val="00DF1F97"/>
    <w:rsid w:val="00DF1FFC"/>
    <w:rsid w:val="00DF2CBD"/>
    <w:rsid w:val="00DF2DC1"/>
    <w:rsid w:val="00DF2E1E"/>
    <w:rsid w:val="00DF3217"/>
    <w:rsid w:val="00DF37E0"/>
    <w:rsid w:val="00DF3C30"/>
    <w:rsid w:val="00DF4E82"/>
    <w:rsid w:val="00DF544A"/>
    <w:rsid w:val="00DF56F8"/>
    <w:rsid w:val="00DF6AC3"/>
    <w:rsid w:val="00DF6D5C"/>
    <w:rsid w:val="00DF735C"/>
    <w:rsid w:val="00DF7C5D"/>
    <w:rsid w:val="00E0105A"/>
    <w:rsid w:val="00E010C2"/>
    <w:rsid w:val="00E0168A"/>
    <w:rsid w:val="00E0208F"/>
    <w:rsid w:val="00E030CA"/>
    <w:rsid w:val="00E051D6"/>
    <w:rsid w:val="00E0593D"/>
    <w:rsid w:val="00E05A8C"/>
    <w:rsid w:val="00E05F59"/>
    <w:rsid w:val="00E104F6"/>
    <w:rsid w:val="00E114CB"/>
    <w:rsid w:val="00E11CD8"/>
    <w:rsid w:val="00E11DC1"/>
    <w:rsid w:val="00E11DFD"/>
    <w:rsid w:val="00E12269"/>
    <w:rsid w:val="00E12F0F"/>
    <w:rsid w:val="00E13106"/>
    <w:rsid w:val="00E135EE"/>
    <w:rsid w:val="00E13958"/>
    <w:rsid w:val="00E13BD7"/>
    <w:rsid w:val="00E13F76"/>
    <w:rsid w:val="00E144EE"/>
    <w:rsid w:val="00E1463A"/>
    <w:rsid w:val="00E14962"/>
    <w:rsid w:val="00E14FA5"/>
    <w:rsid w:val="00E1561D"/>
    <w:rsid w:val="00E15E53"/>
    <w:rsid w:val="00E161D2"/>
    <w:rsid w:val="00E16347"/>
    <w:rsid w:val="00E1728C"/>
    <w:rsid w:val="00E17317"/>
    <w:rsid w:val="00E17E08"/>
    <w:rsid w:val="00E20596"/>
    <w:rsid w:val="00E20C6B"/>
    <w:rsid w:val="00E22716"/>
    <w:rsid w:val="00E229BF"/>
    <w:rsid w:val="00E23956"/>
    <w:rsid w:val="00E23F59"/>
    <w:rsid w:val="00E248F3"/>
    <w:rsid w:val="00E24B07"/>
    <w:rsid w:val="00E265A9"/>
    <w:rsid w:val="00E267E4"/>
    <w:rsid w:val="00E26D07"/>
    <w:rsid w:val="00E2722B"/>
    <w:rsid w:val="00E27D24"/>
    <w:rsid w:val="00E310C4"/>
    <w:rsid w:val="00E319BA"/>
    <w:rsid w:val="00E320BD"/>
    <w:rsid w:val="00E32403"/>
    <w:rsid w:val="00E32547"/>
    <w:rsid w:val="00E33A0F"/>
    <w:rsid w:val="00E341D1"/>
    <w:rsid w:val="00E34507"/>
    <w:rsid w:val="00E346D1"/>
    <w:rsid w:val="00E3559B"/>
    <w:rsid w:val="00E368D5"/>
    <w:rsid w:val="00E36B01"/>
    <w:rsid w:val="00E379A8"/>
    <w:rsid w:val="00E40003"/>
    <w:rsid w:val="00E4144A"/>
    <w:rsid w:val="00E42C72"/>
    <w:rsid w:val="00E42D67"/>
    <w:rsid w:val="00E44331"/>
    <w:rsid w:val="00E444AC"/>
    <w:rsid w:val="00E45408"/>
    <w:rsid w:val="00E459E9"/>
    <w:rsid w:val="00E46B38"/>
    <w:rsid w:val="00E46C36"/>
    <w:rsid w:val="00E4715D"/>
    <w:rsid w:val="00E47555"/>
    <w:rsid w:val="00E47A7D"/>
    <w:rsid w:val="00E47B9E"/>
    <w:rsid w:val="00E5201E"/>
    <w:rsid w:val="00E527FD"/>
    <w:rsid w:val="00E52DC2"/>
    <w:rsid w:val="00E53D6D"/>
    <w:rsid w:val="00E545BD"/>
    <w:rsid w:val="00E549FA"/>
    <w:rsid w:val="00E5596A"/>
    <w:rsid w:val="00E560BC"/>
    <w:rsid w:val="00E56BAE"/>
    <w:rsid w:val="00E61167"/>
    <w:rsid w:val="00E612B5"/>
    <w:rsid w:val="00E61B41"/>
    <w:rsid w:val="00E61E5B"/>
    <w:rsid w:val="00E61F83"/>
    <w:rsid w:val="00E6240C"/>
    <w:rsid w:val="00E6297D"/>
    <w:rsid w:val="00E63702"/>
    <w:rsid w:val="00E65170"/>
    <w:rsid w:val="00E653A9"/>
    <w:rsid w:val="00E6623A"/>
    <w:rsid w:val="00E6685A"/>
    <w:rsid w:val="00E66A79"/>
    <w:rsid w:val="00E66BC8"/>
    <w:rsid w:val="00E710D9"/>
    <w:rsid w:val="00E713E5"/>
    <w:rsid w:val="00E71810"/>
    <w:rsid w:val="00E722FF"/>
    <w:rsid w:val="00E72704"/>
    <w:rsid w:val="00E7301B"/>
    <w:rsid w:val="00E7356C"/>
    <w:rsid w:val="00E73600"/>
    <w:rsid w:val="00E739F8"/>
    <w:rsid w:val="00E73A1D"/>
    <w:rsid w:val="00E74E0B"/>
    <w:rsid w:val="00E7648D"/>
    <w:rsid w:val="00E76508"/>
    <w:rsid w:val="00E7701D"/>
    <w:rsid w:val="00E802F6"/>
    <w:rsid w:val="00E80440"/>
    <w:rsid w:val="00E814B8"/>
    <w:rsid w:val="00E815FB"/>
    <w:rsid w:val="00E81EAB"/>
    <w:rsid w:val="00E82D07"/>
    <w:rsid w:val="00E82E0F"/>
    <w:rsid w:val="00E84E83"/>
    <w:rsid w:val="00E86284"/>
    <w:rsid w:val="00E8645E"/>
    <w:rsid w:val="00E8679E"/>
    <w:rsid w:val="00E86C95"/>
    <w:rsid w:val="00E86EDD"/>
    <w:rsid w:val="00E8702A"/>
    <w:rsid w:val="00E8777B"/>
    <w:rsid w:val="00E87ACF"/>
    <w:rsid w:val="00E91048"/>
    <w:rsid w:val="00E91785"/>
    <w:rsid w:val="00E93450"/>
    <w:rsid w:val="00E941BF"/>
    <w:rsid w:val="00E96101"/>
    <w:rsid w:val="00E9729D"/>
    <w:rsid w:val="00EA1A23"/>
    <w:rsid w:val="00EA295C"/>
    <w:rsid w:val="00EA315F"/>
    <w:rsid w:val="00EA3162"/>
    <w:rsid w:val="00EA355A"/>
    <w:rsid w:val="00EA3FF8"/>
    <w:rsid w:val="00EA4322"/>
    <w:rsid w:val="00EA43C8"/>
    <w:rsid w:val="00EA4A77"/>
    <w:rsid w:val="00EA4BBD"/>
    <w:rsid w:val="00EA50CB"/>
    <w:rsid w:val="00EA5C5E"/>
    <w:rsid w:val="00EA66E5"/>
    <w:rsid w:val="00EA7720"/>
    <w:rsid w:val="00EA774C"/>
    <w:rsid w:val="00EB00BD"/>
    <w:rsid w:val="00EB0194"/>
    <w:rsid w:val="00EB135E"/>
    <w:rsid w:val="00EB3E0D"/>
    <w:rsid w:val="00EB412B"/>
    <w:rsid w:val="00EB4213"/>
    <w:rsid w:val="00EB49CB"/>
    <w:rsid w:val="00EB4B89"/>
    <w:rsid w:val="00EB4DC0"/>
    <w:rsid w:val="00EB575C"/>
    <w:rsid w:val="00EB5942"/>
    <w:rsid w:val="00EB656F"/>
    <w:rsid w:val="00EB7295"/>
    <w:rsid w:val="00EC009B"/>
    <w:rsid w:val="00EC12A4"/>
    <w:rsid w:val="00EC2085"/>
    <w:rsid w:val="00EC2A39"/>
    <w:rsid w:val="00EC2AD4"/>
    <w:rsid w:val="00EC3097"/>
    <w:rsid w:val="00EC31BD"/>
    <w:rsid w:val="00EC3854"/>
    <w:rsid w:val="00EC4160"/>
    <w:rsid w:val="00EC49E4"/>
    <w:rsid w:val="00EC5945"/>
    <w:rsid w:val="00EC6148"/>
    <w:rsid w:val="00EC66D8"/>
    <w:rsid w:val="00ED0E9D"/>
    <w:rsid w:val="00ED1C50"/>
    <w:rsid w:val="00ED1CCF"/>
    <w:rsid w:val="00ED2506"/>
    <w:rsid w:val="00ED2B82"/>
    <w:rsid w:val="00ED3440"/>
    <w:rsid w:val="00ED3DC8"/>
    <w:rsid w:val="00ED3EF1"/>
    <w:rsid w:val="00ED4460"/>
    <w:rsid w:val="00ED4906"/>
    <w:rsid w:val="00ED4B37"/>
    <w:rsid w:val="00ED4CEA"/>
    <w:rsid w:val="00ED5536"/>
    <w:rsid w:val="00ED602A"/>
    <w:rsid w:val="00ED62C0"/>
    <w:rsid w:val="00ED6C8B"/>
    <w:rsid w:val="00ED6D3D"/>
    <w:rsid w:val="00EE08D4"/>
    <w:rsid w:val="00EE20D4"/>
    <w:rsid w:val="00EE23BD"/>
    <w:rsid w:val="00EE2A46"/>
    <w:rsid w:val="00EE5026"/>
    <w:rsid w:val="00EE6280"/>
    <w:rsid w:val="00EF0881"/>
    <w:rsid w:val="00EF1143"/>
    <w:rsid w:val="00EF1191"/>
    <w:rsid w:val="00EF12FA"/>
    <w:rsid w:val="00EF1CC1"/>
    <w:rsid w:val="00EF2453"/>
    <w:rsid w:val="00EF2508"/>
    <w:rsid w:val="00EF2D27"/>
    <w:rsid w:val="00EF3F20"/>
    <w:rsid w:val="00EF448A"/>
    <w:rsid w:val="00EF5577"/>
    <w:rsid w:val="00EF5FC6"/>
    <w:rsid w:val="00EF63EA"/>
    <w:rsid w:val="00EF67B8"/>
    <w:rsid w:val="00EF726E"/>
    <w:rsid w:val="00EF7A2C"/>
    <w:rsid w:val="00EF7D9B"/>
    <w:rsid w:val="00F001ED"/>
    <w:rsid w:val="00F002A3"/>
    <w:rsid w:val="00F00B2F"/>
    <w:rsid w:val="00F0148B"/>
    <w:rsid w:val="00F01AF9"/>
    <w:rsid w:val="00F02530"/>
    <w:rsid w:val="00F02D97"/>
    <w:rsid w:val="00F03340"/>
    <w:rsid w:val="00F051B9"/>
    <w:rsid w:val="00F05B8C"/>
    <w:rsid w:val="00F05E0E"/>
    <w:rsid w:val="00F07D44"/>
    <w:rsid w:val="00F1013E"/>
    <w:rsid w:val="00F13455"/>
    <w:rsid w:val="00F13782"/>
    <w:rsid w:val="00F145AD"/>
    <w:rsid w:val="00F14E80"/>
    <w:rsid w:val="00F154BC"/>
    <w:rsid w:val="00F160BE"/>
    <w:rsid w:val="00F16585"/>
    <w:rsid w:val="00F168A4"/>
    <w:rsid w:val="00F1692A"/>
    <w:rsid w:val="00F1771F"/>
    <w:rsid w:val="00F17928"/>
    <w:rsid w:val="00F208C4"/>
    <w:rsid w:val="00F210DC"/>
    <w:rsid w:val="00F22345"/>
    <w:rsid w:val="00F22A37"/>
    <w:rsid w:val="00F22EA2"/>
    <w:rsid w:val="00F23ACF"/>
    <w:rsid w:val="00F244CD"/>
    <w:rsid w:val="00F260BF"/>
    <w:rsid w:val="00F269D6"/>
    <w:rsid w:val="00F306D9"/>
    <w:rsid w:val="00F3087A"/>
    <w:rsid w:val="00F3123C"/>
    <w:rsid w:val="00F327D8"/>
    <w:rsid w:val="00F34DA9"/>
    <w:rsid w:val="00F34DE6"/>
    <w:rsid w:val="00F37266"/>
    <w:rsid w:val="00F375D0"/>
    <w:rsid w:val="00F4089F"/>
    <w:rsid w:val="00F40C35"/>
    <w:rsid w:val="00F41890"/>
    <w:rsid w:val="00F4231F"/>
    <w:rsid w:val="00F4279A"/>
    <w:rsid w:val="00F42E2D"/>
    <w:rsid w:val="00F43094"/>
    <w:rsid w:val="00F44D5E"/>
    <w:rsid w:val="00F45A61"/>
    <w:rsid w:val="00F470FE"/>
    <w:rsid w:val="00F47225"/>
    <w:rsid w:val="00F47875"/>
    <w:rsid w:val="00F47BA9"/>
    <w:rsid w:val="00F50046"/>
    <w:rsid w:val="00F502A3"/>
    <w:rsid w:val="00F51721"/>
    <w:rsid w:val="00F53B0B"/>
    <w:rsid w:val="00F5687C"/>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0A48"/>
    <w:rsid w:val="00F80DB1"/>
    <w:rsid w:val="00F81B0E"/>
    <w:rsid w:val="00F82380"/>
    <w:rsid w:val="00F82B14"/>
    <w:rsid w:val="00F83362"/>
    <w:rsid w:val="00F83DB9"/>
    <w:rsid w:val="00F849D2"/>
    <w:rsid w:val="00F84A93"/>
    <w:rsid w:val="00F8608E"/>
    <w:rsid w:val="00F86250"/>
    <w:rsid w:val="00F86D7E"/>
    <w:rsid w:val="00F8753A"/>
    <w:rsid w:val="00F878C4"/>
    <w:rsid w:val="00F87CA3"/>
    <w:rsid w:val="00F9010F"/>
    <w:rsid w:val="00F91111"/>
    <w:rsid w:val="00F92CB6"/>
    <w:rsid w:val="00F93E94"/>
    <w:rsid w:val="00F9496F"/>
    <w:rsid w:val="00F957B5"/>
    <w:rsid w:val="00F95FC0"/>
    <w:rsid w:val="00F965D0"/>
    <w:rsid w:val="00F96D8F"/>
    <w:rsid w:val="00F972DC"/>
    <w:rsid w:val="00F97C43"/>
    <w:rsid w:val="00F97D03"/>
    <w:rsid w:val="00FA11DD"/>
    <w:rsid w:val="00FA1DE5"/>
    <w:rsid w:val="00FA1E55"/>
    <w:rsid w:val="00FA2402"/>
    <w:rsid w:val="00FA28E2"/>
    <w:rsid w:val="00FA3953"/>
    <w:rsid w:val="00FA3F2F"/>
    <w:rsid w:val="00FA5036"/>
    <w:rsid w:val="00FA56D7"/>
    <w:rsid w:val="00FA5C8A"/>
    <w:rsid w:val="00FA71ED"/>
    <w:rsid w:val="00FB0C4E"/>
    <w:rsid w:val="00FB0D08"/>
    <w:rsid w:val="00FB105F"/>
    <w:rsid w:val="00FB1519"/>
    <w:rsid w:val="00FB1865"/>
    <w:rsid w:val="00FB1C2A"/>
    <w:rsid w:val="00FB30ED"/>
    <w:rsid w:val="00FB3158"/>
    <w:rsid w:val="00FB3977"/>
    <w:rsid w:val="00FB3AB8"/>
    <w:rsid w:val="00FB3F16"/>
    <w:rsid w:val="00FB5978"/>
    <w:rsid w:val="00FB6097"/>
    <w:rsid w:val="00FB64FB"/>
    <w:rsid w:val="00FB6DB2"/>
    <w:rsid w:val="00FB741D"/>
    <w:rsid w:val="00FB75EC"/>
    <w:rsid w:val="00FC0791"/>
    <w:rsid w:val="00FC27CD"/>
    <w:rsid w:val="00FC28FC"/>
    <w:rsid w:val="00FC3338"/>
    <w:rsid w:val="00FC381C"/>
    <w:rsid w:val="00FC420F"/>
    <w:rsid w:val="00FC4695"/>
    <w:rsid w:val="00FC50E1"/>
    <w:rsid w:val="00FC5213"/>
    <w:rsid w:val="00FC53AA"/>
    <w:rsid w:val="00FC569B"/>
    <w:rsid w:val="00FC5B27"/>
    <w:rsid w:val="00FC62B8"/>
    <w:rsid w:val="00FC6B34"/>
    <w:rsid w:val="00FC772A"/>
    <w:rsid w:val="00FD0525"/>
    <w:rsid w:val="00FD0A68"/>
    <w:rsid w:val="00FD32C0"/>
    <w:rsid w:val="00FD406C"/>
    <w:rsid w:val="00FD448C"/>
    <w:rsid w:val="00FD550B"/>
    <w:rsid w:val="00FD5641"/>
    <w:rsid w:val="00FD62F2"/>
    <w:rsid w:val="00FD6967"/>
    <w:rsid w:val="00FD6A6D"/>
    <w:rsid w:val="00FE0A2E"/>
    <w:rsid w:val="00FE0F99"/>
    <w:rsid w:val="00FE162D"/>
    <w:rsid w:val="00FE19F8"/>
    <w:rsid w:val="00FE1AAF"/>
    <w:rsid w:val="00FE1E70"/>
    <w:rsid w:val="00FE2D7B"/>
    <w:rsid w:val="00FE3E1B"/>
    <w:rsid w:val="00FE40D2"/>
    <w:rsid w:val="00FE4A7A"/>
    <w:rsid w:val="00FE4BD5"/>
    <w:rsid w:val="00FE4EEE"/>
    <w:rsid w:val="00FE50A6"/>
    <w:rsid w:val="00FE521F"/>
    <w:rsid w:val="00FE754E"/>
    <w:rsid w:val="00FE75E2"/>
    <w:rsid w:val="00FF0D51"/>
    <w:rsid w:val="00FF2DC6"/>
    <w:rsid w:val="00FF2E39"/>
    <w:rsid w:val="00FF56AD"/>
    <w:rsid w:val="00FF5D5D"/>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3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637D"/>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86078582">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000601">
      <w:bodyDiv w:val="1"/>
      <w:marLeft w:val="0"/>
      <w:marRight w:val="0"/>
      <w:marTop w:val="0"/>
      <w:marBottom w:val="0"/>
      <w:divBdr>
        <w:top w:val="none" w:sz="0" w:space="0" w:color="auto"/>
        <w:left w:val="none" w:sz="0" w:space="0" w:color="auto"/>
        <w:bottom w:val="none" w:sz="0" w:space="0" w:color="auto"/>
        <w:right w:val="none" w:sz="0" w:space="0" w:color="auto"/>
      </w:divBdr>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795491592">
      <w:bodyDiv w:val="1"/>
      <w:marLeft w:val="0"/>
      <w:marRight w:val="0"/>
      <w:marTop w:val="0"/>
      <w:marBottom w:val="0"/>
      <w:divBdr>
        <w:top w:val="none" w:sz="0" w:space="0" w:color="auto"/>
        <w:left w:val="none" w:sz="0" w:space="0" w:color="auto"/>
        <w:bottom w:val="none" w:sz="0" w:space="0" w:color="auto"/>
        <w:right w:val="none" w:sz="0" w:space="0" w:color="auto"/>
      </w:divBdr>
      <w:divsChild>
        <w:div w:id="985932086">
          <w:marLeft w:val="274"/>
          <w:marRight w:val="0"/>
          <w:marTop w:val="0"/>
          <w:marBottom w:val="0"/>
          <w:divBdr>
            <w:top w:val="none" w:sz="0" w:space="0" w:color="auto"/>
            <w:left w:val="none" w:sz="0" w:space="0" w:color="auto"/>
            <w:bottom w:val="none" w:sz="0" w:space="0" w:color="auto"/>
            <w:right w:val="none" w:sz="0" w:space="0" w:color="auto"/>
          </w:divBdr>
        </w:div>
      </w:divsChild>
    </w:div>
    <w:div w:id="815293970">
      <w:bodyDiv w:val="1"/>
      <w:marLeft w:val="0"/>
      <w:marRight w:val="0"/>
      <w:marTop w:val="0"/>
      <w:marBottom w:val="0"/>
      <w:divBdr>
        <w:top w:val="none" w:sz="0" w:space="0" w:color="auto"/>
        <w:left w:val="none" w:sz="0" w:space="0" w:color="auto"/>
        <w:bottom w:val="none" w:sz="0" w:space="0" w:color="auto"/>
        <w:right w:val="none" w:sz="0" w:space="0" w:color="auto"/>
      </w:divBdr>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1104031348">
      <w:bodyDiv w:val="1"/>
      <w:marLeft w:val="0"/>
      <w:marRight w:val="0"/>
      <w:marTop w:val="0"/>
      <w:marBottom w:val="0"/>
      <w:divBdr>
        <w:top w:val="none" w:sz="0" w:space="0" w:color="auto"/>
        <w:left w:val="none" w:sz="0" w:space="0" w:color="auto"/>
        <w:bottom w:val="none" w:sz="0" w:space="0" w:color="auto"/>
        <w:right w:val="none" w:sz="0" w:space="0" w:color="auto"/>
      </w:divBdr>
    </w:div>
    <w:div w:id="1157067192">
      <w:bodyDiv w:val="1"/>
      <w:marLeft w:val="0"/>
      <w:marRight w:val="0"/>
      <w:marTop w:val="0"/>
      <w:marBottom w:val="0"/>
      <w:divBdr>
        <w:top w:val="none" w:sz="0" w:space="0" w:color="auto"/>
        <w:left w:val="none" w:sz="0" w:space="0" w:color="auto"/>
        <w:bottom w:val="none" w:sz="0" w:space="0" w:color="auto"/>
        <w:right w:val="none" w:sz="0" w:space="0" w:color="auto"/>
      </w:divBdr>
      <w:divsChild>
        <w:div w:id="470094862">
          <w:marLeft w:val="274"/>
          <w:marRight w:val="0"/>
          <w:marTop w:val="0"/>
          <w:marBottom w:val="0"/>
          <w:divBdr>
            <w:top w:val="none" w:sz="0" w:space="0" w:color="auto"/>
            <w:left w:val="none" w:sz="0" w:space="0" w:color="auto"/>
            <w:bottom w:val="none" w:sz="0" w:space="0" w:color="auto"/>
            <w:right w:val="none" w:sz="0" w:space="0" w:color="auto"/>
          </w:divBdr>
        </w:div>
        <w:div w:id="1983072781">
          <w:marLeft w:val="274"/>
          <w:marRight w:val="0"/>
          <w:marTop w:val="0"/>
          <w:marBottom w:val="0"/>
          <w:divBdr>
            <w:top w:val="none" w:sz="0" w:space="0" w:color="auto"/>
            <w:left w:val="none" w:sz="0" w:space="0" w:color="auto"/>
            <w:bottom w:val="none" w:sz="0" w:space="0" w:color="auto"/>
            <w:right w:val="none" w:sz="0" w:space="0" w:color="auto"/>
          </w:divBdr>
        </w:div>
        <w:div w:id="267808976">
          <w:marLeft w:val="274"/>
          <w:marRight w:val="0"/>
          <w:marTop w:val="0"/>
          <w:marBottom w:val="0"/>
          <w:divBdr>
            <w:top w:val="none" w:sz="0" w:space="0" w:color="auto"/>
            <w:left w:val="none" w:sz="0" w:space="0" w:color="auto"/>
            <w:bottom w:val="none" w:sz="0" w:space="0" w:color="auto"/>
            <w:right w:val="none" w:sz="0" w:space="0" w:color="auto"/>
          </w:divBdr>
        </w:div>
        <w:div w:id="1331374384">
          <w:marLeft w:val="274"/>
          <w:marRight w:val="0"/>
          <w:marTop w:val="0"/>
          <w:marBottom w:val="0"/>
          <w:divBdr>
            <w:top w:val="none" w:sz="0" w:space="0" w:color="auto"/>
            <w:left w:val="none" w:sz="0" w:space="0" w:color="auto"/>
            <w:bottom w:val="none" w:sz="0" w:space="0" w:color="auto"/>
            <w:right w:val="none" w:sz="0" w:space="0" w:color="auto"/>
          </w:divBdr>
        </w:div>
        <w:div w:id="299309320">
          <w:marLeft w:val="274"/>
          <w:marRight w:val="0"/>
          <w:marTop w:val="0"/>
          <w:marBottom w:val="0"/>
          <w:divBdr>
            <w:top w:val="none" w:sz="0" w:space="0" w:color="auto"/>
            <w:left w:val="none" w:sz="0" w:space="0" w:color="auto"/>
            <w:bottom w:val="none" w:sz="0" w:space="0" w:color="auto"/>
            <w:right w:val="none" w:sz="0" w:space="0" w:color="auto"/>
          </w:divBdr>
        </w:div>
        <w:div w:id="2114132931">
          <w:marLeft w:val="274"/>
          <w:marRight w:val="0"/>
          <w:marTop w:val="0"/>
          <w:marBottom w:val="0"/>
          <w:divBdr>
            <w:top w:val="none" w:sz="0" w:space="0" w:color="auto"/>
            <w:left w:val="none" w:sz="0" w:space="0" w:color="auto"/>
            <w:bottom w:val="none" w:sz="0" w:space="0" w:color="auto"/>
            <w:right w:val="none" w:sz="0" w:space="0" w:color="auto"/>
          </w:divBdr>
        </w:div>
        <w:div w:id="51201510">
          <w:marLeft w:val="274"/>
          <w:marRight w:val="0"/>
          <w:marTop w:val="0"/>
          <w:marBottom w:val="0"/>
          <w:divBdr>
            <w:top w:val="none" w:sz="0" w:space="0" w:color="auto"/>
            <w:left w:val="none" w:sz="0" w:space="0" w:color="auto"/>
            <w:bottom w:val="none" w:sz="0" w:space="0" w:color="auto"/>
            <w:right w:val="none" w:sz="0" w:space="0" w:color="auto"/>
          </w:divBdr>
        </w:div>
        <w:div w:id="484005629">
          <w:marLeft w:val="274"/>
          <w:marRight w:val="0"/>
          <w:marTop w:val="0"/>
          <w:marBottom w:val="0"/>
          <w:divBdr>
            <w:top w:val="none" w:sz="0" w:space="0" w:color="auto"/>
            <w:left w:val="none" w:sz="0" w:space="0" w:color="auto"/>
            <w:bottom w:val="none" w:sz="0" w:space="0" w:color="auto"/>
            <w:right w:val="none" w:sz="0" w:space="0" w:color="auto"/>
          </w:divBdr>
        </w:div>
        <w:div w:id="1685091525">
          <w:marLeft w:val="274"/>
          <w:marRight w:val="0"/>
          <w:marTop w:val="0"/>
          <w:marBottom w:val="0"/>
          <w:divBdr>
            <w:top w:val="none" w:sz="0" w:space="0" w:color="auto"/>
            <w:left w:val="none" w:sz="0" w:space="0" w:color="auto"/>
            <w:bottom w:val="none" w:sz="0" w:space="0" w:color="auto"/>
            <w:right w:val="none" w:sz="0" w:space="0" w:color="auto"/>
          </w:divBdr>
        </w:div>
        <w:div w:id="615672574">
          <w:marLeft w:val="274"/>
          <w:marRight w:val="0"/>
          <w:marTop w:val="0"/>
          <w:marBottom w:val="0"/>
          <w:divBdr>
            <w:top w:val="none" w:sz="0" w:space="0" w:color="auto"/>
            <w:left w:val="none" w:sz="0" w:space="0" w:color="auto"/>
            <w:bottom w:val="none" w:sz="0" w:space="0" w:color="auto"/>
            <w:right w:val="none" w:sz="0" w:space="0" w:color="auto"/>
          </w:divBdr>
        </w:div>
      </w:divsChild>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141683">
      <w:bodyDiv w:val="1"/>
      <w:marLeft w:val="0"/>
      <w:marRight w:val="0"/>
      <w:marTop w:val="0"/>
      <w:marBottom w:val="0"/>
      <w:divBdr>
        <w:top w:val="none" w:sz="0" w:space="0" w:color="auto"/>
        <w:left w:val="none" w:sz="0" w:space="0" w:color="auto"/>
        <w:bottom w:val="none" w:sz="0" w:space="0" w:color="auto"/>
        <w:right w:val="none" w:sz="0" w:space="0" w:color="auto"/>
      </w:divBdr>
    </w:div>
    <w:div w:id="1342001270">
      <w:bodyDiv w:val="1"/>
      <w:marLeft w:val="0"/>
      <w:marRight w:val="0"/>
      <w:marTop w:val="0"/>
      <w:marBottom w:val="0"/>
      <w:divBdr>
        <w:top w:val="none" w:sz="0" w:space="0" w:color="auto"/>
        <w:left w:val="none" w:sz="0" w:space="0" w:color="auto"/>
        <w:bottom w:val="none" w:sz="0" w:space="0" w:color="auto"/>
        <w:right w:val="none" w:sz="0" w:space="0" w:color="auto"/>
      </w:divBdr>
      <w:divsChild>
        <w:div w:id="89788572">
          <w:marLeft w:val="274"/>
          <w:marRight w:val="0"/>
          <w:marTop w:val="0"/>
          <w:marBottom w:val="0"/>
          <w:divBdr>
            <w:top w:val="none" w:sz="0" w:space="0" w:color="auto"/>
            <w:left w:val="none" w:sz="0" w:space="0" w:color="auto"/>
            <w:bottom w:val="none" w:sz="0" w:space="0" w:color="auto"/>
            <w:right w:val="none" w:sz="0" w:space="0" w:color="auto"/>
          </w:divBdr>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739205629">
      <w:bodyDiv w:val="1"/>
      <w:marLeft w:val="0"/>
      <w:marRight w:val="0"/>
      <w:marTop w:val="0"/>
      <w:marBottom w:val="0"/>
      <w:divBdr>
        <w:top w:val="none" w:sz="0" w:space="0" w:color="auto"/>
        <w:left w:val="none" w:sz="0" w:space="0" w:color="auto"/>
        <w:bottom w:val="none" w:sz="0" w:space="0" w:color="auto"/>
        <w:right w:val="none" w:sz="0" w:space="0" w:color="auto"/>
      </w:divBdr>
    </w:div>
    <w:div w:id="1762291280">
      <w:bodyDiv w:val="1"/>
      <w:marLeft w:val="0"/>
      <w:marRight w:val="0"/>
      <w:marTop w:val="0"/>
      <w:marBottom w:val="0"/>
      <w:divBdr>
        <w:top w:val="none" w:sz="0" w:space="0" w:color="auto"/>
        <w:left w:val="none" w:sz="0" w:space="0" w:color="auto"/>
        <w:bottom w:val="none" w:sz="0" w:space="0" w:color="auto"/>
        <w:right w:val="none" w:sz="0" w:space="0" w:color="auto"/>
      </w:divBdr>
      <w:divsChild>
        <w:div w:id="212622050">
          <w:marLeft w:val="274"/>
          <w:marRight w:val="0"/>
          <w:marTop w:val="0"/>
          <w:marBottom w:val="0"/>
          <w:divBdr>
            <w:top w:val="none" w:sz="0" w:space="0" w:color="auto"/>
            <w:left w:val="none" w:sz="0" w:space="0" w:color="auto"/>
            <w:bottom w:val="none" w:sz="0" w:space="0" w:color="auto"/>
            <w:right w:val="none" w:sz="0" w:space="0" w:color="auto"/>
          </w:divBdr>
        </w:div>
        <w:div w:id="892620114">
          <w:marLeft w:val="274"/>
          <w:marRight w:val="0"/>
          <w:marTop w:val="0"/>
          <w:marBottom w:val="0"/>
          <w:divBdr>
            <w:top w:val="none" w:sz="0" w:space="0" w:color="auto"/>
            <w:left w:val="none" w:sz="0" w:space="0" w:color="auto"/>
            <w:bottom w:val="none" w:sz="0" w:space="0" w:color="auto"/>
            <w:right w:val="none" w:sz="0" w:space="0" w:color="auto"/>
          </w:divBdr>
        </w:div>
        <w:div w:id="1357998664">
          <w:marLeft w:val="274"/>
          <w:marRight w:val="0"/>
          <w:marTop w:val="0"/>
          <w:marBottom w:val="0"/>
          <w:divBdr>
            <w:top w:val="none" w:sz="0" w:space="0" w:color="auto"/>
            <w:left w:val="none" w:sz="0" w:space="0" w:color="auto"/>
            <w:bottom w:val="none" w:sz="0" w:space="0" w:color="auto"/>
            <w:right w:val="none" w:sz="0" w:space="0" w:color="auto"/>
          </w:divBdr>
        </w:div>
        <w:div w:id="1118646858">
          <w:marLeft w:val="274"/>
          <w:marRight w:val="0"/>
          <w:marTop w:val="0"/>
          <w:marBottom w:val="0"/>
          <w:divBdr>
            <w:top w:val="none" w:sz="0" w:space="0" w:color="auto"/>
            <w:left w:val="none" w:sz="0" w:space="0" w:color="auto"/>
            <w:bottom w:val="none" w:sz="0" w:space="0" w:color="auto"/>
            <w:right w:val="none" w:sz="0" w:space="0" w:color="auto"/>
          </w:divBdr>
        </w:div>
        <w:div w:id="783503178">
          <w:marLeft w:val="274"/>
          <w:marRight w:val="0"/>
          <w:marTop w:val="0"/>
          <w:marBottom w:val="0"/>
          <w:divBdr>
            <w:top w:val="none" w:sz="0" w:space="0" w:color="auto"/>
            <w:left w:val="none" w:sz="0" w:space="0" w:color="auto"/>
            <w:bottom w:val="none" w:sz="0" w:space="0" w:color="auto"/>
            <w:right w:val="none" w:sz="0" w:space="0" w:color="auto"/>
          </w:divBdr>
        </w:div>
        <w:div w:id="225190275">
          <w:marLeft w:val="274"/>
          <w:marRight w:val="0"/>
          <w:marTop w:val="0"/>
          <w:marBottom w:val="0"/>
          <w:divBdr>
            <w:top w:val="none" w:sz="0" w:space="0" w:color="auto"/>
            <w:left w:val="none" w:sz="0" w:space="0" w:color="auto"/>
            <w:bottom w:val="none" w:sz="0" w:space="0" w:color="auto"/>
            <w:right w:val="none" w:sz="0" w:space="0" w:color="auto"/>
          </w:divBdr>
        </w:div>
        <w:div w:id="1257249590">
          <w:marLeft w:val="274"/>
          <w:marRight w:val="0"/>
          <w:marTop w:val="0"/>
          <w:marBottom w:val="0"/>
          <w:divBdr>
            <w:top w:val="none" w:sz="0" w:space="0" w:color="auto"/>
            <w:left w:val="none" w:sz="0" w:space="0" w:color="auto"/>
            <w:bottom w:val="none" w:sz="0" w:space="0" w:color="auto"/>
            <w:right w:val="none" w:sz="0" w:space="0" w:color="auto"/>
          </w:divBdr>
        </w:div>
      </w:divsChild>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09227398">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BE10-AA7B-452C-BFE2-D7DE39D6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6</cp:revision>
  <cp:lastPrinted>2017-08-22T14:54:00Z</cp:lastPrinted>
  <dcterms:created xsi:type="dcterms:W3CDTF">2019-01-08T09:20:00Z</dcterms:created>
  <dcterms:modified xsi:type="dcterms:W3CDTF">2019-01-08T09:33:00Z</dcterms:modified>
</cp:coreProperties>
</file>