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9E" w:rsidRPr="00407B60" w:rsidRDefault="00DF2DC1" w:rsidP="00DF2DC1">
      <w:pPr>
        <w:ind w:left="720"/>
        <w:jc w:val="right"/>
        <w:rPr>
          <w:rFonts w:cs="Arial"/>
          <w:sz w:val="20"/>
          <w:szCs w:val="20"/>
        </w:rPr>
      </w:pPr>
      <w:r w:rsidRPr="00407B60">
        <w:rPr>
          <w:rFonts w:cs="Arial"/>
          <w:noProof/>
          <w:sz w:val="20"/>
          <w:szCs w:val="20"/>
          <w:lang w:eastAsia="en-GB"/>
        </w:rPr>
        <w:drawing>
          <wp:anchor distT="0" distB="0" distL="114300" distR="114300" simplePos="0" relativeHeight="251658240" behindDoc="0" locked="0" layoutInCell="1" allowOverlap="1" wp14:anchorId="7788DF28" wp14:editId="58E5EC4E">
            <wp:simplePos x="0" y="0"/>
            <wp:positionH relativeFrom="column">
              <wp:posOffset>4144010</wp:posOffset>
            </wp:positionH>
            <wp:positionV relativeFrom="paragraph">
              <wp:posOffset>-819785</wp:posOffset>
            </wp:positionV>
            <wp:extent cx="2153920" cy="9658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H Trust RGB BLUE.jpg"/>
                    <pic:cNvPicPr/>
                  </pic:nvPicPr>
                  <pic:blipFill>
                    <a:blip r:embed="rId9">
                      <a:extLst>
                        <a:ext uri="{28A0092B-C50C-407E-A947-70E740481C1C}">
                          <a14:useLocalDpi xmlns:a14="http://schemas.microsoft.com/office/drawing/2010/main" val="0"/>
                        </a:ext>
                      </a:extLst>
                    </a:blip>
                    <a:stretch>
                      <a:fillRect/>
                    </a:stretch>
                  </pic:blipFill>
                  <pic:spPr>
                    <a:xfrm>
                      <a:off x="0" y="0"/>
                      <a:ext cx="2153920" cy="96583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6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2977"/>
        <w:gridCol w:w="6095"/>
      </w:tblGrid>
      <w:tr w:rsidR="00176E9E" w:rsidRPr="00407B60" w:rsidTr="00FB5978">
        <w:tc>
          <w:tcPr>
            <w:tcW w:w="1951" w:type="dxa"/>
            <w:gridSpan w:val="2"/>
            <w:shd w:val="clear" w:color="auto" w:fill="808080" w:themeFill="background1" w:themeFillShade="80"/>
          </w:tcPr>
          <w:p w:rsidR="00176E9E" w:rsidRPr="00407B60" w:rsidRDefault="00176E9E" w:rsidP="00126326">
            <w:pPr>
              <w:jc w:val="right"/>
              <w:rPr>
                <w:rFonts w:cs="Arial"/>
                <w:b/>
                <w:bCs/>
                <w:color w:val="FFFFFF"/>
                <w:sz w:val="20"/>
                <w:szCs w:val="20"/>
              </w:rPr>
            </w:pPr>
            <w:r w:rsidRPr="00407B60">
              <w:rPr>
                <w:rFonts w:cs="Arial"/>
                <w:b/>
                <w:bCs/>
                <w:color w:val="FFFFFF"/>
                <w:sz w:val="20"/>
                <w:szCs w:val="20"/>
              </w:rPr>
              <w:t>Document:</w:t>
            </w:r>
          </w:p>
        </w:tc>
        <w:tc>
          <w:tcPr>
            <w:tcW w:w="9072" w:type="dxa"/>
            <w:gridSpan w:val="2"/>
          </w:tcPr>
          <w:p w:rsidR="00176E9E" w:rsidRPr="00407B60" w:rsidRDefault="00176E9E" w:rsidP="00D8577E">
            <w:pPr>
              <w:rPr>
                <w:rFonts w:cs="Arial"/>
                <w:b/>
                <w:bCs/>
                <w:sz w:val="20"/>
                <w:szCs w:val="20"/>
              </w:rPr>
            </w:pPr>
            <w:r w:rsidRPr="00D8577E">
              <w:rPr>
                <w:rFonts w:cs="Arial"/>
                <w:b/>
                <w:bCs/>
                <w:sz w:val="20"/>
                <w:szCs w:val="20"/>
              </w:rPr>
              <w:t>Minutes</w:t>
            </w:r>
            <w:r w:rsidR="00D8577E">
              <w:rPr>
                <w:rFonts w:cs="Arial"/>
                <w:b/>
                <w:bCs/>
                <w:sz w:val="20"/>
                <w:szCs w:val="20"/>
              </w:rPr>
              <w:t xml:space="preserve"> FINAL&amp; APPROVED</w:t>
            </w:r>
          </w:p>
        </w:tc>
      </w:tr>
      <w:tr w:rsidR="00176E9E" w:rsidRPr="00407B60" w:rsidTr="00FB5978">
        <w:tc>
          <w:tcPr>
            <w:tcW w:w="1951" w:type="dxa"/>
            <w:gridSpan w:val="2"/>
            <w:shd w:val="clear" w:color="auto" w:fill="808080" w:themeFill="background1" w:themeFillShade="80"/>
          </w:tcPr>
          <w:p w:rsidR="00176E9E" w:rsidRPr="00407B60" w:rsidRDefault="00176E9E" w:rsidP="00126326">
            <w:pPr>
              <w:jc w:val="right"/>
              <w:rPr>
                <w:rFonts w:cs="Arial"/>
                <w:b/>
                <w:bCs/>
                <w:color w:val="FFFFFF"/>
                <w:sz w:val="20"/>
                <w:szCs w:val="20"/>
              </w:rPr>
            </w:pPr>
            <w:r w:rsidRPr="00407B60">
              <w:rPr>
                <w:rFonts w:cs="Arial"/>
                <w:b/>
                <w:bCs/>
                <w:color w:val="FFFFFF"/>
                <w:sz w:val="20"/>
                <w:szCs w:val="20"/>
              </w:rPr>
              <w:t>Meeting:</w:t>
            </w:r>
          </w:p>
        </w:tc>
        <w:tc>
          <w:tcPr>
            <w:tcW w:w="9072" w:type="dxa"/>
            <w:gridSpan w:val="2"/>
          </w:tcPr>
          <w:p w:rsidR="00176E9E" w:rsidRPr="00407B60" w:rsidRDefault="00176E9E" w:rsidP="00126326">
            <w:pPr>
              <w:rPr>
                <w:rFonts w:cs="Arial"/>
                <w:b/>
                <w:bCs/>
                <w:sz w:val="20"/>
                <w:szCs w:val="20"/>
              </w:rPr>
            </w:pPr>
            <w:r w:rsidRPr="00407B60">
              <w:rPr>
                <w:rFonts w:cs="Arial"/>
                <w:b/>
                <w:bCs/>
                <w:sz w:val="20"/>
                <w:szCs w:val="20"/>
              </w:rPr>
              <w:t xml:space="preserve">Board of Directors (session in </w:t>
            </w:r>
            <w:r w:rsidR="003F74E1">
              <w:rPr>
                <w:rFonts w:cs="Arial"/>
                <w:b/>
                <w:bCs/>
                <w:sz w:val="20"/>
                <w:szCs w:val="20"/>
              </w:rPr>
              <w:t>public</w:t>
            </w:r>
            <w:r w:rsidRPr="00407B60">
              <w:rPr>
                <w:rFonts w:cs="Arial"/>
                <w:b/>
                <w:bCs/>
                <w:sz w:val="20"/>
                <w:szCs w:val="20"/>
              </w:rPr>
              <w:t>)</w:t>
            </w:r>
          </w:p>
          <w:p w:rsidR="004912EC" w:rsidRPr="00407B60" w:rsidRDefault="00176E9E" w:rsidP="00336005">
            <w:pPr>
              <w:rPr>
                <w:rFonts w:cs="Arial"/>
                <w:b/>
                <w:bCs/>
                <w:sz w:val="20"/>
                <w:szCs w:val="20"/>
              </w:rPr>
            </w:pPr>
            <w:r w:rsidRPr="00407B60">
              <w:rPr>
                <w:rFonts w:cs="Arial"/>
                <w:b/>
                <w:bCs/>
                <w:sz w:val="20"/>
                <w:szCs w:val="20"/>
              </w:rPr>
              <w:t xml:space="preserve">Thursday </w:t>
            </w:r>
            <w:r w:rsidR="00336005" w:rsidRPr="00407B60">
              <w:rPr>
                <w:rFonts w:cs="Arial"/>
                <w:b/>
                <w:bCs/>
                <w:sz w:val="20"/>
                <w:szCs w:val="20"/>
              </w:rPr>
              <w:t>1 March 2018,</w:t>
            </w:r>
            <w:r w:rsidR="00175C40" w:rsidRPr="00407B60">
              <w:rPr>
                <w:rFonts w:cs="Arial"/>
                <w:b/>
                <w:bCs/>
                <w:sz w:val="20"/>
                <w:szCs w:val="20"/>
              </w:rPr>
              <w:t xml:space="preserve"> 10.00</w:t>
            </w:r>
            <w:r w:rsidR="00260E7D" w:rsidRPr="00407B60">
              <w:rPr>
                <w:rFonts w:cs="Arial"/>
                <w:b/>
                <w:bCs/>
                <w:sz w:val="20"/>
                <w:szCs w:val="20"/>
              </w:rPr>
              <w:t xml:space="preserve"> – 13.00</w:t>
            </w:r>
            <w:r w:rsidRPr="00407B60">
              <w:rPr>
                <w:rFonts w:cs="Arial"/>
                <w:b/>
                <w:bCs/>
                <w:sz w:val="20"/>
                <w:szCs w:val="20"/>
              </w:rPr>
              <w:t xml:space="preserve">, </w:t>
            </w:r>
            <w:r w:rsidR="00E310C4" w:rsidRPr="00407B60">
              <w:rPr>
                <w:rFonts w:cs="Arial"/>
                <w:b/>
                <w:bCs/>
                <w:sz w:val="20"/>
                <w:szCs w:val="20"/>
              </w:rPr>
              <w:t>Boardroom, Blond McIndoe Research Centre, QVH RH19 3DZ</w:t>
            </w:r>
          </w:p>
        </w:tc>
      </w:tr>
      <w:tr w:rsidR="006161F9" w:rsidRPr="00407B60" w:rsidTr="00FB5978">
        <w:trPr>
          <w:trHeight w:val="195"/>
        </w:trPr>
        <w:tc>
          <w:tcPr>
            <w:tcW w:w="1951" w:type="dxa"/>
            <w:gridSpan w:val="2"/>
            <w:tcBorders>
              <w:top w:val="nil"/>
              <w:bottom w:val="nil"/>
            </w:tcBorders>
            <w:shd w:val="clear" w:color="auto" w:fill="808080" w:themeFill="background1" w:themeFillShade="80"/>
          </w:tcPr>
          <w:p w:rsidR="006161F9" w:rsidRPr="00407B60" w:rsidRDefault="006161F9" w:rsidP="00126326">
            <w:pPr>
              <w:jc w:val="right"/>
              <w:rPr>
                <w:rFonts w:cs="Arial"/>
                <w:b/>
                <w:bCs/>
                <w:color w:val="FFFFFF"/>
                <w:sz w:val="20"/>
                <w:szCs w:val="20"/>
              </w:rPr>
            </w:pPr>
            <w:r w:rsidRPr="00407B60">
              <w:rPr>
                <w:rFonts w:cs="Arial"/>
                <w:b/>
                <w:bCs/>
                <w:color w:val="FFFFFF"/>
                <w:sz w:val="20"/>
                <w:szCs w:val="20"/>
              </w:rPr>
              <w:t>Present:</w:t>
            </w:r>
          </w:p>
        </w:tc>
        <w:tc>
          <w:tcPr>
            <w:tcW w:w="2977" w:type="dxa"/>
          </w:tcPr>
          <w:p w:rsidR="006161F9" w:rsidRPr="00407B60" w:rsidRDefault="00A43A3C" w:rsidP="00126326">
            <w:pPr>
              <w:rPr>
                <w:rFonts w:cs="Arial"/>
                <w:sz w:val="20"/>
                <w:szCs w:val="20"/>
              </w:rPr>
            </w:pPr>
            <w:r w:rsidRPr="00407B60">
              <w:rPr>
                <w:rFonts w:cs="Arial"/>
                <w:sz w:val="20"/>
                <w:szCs w:val="20"/>
              </w:rPr>
              <w:t>Beryl Hobson, (BH)</w:t>
            </w:r>
          </w:p>
        </w:tc>
        <w:tc>
          <w:tcPr>
            <w:tcW w:w="6095" w:type="dxa"/>
          </w:tcPr>
          <w:p w:rsidR="006161F9" w:rsidRPr="00407B60" w:rsidRDefault="006161F9" w:rsidP="00126326">
            <w:pPr>
              <w:rPr>
                <w:rFonts w:cs="Arial"/>
                <w:sz w:val="20"/>
                <w:szCs w:val="20"/>
              </w:rPr>
            </w:pPr>
            <w:r w:rsidRPr="00407B60">
              <w:rPr>
                <w:rFonts w:cs="Arial"/>
                <w:sz w:val="20"/>
                <w:szCs w:val="20"/>
              </w:rPr>
              <w:t xml:space="preserve">Trust </w:t>
            </w:r>
            <w:r w:rsidR="00A43A3C" w:rsidRPr="00407B60">
              <w:rPr>
                <w:rFonts w:cs="Arial"/>
                <w:sz w:val="20"/>
                <w:szCs w:val="20"/>
              </w:rPr>
              <w:t>Chair</w:t>
            </w:r>
            <w:r w:rsidR="009C6DCE" w:rsidRPr="00407B60">
              <w:rPr>
                <w:rFonts w:cs="Arial"/>
                <w:sz w:val="20"/>
                <w:szCs w:val="20"/>
              </w:rPr>
              <w:t xml:space="preserve"> (voting)</w:t>
            </w:r>
          </w:p>
        </w:tc>
      </w:tr>
      <w:tr w:rsidR="005D0FBD" w:rsidRPr="00407B60" w:rsidTr="00FB5978">
        <w:trPr>
          <w:trHeight w:val="195"/>
        </w:trPr>
        <w:tc>
          <w:tcPr>
            <w:tcW w:w="1951" w:type="dxa"/>
            <w:gridSpan w:val="2"/>
            <w:tcBorders>
              <w:top w:val="nil"/>
              <w:bottom w:val="nil"/>
            </w:tcBorders>
            <w:shd w:val="clear" w:color="auto" w:fill="808080" w:themeFill="background1" w:themeFillShade="80"/>
          </w:tcPr>
          <w:p w:rsidR="005D0FBD" w:rsidRPr="00407B60" w:rsidRDefault="005D0FBD" w:rsidP="005D0FBD">
            <w:pPr>
              <w:jc w:val="right"/>
              <w:rPr>
                <w:rFonts w:cs="Arial"/>
                <w:b/>
                <w:bCs/>
                <w:color w:val="FFFFFF"/>
                <w:sz w:val="20"/>
                <w:szCs w:val="20"/>
              </w:rPr>
            </w:pPr>
          </w:p>
        </w:tc>
        <w:tc>
          <w:tcPr>
            <w:tcW w:w="2977" w:type="dxa"/>
          </w:tcPr>
          <w:p w:rsidR="005D0FBD" w:rsidRPr="00407B60" w:rsidRDefault="005D0FBD" w:rsidP="005D0FBD">
            <w:pPr>
              <w:rPr>
                <w:rFonts w:cs="Arial"/>
                <w:sz w:val="20"/>
                <w:szCs w:val="20"/>
              </w:rPr>
            </w:pPr>
            <w:r w:rsidRPr="00407B60">
              <w:rPr>
                <w:rFonts w:cs="Arial"/>
                <w:sz w:val="20"/>
                <w:szCs w:val="20"/>
              </w:rPr>
              <w:t>Ginny Colwell (GC)</w:t>
            </w:r>
          </w:p>
        </w:tc>
        <w:tc>
          <w:tcPr>
            <w:tcW w:w="6095" w:type="dxa"/>
          </w:tcPr>
          <w:p w:rsidR="005D0FBD" w:rsidRPr="00407B60" w:rsidRDefault="005D0FBD" w:rsidP="005D0FBD">
            <w:pPr>
              <w:rPr>
                <w:rFonts w:cs="Arial"/>
                <w:sz w:val="20"/>
                <w:szCs w:val="20"/>
              </w:rPr>
            </w:pPr>
            <w:r w:rsidRPr="00407B60">
              <w:rPr>
                <w:rFonts w:cs="Arial"/>
                <w:sz w:val="20"/>
                <w:szCs w:val="20"/>
              </w:rPr>
              <w:t>Non-Executive Director</w:t>
            </w:r>
            <w:r w:rsidR="009C6DCE" w:rsidRPr="00407B60">
              <w:rPr>
                <w:rFonts w:cs="Arial"/>
                <w:sz w:val="20"/>
                <w:szCs w:val="20"/>
              </w:rPr>
              <w:t xml:space="preserve"> (voting)</w:t>
            </w:r>
          </w:p>
        </w:tc>
      </w:tr>
      <w:tr w:rsidR="00E24B07" w:rsidRPr="00407B60" w:rsidTr="00FB5978">
        <w:trPr>
          <w:trHeight w:val="195"/>
        </w:trPr>
        <w:tc>
          <w:tcPr>
            <w:tcW w:w="1951" w:type="dxa"/>
            <w:gridSpan w:val="2"/>
            <w:tcBorders>
              <w:top w:val="nil"/>
              <w:bottom w:val="nil"/>
            </w:tcBorders>
            <w:shd w:val="clear" w:color="auto" w:fill="808080" w:themeFill="background1" w:themeFillShade="80"/>
          </w:tcPr>
          <w:p w:rsidR="00E24B07" w:rsidRPr="00407B60" w:rsidRDefault="00E24B07" w:rsidP="005D0FBD">
            <w:pPr>
              <w:jc w:val="right"/>
              <w:rPr>
                <w:rFonts w:cs="Arial"/>
                <w:b/>
                <w:bCs/>
                <w:color w:val="FFFFFF"/>
                <w:sz w:val="20"/>
                <w:szCs w:val="20"/>
              </w:rPr>
            </w:pPr>
          </w:p>
        </w:tc>
        <w:tc>
          <w:tcPr>
            <w:tcW w:w="2977" w:type="dxa"/>
          </w:tcPr>
          <w:p w:rsidR="00E24B07" w:rsidRPr="00407B60" w:rsidRDefault="00E24B07" w:rsidP="005D0FBD">
            <w:pPr>
              <w:rPr>
                <w:rFonts w:cs="Arial"/>
                <w:sz w:val="20"/>
                <w:szCs w:val="20"/>
              </w:rPr>
            </w:pPr>
            <w:r w:rsidRPr="00407B60">
              <w:rPr>
                <w:rFonts w:cs="Arial"/>
                <w:sz w:val="20"/>
                <w:szCs w:val="20"/>
              </w:rPr>
              <w:t>Kevin Gould (KG)</w:t>
            </w:r>
          </w:p>
        </w:tc>
        <w:tc>
          <w:tcPr>
            <w:tcW w:w="6095" w:type="dxa"/>
          </w:tcPr>
          <w:p w:rsidR="00E24B07" w:rsidRPr="00407B60" w:rsidRDefault="00E24B07" w:rsidP="005D0FBD">
            <w:pPr>
              <w:rPr>
                <w:rFonts w:cs="Arial"/>
                <w:sz w:val="20"/>
                <w:szCs w:val="20"/>
              </w:rPr>
            </w:pPr>
            <w:r w:rsidRPr="00407B60">
              <w:rPr>
                <w:rFonts w:cs="Arial"/>
                <w:sz w:val="20"/>
                <w:szCs w:val="20"/>
              </w:rPr>
              <w:t>Non-Executive Director</w:t>
            </w:r>
            <w:r w:rsidR="009C6DCE" w:rsidRPr="00407B60">
              <w:rPr>
                <w:rFonts w:cs="Arial"/>
                <w:sz w:val="20"/>
                <w:szCs w:val="20"/>
              </w:rPr>
              <w:t xml:space="preserve"> (voting)</w:t>
            </w:r>
          </w:p>
        </w:tc>
      </w:tr>
      <w:tr w:rsidR="00C767DC" w:rsidRPr="00407B60" w:rsidTr="00FB5978">
        <w:trPr>
          <w:trHeight w:val="195"/>
        </w:trPr>
        <w:tc>
          <w:tcPr>
            <w:tcW w:w="1951" w:type="dxa"/>
            <w:gridSpan w:val="2"/>
            <w:tcBorders>
              <w:top w:val="nil"/>
              <w:bottom w:val="nil"/>
            </w:tcBorders>
            <w:shd w:val="clear" w:color="auto" w:fill="808080" w:themeFill="background1" w:themeFillShade="80"/>
          </w:tcPr>
          <w:p w:rsidR="00C767DC" w:rsidRPr="00407B60" w:rsidRDefault="00C767DC" w:rsidP="005D0FBD">
            <w:pPr>
              <w:jc w:val="right"/>
              <w:rPr>
                <w:rFonts w:cs="Arial"/>
                <w:b/>
                <w:bCs/>
                <w:color w:val="FFFFFF"/>
                <w:sz w:val="20"/>
                <w:szCs w:val="20"/>
              </w:rPr>
            </w:pPr>
          </w:p>
        </w:tc>
        <w:tc>
          <w:tcPr>
            <w:tcW w:w="2977" w:type="dxa"/>
          </w:tcPr>
          <w:p w:rsidR="00C767DC" w:rsidRPr="00407B60" w:rsidRDefault="00C767DC" w:rsidP="005D0FBD">
            <w:pPr>
              <w:rPr>
                <w:rFonts w:cs="Arial"/>
                <w:sz w:val="20"/>
                <w:szCs w:val="20"/>
              </w:rPr>
            </w:pPr>
            <w:r w:rsidRPr="00407B60">
              <w:rPr>
                <w:rFonts w:cs="Arial"/>
                <w:sz w:val="20"/>
                <w:szCs w:val="20"/>
              </w:rPr>
              <w:t>Steve Jenkin (SJ)</w:t>
            </w:r>
          </w:p>
        </w:tc>
        <w:tc>
          <w:tcPr>
            <w:tcW w:w="6095" w:type="dxa"/>
          </w:tcPr>
          <w:p w:rsidR="00C767DC" w:rsidRPr="00407B60" w:rsidRDefault="00C767DC" w:rsidP="005D0FBD">
            <w:pPr>
              <w:rPr>
                <w:rFonts w:cs="Arial"/>
                <w:sz w:val="20"/>
                <w:szCs w:val="20"/>
              </w:rPr>
            </w:pPr>
            <w:r w:rsidRPr="00407B60">
              <w:rPr>
                <w:rFonts w:cs="Arial"/>
                <w:sz w:val="20"/>
                <w:szCs w:val="20"/>
              </w:rPr>
              <w:t>Chief Executive</w:t>
            </w:r>
            <w:r w:rsidR="009C6DCE" w:rsidRPr="00407B60">
              <w:rPr>
                <w:rFonts w:cs="Arial"/>
                <w:sz w:val="20"/>
                <w:szCs w:val="20"/>
              </w:rPr>
              <w:t xml:space="preserve"> (voting)</w:t>
            </w:r>
          </w:p>
        </w:tc>
      </w:tr>
      <w:tr w:rsidR="00E310C4" w:rsidRPr="00407B60" w:rsidTr="00FB5978">
        <w:trPr>
          <w:trHeight w:val="195"/>
        </w:trPr>
        <w:tc>
          <w:tcPr>
            <w:tcW w:w="1951" w:type="dxa"/>
            <w:gridSpan w:val="2"/>
            <w:tcBorders>
              <w:top w:val="nil"/>
              <w:bottom w:val="nil"/>
            </w:tcBorders>
            <w:shd w:val="clear" w:color="auto" w:fill="808080" w:themeFill="background1" w:themeFillShade="80"/>
          </w:tcPr>
          <w:p w:rsidR="00E310C4" w:rsidRPr="00407B60" w:rsidRDefault="00E310C4" w:rsidP="00E310C4">
            <w:pPr>
              <w:jc w:val="right"/>
              <w:rPr>
                <w:rFonts w:cs="Arial"/>
                <w:b/>
                <w:bCs/>
                <w:color w:val="FFFFFF"/>
                <w:sz w:val="20"/>
                <w:szCs w:val="20"/>
              </w:rPr>
            </w:pPr>
          </w:p>
        </w:tc>
        <w:tc>
          <w:tcPr>
            <w:tcW w:w="2977" w:type="dxa"/>
          </w:tcPr>
          <w:p w:rsidR="00E310C4" w:rsidRPr="00407B60" w:rsidRDefault="00E310C4" w:rsidP="00E310C4">
            <w:pPr>
              <w:rPr>
                <w:rFonts w:cs="Arial"/>
                <w:sz w:val="20"/>
                <w:szCs w:val="20"/>
              </w:rPr>
            </w:pPr>
            <w:r w:rsidRPr="00407B60">
              <w:rPr>
                <w:rFonts w:cs="Arial"/>
                <w:sz w:val="20"/>
                <w:szCs w:val="20"/>
              </w:rPr>
              <w:t>Sharon Jones (SLJ)</w:t>
            </w:r>
          </w:p>
        </w:tc>
        <w:tc>
          <w:tcPr>
            <w:tcW w:w="6095" w:type="dxa"/>
          </w:tcPr>
          <w:p w:rsidR="00E310C4" w:rsidRPr="00407B60" w:rsidRDefault="00E310C4" w:rsidP="00E310C4">
            <w:pPr>
              <w:rPr>
                <w:rFonts w:cs="Arial"/>
                <w:sz w:val="20"/>
                <w:szCs w:val="20"/>
              </w:rPr>
            </w:pPr>
            <w:r w:rsidRPr="00407B60">
              <w:rPr>
                <w:rFonts w:cs="Arial"/>
                <w:sz w:val="20"/>
                <w:szCs w:val="20"/>
              </w:rPr>
              <w:t>Director of Operations</w:t>
            </w:r>
          </w:p>
        </w:tc>
      </w:tr>
      <w:tr w:rsidR="00336005" w:rsidRPr="00407B60" w:rsidTr="00FB5978">
        <w:trPr>
          <w:trHeight w:val="195"/>
        </w:trPr>
        <w:tc>
          <w:tcPr>
            <w:tcW w:w="1951" w:type="dxa"/>
            <w:gridSpan w:val="2"/>
            <w:tcBorders>
              <w:top w:val="nil"/>
              <w:bottom w:val="nil"/>
            </w:tcBorders>
            <w:shd w:val="clear" w:color="auto" w:fill="808080" w:themeFill="background1" w:themeFillShade="80"/>
          </w:tcPr>
          <w:p w:rsidR="00336005" w:rsidRPr="00407B60" w:rsidRDefault="00336005" w:rsidP="00E310C4">
            <w:pPr>
              <w:jc w:val="right"/>
              <w:rPr>
                <w:rFonts w:cs="Arial"/>
                <w:b/>
                <w:bCs/>
                <w:color w:val="FFFFFF"/>
                <w:sz w:val="20"/>
                <w:szCs w:val="20"/>
              </w:rPr>
            </w:pPr>
          </w:p>
        </w:tc>
        <w:tc>
          <w:tcPr>
            <w:tcW w:w="2977" w:type="dxa"/>
          </w:tcPr>
          <w:p w:rsidR="00336005" w:rsidRPr="00407B60" w:rsidRDefault="00336005" w:rsidP="00E310C4">
            <w:pPr>
              <w:rPr>
                <w:rFonts w:cs="Arial"/>
                <w:sz w:val="20"/>
                <w:szCs w:val="20"/>
              </w:rPr>
            </w:pPr>
            <w:r w:rsidRPr="00407B60">
              <w:rPr>
                <w:rFonts w:cs="Arial"/>
                <w:sz w:val="20"/>
                <w:szCs w:val="20"/>
              </w:rPr>
              <w:t>Michelle Miles (MM)</w:t>
            </w:r>
          </w:p>
        </w:tc>
        <w:tc>
          <w:tcPr>
            <w:tcW w:w="6095" w:type="dxa"/>
          </w:tcPr>
          <w:p w:rsidR="00336005" w:rsidRPr="00407B60" w:rsidRDefault="00336005" w:rsidP="00E310C4">
            <w:pPr>
              <w:rPr>
                <w:rFonts w:cs="Arial"/>
                <w:sz w:val="20"/>
                <w:szCs w:val="20"/>
              </w:rPr>
            </w:pPr>
            <w:r w:rsidRPr="00407B60">
              <w:rPr>
                <w:rFonts w:cs="Arial"/>
                <w:sz w:val="20"/>
                <w:szCs w:val="20"/>
              </w:rPr>
              <w:t>Director of Finance</w:t>
            </w:r>
            <w:r w:rsidR="00FF64F4">
              <w:rPr>
                <w:rFonts w:cs="Arial"/>
                <w:sz w:val="20"/>
                <w:szCs w:val="20"/>
              </w:rPr>
              <w:t xml:space="preserve"> and performance</w:t>
            </w:r>
            <w:r w:rsidR="00C21C98">
              <w:rPr>
                <w:rFonts w:cs="Arial"/>
                <w:sz w:val="20"/>
                <w:szCs w:val="20"/>
              </w:rPr>
              <w:t xml:space="preserve"> </w:t>
            </w:r>
            <w:r w:rsidR="00FF64F4">
              <w:rPr>
                <w:rFonts w:cs="Arial"/>
                <w:sz w:val="20"/>
                <w:szCs w:val="20"/>
              </w:rPr>
              <w:t>(voting)</w:t>
            </w:r>
          </w:p>
        </w:tc>
      </w:tr>
      <w:tr w:rsidR="007547E6" w:rsidRPr="00407B60" w:rsidTr="00FB5978">
        <w:trPr>
          <w:trHeight w:val="195"/>
        </w:trPr>
        <w:tc>
          <w:tcPr>
            <w:tcW w:w="1951" w:type="dxa"/>
            <w:gridSpan w:val="2"/>
            <w:tcBorders>
              <w:top w:val="nil"/>
              <w:bottom w:val="nil"/>
            </w:tcBorders>
            <w:shd w:val="clear" w:color="auto" w:fill="808080" w:themeFill="background1" w:themeFillShade="80"/>
          </w:tcPr>
          <w:p w:rsidR="007547E6" w:rsidRPr="00407B60" w:rsidRDefault="007547E6" w:rsidP="007547E6">
            <w:pPr>
              <w:jc w:val="right"/>
              <w:rPr>
                <w:rFonts w:cs="Arial"/>
                <w:b/>
                <w:bCs/>
                <w:color w:val="FFFFFF"/>
                <w:sz w:val="20"/>
                <w:szCs w:val="20"/>
              </w:rPr>
            </w:pPr>
          </w:p>
        </w:tc>
        <w:tc>
          <w:tcPr>
            <w:tcW w:w="2977" w:type="dxa"/>
          </w:tcPr>
          <w:p w:rsidR="007547E6" w:rsidRPr="00407B60" w:rsidRDefault="007547E6" w:rsidP="007547E6">
            <w:pPr>
              <w:rPr>
                <w:rFonts w:cs="Arial"/>
                <w:sz w:val="20"/>
                <w:szCs w:val="20"/>
              </w:rPr>
            </w:pPr>
            <w:r w:rsidRPr="00407B60">
              <w:rPr>
                <w:rFonts w:cs="Arial"/>
                <w:sz w:val="20"/>
                <w:szCs w:val="20"/>
              </w:rPr>
              <w:t>Gary Needle (GN)</w:t>
            </w:r>
          </w:p>
        </w:tc>
        <w:tc>
          <w:tcPr>
            <w:tcW w:w="6095" w:type="dxa"/>
          </w:tcPr>
          <w:p w:rsidR="007547E6" w:rsidRPr="00407B60" w:rsidRDefault="007547E6" w:rsidP="007547E6">
            <w:pPr>
              <w:rPr>
                <w:rFonts w:cs="Arial"/>
                <w:sz w:val="20"/>
                <w:szCs w:val="20"/>
              </w:rPr>
            </w:pPr>
            <w:r w:rsidRPr="00407B60">
              <w:rPr>
                <w:rFonts w:cs="Arial"/>
                <w:sz w:val="20"/>
                <w:szCs w:val="20"/>
              </w:rPr>
              <w:t>Non-Executive Director</w:t>
            </w:r>
            <w:r w:rsidR="009C6DCE" w:rsidRPr="00407B60">
              <w:rPr>
                <w:rFonts w:cs="Arial"/>
                <w:sz w:val="20"/>
                <w:szCs w:val="20"/>
              </w:rPr>
              <w:t xml:space="preserve"> (voting)</w:t>
            </w:r>
          </w:p>
        </w:tc>
      </w:tr>
      <w:tr w:rsidR="00E24B07" w:rsidRPr="00407B60" w:rsidTr="00FB5978">
        <w:trPr>
          <w:trHeight w:val="195"/>
        </w:trPr>
        <w:tc>
          <w:tcPr>
            <w:tcW w:w="1951" w:type="dxa"/>
            <w:gridSpan w:val="2"/>
            <w:tcBorders>
              <w:top w:val="nil"/>
              <w:bottom w:val="nil"/>
            </w:tcBorders>
            <w:shd w:val="clear" w:color="auto" w:fill="808080" w:themeFill="background1" w:themeFillShade="80"/>
          </w:tcPr>
          <w:p w:rsidR="00E24B07" w:rsidRPr="00407B60" w:rsidRDefault="00E24B07" w:rsidP="007547E6">
            <w:pPr>
              <w:jc w:val="right"/>
              <w:rPr>
                <w:rFonts w:cs="Arial"/>
                <w:b/>
                <w:bCs/>
                <w:color w:val="FFFFFF"/>
                <w:sz w:val="20"/>
                <w:szCs w:val="20"/>
              </w:rPr>
            </w:pPr>
          </w:p>
        </w:tc>
        <w:tc>
          <w:tcPr>
            <w:tcW w:w="2977" w:type="dxa"/>
          </w:tcPr>
          <w:p w:rsidR="00E24B07" w:rsidRPr="00407B60" w:rsidRDefault="00E24B07" w:rsidP="007547E6">
            <w:pPr>
              <w:rPr>
                <w:rFonts w:cs="Arial"/>
                <w:sz w:val="20"/>
                <w:szCs w:val="20"/>
              </w:rPr>
            </w:pPr>
            <w:r w:rsidRPr="00407B60">
              <w:rPr>
                <w:rFonts w:cs="Arial"/>
                <w:sz w:val="20"/>
                <w:szCs w:val="20"/>
              </w:rPr>
              <w:t>Geraldine Opreshko (GO)</w:t>
            </w:r>
          </w:p>
        </w:tc>
        <w:tc>
          <w:tcPr>
            <w:tcW w:w="6095" w:type="dxa"/>
          </w:tcPr>
          <w:p w:rsidR="00E24B07" w:rsidRPr="00407B60" w:rsidRDefault="00E24B07" w:rsidP="007547E6">
            <w:pPr>
              <w:rPr>
                <w:rFonts w:cs="Arial"/>
                <w:sz w:val="20"/>
                <w:szCs w:val="20"/>
              </w:rPr>
            </w:pPr>
            <w:r w:rsidRPr="00407B60">
              <w:rPr>
                <w:rFonts w:cs="Arial"/>
                <w:sz w:val="20"/>
                <w:szCs w:val="20"/>
              </w:rPr>
              <w:t>Director of Workforce and organisational development</w:t>
            </w:r>
          </w:p>
        </w:tc>
      </w:tr>
      <w:tr w:rsidR="00E24B07" w:rsidRPr="00407B60" w:rsidTr="00FB5978">
        <w:trPr>
          <w:trHeight w:val="195"/>
        </w:trPr>
        <w:tc>
          <w:tcPr>
            <w:tcW w:w="1951" w:type="dxa"/>
            <w:gridSpan w:val="2"/>
            <w:tcBorders>
              <w:top w:val="nil"/>
              <w:bottom w:val="nil"/>
            </w:tcBorders>
            <w:shd w:val="clear" w:color="auto" w:fill="808080" w:themeFill="background1" w:themeFillShade="80"/>
          </w:tcPr>
          <w:p w:rsidR="00E24B07" w:rsidRPr="00407B60" w:rsidRDefault="00E24B07" w:rsidP="007547E6">
            <w:pPr>
              <w:jc w:val="right"/>
              <w:rPr>
                <w:rFonts w:cs="Arial"/>
                <w:b/>
                <w:bCs/>
                <w:color w:val="FFFFFF"/>
                <w:sz w:val="20"/>
                <w:szCs w:val="20"/>
              </w:rPr>
            </w:pPr>
          </w:p>
        </w:tc>
        <w:tc>
          <w:tcPr>
            <w:tcW w:w="2977" w:type="dxa"/>
          </w:tcPr>
          <w:p w:rsidR="00E24B07" w:rsidRPr="00407B60" w:rsidRDefault="00E24B07" w:rsidP="007547E6">
            <w:pPr>
              <w:rPr>
                <w:rFonts w:cs="Arial"/>
                <w:sz w:val="20"/>
                <w:szCs w:val="20"/>
              </w:rPr>
            </w:pPr>
            <w:r w:rsidRPr="00407B60">
              <w:rPr>
                <w:rFonts w:cs="Arial"/>
                <w:sz w:val="20"/>
                <w:szCs w:val="20"/>
              </w:rPr>
              <w:t>Ed Pickles (EP)</w:t>
            </w:r>
          </w:p>
        </w:tc>
        <w:tc>
          <w:tcPr>
            <w:tcW w:w="6095" w:type="dxa"/>
          </w:tcPr>
          <w:p w:rsidR="00E24B07" w:rsidRPr="00407B60" w:rsidRDefault="00E24B07" w:rsidP="007547E6">
            <w:pPr>
              <w:rPr>
                <w:rFonts w:cs="Arial"/>
                <w:sz w:val="20"/>
                <w:szCs w:val="20"/>
              </w:rPr>
            </w:pPr>
            <w:r w:rsidRPr="00407B60">
              <w:rPr>
                <w:rFonts w:cs="Arial"/>
                <w:sz w:val="20"/>
                <w:szCs w:val="20"/>
              </w:rPr>
              <w:t>Medical Director</w:t>
            </w:r>
            <w:r w:rsidR="009C6DCE" w:rsidRPr="00407B60">
              <w:rPr>
                <w:rFonts w:cs="Arial"/>
                <w:sz w:val="20"/>
                <w:szCs w:val="20"/>
              </w:rPr>
              <w:t xml:space="preserve"> (voting)</w:t>
            </w:r>
          </w:p>
        </w:tc>
      </w:tr>
      <w:tr w:rsidR="00E24B07" w:rsidRPr="00407B60" w:rsidTr="00FB5978">
        <w:trPr>
          <w:trHeight w:val="195"/>
        </w:trPr>
        <w:tc>
          <w:tcPr>
            <w:tcW w:w="1951" w:type="dxa"/>
            <w:gridSpan w:val="2"/>
            <w:tcBorders>
              <w:top w:val="nil"/>
              <w:bottom w:val="nil"/>
            </w:tcBorders>
            <w:shd w:val="clear" w:color="auto" w:fill="808080" w:themeFill="background1" w:themeFillShade="80"/>
          </w:tcPr>
          <w:p w:rsidR="00E24B07" w:rsidRPr="00407B60" w:rsidRDefault="00E24B07" w:rsidP="007547E6">
            <w:pPr>
              <w:jc w:val="right"/>
              <w:rPr>
                <w:rFonts w:cs="Arial"/>
                <w:b/>
                <w:bCs/>
                <w:color w:val="FFFFFF"/>
                <w:sz w:val="20"/>
                <w:szCs w:val="20"/>
              </w:rPr>
            </w:pPr>
          </w:p>
        </w:tc>
        <w:tc>
          <w:tcPr>
            <w:tcW w:w="2977" w:type="dxa"/>
          </w:tcPr>
          <w:p w:rsidR="00E24B07" w:rsidRPr="00407B60" w:rsidRDefault="00E24B07" w:rsidP="007547E6">
            <w:pPr>
              <w:rPr>
                <w:rFonts w:cs="Arial"/>
                <w:sz w:val="20"/>
                <w:szCs w:val="20"/>
              </w:rPr>
            </w:pPr>
            <w:r w:rsidRPr="00407B60">
              <w:rPr>
                <w:rFonts w:cs="Arial"/>
                <w:sz w:val="20"/>
                <w:szCs w:val="20"/>
              </w:rPr>
              <w:t>Clare Pirie (CP)</w:t>
            </w:r>
          </w:p>
        </w:tc>
        <w:tc>
          <w:tcPr>
            <w:tcW w:w="6095" w:type="dxa"/>
          </w:tcPr>
          <w:p w:rsidR="00E24B07" w:rsidRPr="00407B60" w:rsidRDefault="00E24B07" w:rsidP="007547E6">
            <w:pPr>
              <w:rPr>
                <w:rFonts w:cs="Arial"/>
                <w:sz w:val="20"/>
                <w:szCs w:val="20"/>
              </w:rPr>
            </w:pPr>
            <w:r w:rsidRPr="00407B60">
              <w:rPr>
                <w:rFonts w:cs="Arial"/>
                <w:sz w:val="20"/>
                <w:szCs w:val="20"/>
              </w:rPr>
              <w:t>Director of Communications and Corporate Affairs</w:t>
            </w:r>
          </w:p>
        </w:tc>
      </w:tr>
      <w:tr w:rsidR="007547E6" w:rsidRPr="00407B60" w:rsidTr="00FB5978">
        <w:trPr>
          <w:trHeight w:val="195"/>
        </w:trPr>
        <w:tc>
          <w:tcPr>
            <w:tcW w:w="1951" w:type="dxa"/>
            <w:gridSpan w:val="2"/>
            <w:tcBorders>
              <w:top w:val="nil"/>
              <w:bottom w:val="nil"/>
            </w:tcBorders>
            <w:shd w:val="clear" w:color="auto" w:fill="808080" w:themeFill="background1" w:themeFillShade="80"/>
          </w:tcPr>
          <w:p w:rsidR="007547E6" w:rsidRPr="00407B60" w:rsidRDefault="007547E6" w:rsidP="007547E6">
            <w:pPr>
              <w:jc w:val="right"/>
              <w:rPr>
                <w:rFonts w:cs="Arial"/>
                <w:b/>
                <w:bCs/>
                <w:color w:val="FFFFFF"/>
                <w:sz w:val="20"/>
                <w:szCs w:val="20"/>
              </w:rPr>
            </w:pPr>
          </w:p>
        </w:tc>
        <w:tc>
          <w:tcPr>
            <w:tcW w:w="2977" w:type="dxa"/>
          </w:tcPr>
          <w:p w:rsidR="007547E6" w:rsidRPr="00407B60" w:rsidRDefault="007547E6" w:rsidP="007547E6">
            <w:pPr>
              <w:rPr>
                <w:rFonts w:cs="Arial"/>
                <w:sz w:val="20"/>
                <w:szCs w:val="20"/>
              </w:rPr>
            </w:pPr>
            <w:r w:rsidRPr="00407B60">
              <w:rPr>
                <w:rFonts w:cs="Arial"/>
                <w:sz w:val="20"/>
                <w:szCs w:val="20"/>
              </w:rPr>
              <w:t>Jo Thomas (JMT)</w:t>
            </w:r>
          </w:p>
        </w:tc>
        <w:tc>
          <w:tcPr>
            <w:tcW w:w="6095" w:type="dxa"/>
          </w:tcPr>
          <w:p w:rsidR="007547E6" w:rsidRPr="00407B60" w:rsidRDefault="007547E6" w:rsidP="007547E6">
            <w:pPr>
              <w:rPr>
                <w:rFonts w:cs="Arial"/>
                <w:sz w:val="20"/>
                <w:szCs w:val="20"/>
              </w:rPr>
            </w:pPr>
            <w:r w:rsidRPr="00407B60">
              <w:rPr>
                <w:rFonts w:cs="Arial"/>
                <w:sz w:val="20"/>
                <w:szCs w:val="20"/>
              </w:rPr>
              <w:t>Director of Nursing</w:t>
            </w:r>
            <w:r w:rsidR="009C6DCE" w:rsidRPr="00407B60">
              <w:rPr>
                <w:rFonts w:cs="Arial"/>
                <w:sz w:val="20"/>
                <w:szCs w:val="20"/>
              </w:rPr>
              <w:t xml:space="preserve"> (voting)</w:t>
            </w:r>
          </w:p>
        </w:tc>
      </w:tr>
      <w:tr w:rsidR="007547E6" w:rsidRPr="00407B60" w:rsidTr="009171BE">
        <w:trPr>
          <w:trHeight w:val="195"/>
        </w:trPr>
        <w:tc>
          <w:tcPr>
            <w:tcW w:w="1951" w:type="dxa"/>
            <w:gridSpan w:val="2"/>
            <w:tcBorders>
              <w:top w:val="nil"/>
              <w:bottom w:val="single" w:sz="4" w:space="0" w:color="auto"/>
            </w:tcBorders>
            <w:shd w:val="clear" w:color="auto" w:fill="808080" w:themeFill="background1" w:themeFillShade="80"/>
          </w:tcPr>
          <w:p w:rsidR="007547E6" w:rsidRPr="00407B60" w:rsidRDefault="007547E6" w:rsidP="007547E6">
            <w:pPr>
              <w:jc w:val="right"/>
              <w:rPr>
                <w:rFonts w:cs="Arial"/>
                <w:b/>
                <w:bCs/>
                <w:color w:val="FFFFFF"/>
                <w:sz w:val="20"/>
                <w:szCs w:val="20"/>
              </w:rPr>
            </w:pPr>
          </w:p>
        </w:tc>
        <w:tc>
          <w:tcPr>
            <w:tcW w:w="2977" w:type="dxa"/>
            <w:tcBorders>
              <w:bottom w:val="single" w:sz="4" w:space="0" w:color="auto"/>
            </w:tcBorders>
          </w:tcPr>
          <w:p w:rsidR="007547E6" w:rsidRPr="00407B60" w:rsidRDefault="007547E6" w:rsidP="007547E6">
            <w:pPr>
              <w:rPr>
                <w:rFonts w:cs="Arial"/>
                <w:sz w:val="20"/>
                <w:szCs w:val="20"/>
              </w:rPr>
            </w:pPr>
            <w:r w:rsidRPr="00407B60">
              <w:rPr>
                <w:rFonts w:cs="Arial"/>
                <w:sz w:val="20"/>
                <w:szCs w:val="20"/>
              </w:rPr>
              <w:t>John Thornton (JT)</w:t>
            </w:r>
          </w:p>
        </w:tc>
        <w:tc>
          <w:tcPr>
            <w:tcW w:w="6095" w:type="dxa"/>
          </w:tcPr>
          <w:p w:rsidR="007547E6" w:rsidRPr="00407B60" w:rsidRDefault="007547E6" w:rsidP="007547E6">
            <w:pPr>
              <w:rPr>
                <w:rFonts w:cs="Arial"/>
                <w:sz w:val="20"/>
                <w:szCs w:val="20"/>
              </w:rPr>
            </w:pPr>
            <w:r w:rsidRPr="00407B60">
              <w:rPr>
                <w:rFonts w:cs="Arial"/>
                <w:sz w:val="20"/>
                <w:szCs w:val="20"/>
              </w:rPr>
              <w:t>Non-Executive Director</w:t>
            </w:r>
            <w:r w:rsidR="009C6DCE" w:rsidRPr="00407B60">
              <w:rPr>
                <w:rFonts w:cs="Arial"/>
                <w:sz w:val="20"/>
                <w:szCs w:val="20"/>
              </w:rPr>
              <w:t xml:space="preserve"> (voting)</w:t>
            </w:r>
          </w:p>
        </w:tc>
      </w:tr>
      <w:tr w:rsidR="005F4657" w:rsidRPr="00407B60" w:rsidTr="00FB5978">
        <w:trPr>
          <w:trHeight w:val="195"/>
        </w:trPr>
        <w:tc>
          <w:tcPr>
            <w:tcW w:w="1951" w:type="dxa"/>
            <w:gridSpan w:val="2"/>
            <w:tcBorders>
              <w:top w:val="single" w:sz="4" w:space="0" w:color="auto"/>
              <w:left w:val="single" w:sz="4" w:space="0" w:color="auto"/>
              <w:bottom w:val="nil"/>
              <w:right w:val="single" w:sz="4" w:space="0" w:color="auto"/>
            </w:tcBorders>
            <w:shd w:val="clear" w:color="auto" w:fill="808080" w:themeFill="background1" w:themeFillShade="80"/>
          </w:tcPr>
          <w:p w:rsidR="005F4657" w:rsidRPr="00407B60" w:rsidRDefault="005F4657" w:rsidP="005F4657">
            <w:pPr>
              <w:jc w:val="right"/>
              <w:rPr>
                <w:rFonts w:cs="Arial"/>
                <w:b/>
                <w:bCs/>
                <w:color w:val="FFFFFF"/>
                <w:sz w:val="20"/>
                <w:szCs w:val="20"/>
              </w:rPr>
            </w:pPr>
            <w:r w:rsidRPr="00407B60">
              <w:rPr>
                <w:rFonts w:cs="Arial"/>
                <w:b/>
                <w:bCs/>
                <w:color w:val="FFFFFF"/>
                <w:sz w:val="20"/>
                <w:szCs w:val="20"/>
              </w:rPr>
              <w:t>In attendance:</w:t>
            </w:r>
          </w:p>
        </w:tc>
        <w:tc>
          <w:tcPr>
            <w:tcW w:w="2977" w:type="dxa"/>
            <w:tcBorders>
              <w:top w:val="single" w:sz="4" w:space="0" w:color="auto"/>
              <w:left w:val="single" w:sz="4" w:space="0" w:color="auto"/>
            </w:tcBorders>
          </w:tcPr>
          <w:p w:rsidR="005F4657" w:rsidRPr="00407B60" w:rsidRDefault="005F4657" w:rsidP="005F4657">
            <w:pPr>
              <w:rPr>
                <w:rFonts w:cs="Arial"/>
                <w:sz w:val="20"/>
                <w:szCs w:val="20"/>
              </w:rPr>
            </w:pPr>
            <w:r w:rsidRPr="00407B60">
              <w:rPr>
                <w:rFonts w:cs="Arial"/>
                <w:sz w:val="20"/>
                <w:szCs w:val="20"/>
              </w:rPr>
              <w:t>Hilary Saunders (HS)</w:t>
            </w:r>
          </w:p>
        </w:tc>
        <w:tc>
          <w:tcPr>
            <w:tcW w:w="6095" w:type="dxa"/>
          </w:tcPr>
          <w:p w:rsidR="005F4657" w:rsidRPr="00407B60" w:rsidRDefault="005F4657" w:rsidP="005F4657">
            <w:pPr>
              <w:rPr>
                <w:rFonts w:cs="Arial"/>
                <w:sz w:val="20"/>
                <w:szCs w:val="20"/>
              </w:rPr>
            </w:pPr>
            <w:r w:rsidRPr="00407B60">
              <w:rPr>
                <w:rFonts w:cs="Arial"/>
                <w:sz w:val="20"/>
                <w:szCs w:val="20"/>
              </w:rPr>
              <w:t>Deputy Company Secretary (minutes)</w:t>
            </w:r>
          </w:p>
        </w:tc>
      </w:tr>
      <w:tr w:rsidR="005F4657" w:rsidRPr="00407B60" w:rsidTr="009171BE">
        <w:trPr>
          <w:trHeight w:val="195"/>
        </w:trPr>
        <w:tc>
          <w:tcPr>
            <w:tcW w:w="1951" w:type="dxa"/>
            <w:gridSpan w:val="2"/>
            <w:tcBorders>
              <w:top w:val="nil"/>
              <w:left w:val="single" w:sz="4" w:space="0" w:color="auto"/>
              <w:bottom w:val="nil"/>
              <w:right w:val="single" w:sz="4" w:space="0" w:color="auto"/>
            </w:tcBorders>
            <w:shd w:val="clear" w:color="auto" w:fill="808080" w:themeFill="background1" w:themeFillShade="80"/>
          </w:tcPr>
          <w:p w:rsidR="005F4657" w:rsidRPr="00407B60" w:rsidRDefault="005F4657" w:rsidP="005F4657">
            <w:pPr>
              <w:jc w:val="right"/>
              <w:rPr>
                <w:rFonts w:cs="Arial"/>
                <w:b/>
                <w:bCs/>
                <w:color w:val="FFFFFF"/>
                <w:sz w:val="20"/>
                <w:szCs w:val="20"/>
              </w:rPr>
            </w:pPr>
          </w:p>
        </w:tc>
        <w:tc>
          <w:tcPr>
            <w:tcW w:w="2977" w:type="dxa"/>
            <w:tcBorders>
              <w:left w:val="single" w:sz="4" w:space="0" w:color="auto"/>
              <w:bottom w:val="single" w:sz="4" w:space="0" w:color="auto"/>
            </w:tcBorders>
          </w:tcPr>
          <w:p w:rsidR="005F4657" w:rsidRPr="00407B60" w:rsidRDefault="005F4657" w:rsidP="005F4657">
            <w:pPr>
              <w:rPr>
                <w:rFonts w:cs="Arial"/>
                <w:sz w:val="20"/>
                <w:szCs w:val="20"/>
              </w:rPr>
            </w:pPr>
            <w:r w:rsidRPr="00407B60">
              <w:rPr>
                <w:rFonts w:cs="Arial"/>
                <w:sz w:val="20"/>
                <w:szCs w:val="20"/>
              </w:rPr>
              <w:t>John Belsey (JEB)</w:t>
            </w:r>
          </w:p>
        </w:tc>
        <w:tc>
          <w:tcPr>
            <w:tcW w:w="6095" w:type="dxa"/>
            <w:tcBorders>
              <w:bottom w:val="single" w:sz="4" w:space="0" w:color="auto"/>
            </w:tcBorders>
          </w:tcPr>
          <w:p w:rsidR="005F4657" w:rsidRPr="00407B60" w:rsidRDefault="005F4657" w:rsidP="005F4657">
            <w:pPr>
              <w:rPr>
                <w:rFonts w:cs="Arial"/>
                <w:sz w:val="20"/>
                <w:szCs w:val="20"/>
              </w:rPr>
            </w:pPr>
            <w:r w:rsidRPr="00407B60">
              <w:rPr>
                <w:rFonts w:cs="Arial"/>
                <w:sz w:val="20"/>
                <w:szCs w:val="20"/>
              </w:rPr>
              <w:t>Lead Governor</w:t>
            </w:r>
          </w:p>
        </w:tc>
      </w:tr>
      <w:tr w:rsidR="009171BE" w:rsidRPr="00407B60" w:rsidTr="00FB5978">
        <w:trPr>
          <w:trHeight w:val="195"/>
        </w:trPr>
        <w:tc>
          <w:tcPr>
            <w:tcW w:w="1951" w:type="dxa"/>
            <w:gridSpan w:val="2"/>
            <w:tcBorders>
              <w:top w:val="nil"/>
              <w:left w:val="single" w:sz="4" w:space="0" w:color="auto"/>
              <w:bottom w:val="single" w:sz="4" w:space="0" w:color="auto"/>
              <w:right w:val="single" w:sz="4" w:space="0" w:color="auto"/>
            </w:tcBorders>
            <w:shd w:val="clear" w:color="auto" w:fill="808080" w:themeFill="background1" w:themeFillShade="80"/>
          </w:tcPr>
          <w:p w:rsidR="009171BE" w:rsidRPr="00407B60" w:rsidRDefault="009171BE" w:rsidP="005F4657">
            <w:pPr>
              <w:jc w:val="right"/>
              <w:rPr>
                <w:rFonts w:cs="Arial"/>
                <w:b/>
                <w:bCs/>
                <w:color w:val="FFFFFF"/>
                <w:sz w:val="20"/>
                <w:szCs w:val="20"/>
              </w:rPr>
            </w:pPr>
          </w:p>
        </w:tc>
        <w:tc>
          <w:tcPr>
            <w:tcW w:w="2977" w:type="dxa"/>
            <w:tcBorders>
              <w:left w:val="single" w:sz="4" w:space="0" w:color="auto"/>
              <w:bottom w:val="single" w:sz="4" w:space="0" w:color="auto"/>
            </w:tcBorders>
          </w:tcPr>
          <w:p w:rsidR="009171BE" w:rsidRPr="00407B60" w:rsidRDefault="009171BE" w:rsidP="005F4657">
            <w:pPr>
              <w:rPr>
                <w:rFonts w:cs="Arial"/>
                <w:sz w:val="20"/>
                <w:szCs w:val="20"/>
              </w:rPr>
            </w:pPr>
            <w:r w:rsidRPr="00407B60">
              <w:rPr>
                <w:rFonts w:cs="Arial"/>
                <w:sz w:val="20"/>
                <w:szCs w:val="20"/>
              </w:rPr>
              <w:t>Andi Heaton (AH)</w:t>
            </w:r>
          </w:p>
        </w:tc>
        <w:tc>
          <w:tcPr>
            <w:tcW w:w="6095" w:type="dxa"/>
            <w:tcBorders>
              <w:bottom w:val="single" w:sz="4" w:space="0" w:color="auto"/>
            </w:tcBorders>
          </w:tcPr>
          <w:p w:rsidR="009171BE" w:rsidRPr="00407B60" w:rsidRDefault="009171BE" w:rsidP="005F4657">
            <w:pPr>
              <w:rPr>
                <w:rFonts w:cs="Arial"/>
                <w:sz w:val="20"/>
                <w:szCs w:val="20"/>
              </w:rPr>
            </w:pPr>
            <w:r w:rsidRPr="00407B60">
              <w:rPr>
                <w:rFonts w:cs="Arial"/>
                <w:sz w:val="20"/>
                <w:szCs w:val="20"/>
              </w:rPr>
              <w:t>FTSU Guardian [items 34-39]</w:t>
            </w:r>
          </w:p>
        </w:tc>
      </w:tr>
      <w:tr w:rsidR="00F15485" w:rsidRPr="00407B60" w:rsidTr="00CA0808">
        <w:trPr>
          <w:trHeight w:val="195"/>
        </w:trPr>
        <w:tc>
          <w:tcPr>
            <w:tcW w:w="1951" w:type="dxa"/>
            <w:gridSpan w:val="2"/>
            <w:tcBorders>
              <w:top w:val="nil"/>
              <w:left w:val="single" w:sz="4" w:space="0" w:color="auto"/>
              <w:bottom w:val="single" w:sz="4" w:space="0" w:color="auto"/>
              <w:right w:val="single" w:sz="4" w:space="0" w:color="auto"/>
            </w:tcBorders>
            <w:shd w:val="clear" w:color="auto" w:fill="808080" w:themeFill="background1" w:themeFillShade="80"/>
          </w:tcPr>
          <w:p w:rsidR="00F15485" w:rsidRPr="00407B60" w:rsidRDefault="00F15485" w:rsidP="005F4657">
            <w:pPr>
              <w:jc w:val="right"/>
              <w:rPr>
                <w:rFonts w:cs="Arial"/>
                <w:b/>
                <w:bCs/>
                <w:color w:val="FFFFFF"/>
                <w:sz w:val="20"/>
                <w:szCs w:val="20"/>
              </w:rPr>
            </w:pPr>
            <w:r w:rsidRPr="00407B60">
              <w:rPr>
                <w:rFonts w:cs="Arial"/>
                <w:b/>
                <w:bCs/>
                <w:color w:val="FFFFFF"/>
                <w:sz w:val="20"/>
                <w:szCs w:val="20"/>
              </w:rPr>
              <w:t>Public gallery:</w:t>
            </w:r>
          </w:p>
        </w:tc>
        <w:tc>
          <w:tcPr>
            <w:tcW w:w="9072" w:type="dxa"/>
            <w:gridSpan w:val="2"/>
            <w:tcBorders>
              <w:left w:val="single" w:sz="4" w:space="0" w:color="auto"/>
              <w:bottom w:val="single" w:sz="4" w:space="0" w:color="auto"/>
            </w:tcBorders>
          </w:tcPr>
          <w:p w:rsidR="00F15485" w:rsidRPr="00407B60" w:rsidRDefault="00F15485" w:rsidP="005F4657">
            <w:pPr>
              <w:rPr>
                <w:rFonts w:cs="Arial"/>
                <w:sz w:val="20"/>
                <w:szCs w:val="20"/>
              </w:rPr>
            </w:pPr>
            <w:r w:rsidRPr="00407B60">
              <w:rPr>
                <w:rFonts w:cs="Arial"/>
                <w:sz w:val="20"/>
                <w:szCs w:val="20"/>
              </w:rPr>
              <w:t>Two</w:t>
            </w:r>
            <w:r w:rsidR="00EF5E50">
              <w:rPr>
                <w:rFonts w:cs="Arial"/>
                <w:sz w:val="20"/>
                <w:szCs w:val="20"/>
              </w:rPr>
              <w:t>,</w:t>
            </w:r>
            <w:r w:rsidRPr="00407B60">
              <w:rPr>
                <w:rFonts w:cs="Arial"/>
                <w:sz w:val="20"/>
                <w:szCs w:val="20"/>
              </w:rPr>
              <w:t xml:space="preserve"> including one public governor and one member of staff</w:t>
            </w:r>
          </w:p>
        </w:tc>
      </w:tr>
      <w:tr w:rsidR="005F4657" w:rsidRPr="00407B60" w:rsidTr="00FB5978">
        <w:tblPrEx>
          <w:tblLook w:val="0000" w:firstRow="0" w:lastRow="0" w:firstColumn="0" w:lastColumn="0" w:noHBand="0" w:noVBand="0"/>
        </w:tblPrEx>
        <w:tc>
          <w:tcPr>
            <w:tcW w:w="11023" w:type="dxa"/>
            <w:gridSpan w:val="4"/>
            <w:tcBorders>
              <w:bottom w:val="single" w:sz="4" w:space="0" w:color="auto"/>
            </w:tcBorders>
            <w:shd w:val="clear" w:color="auto" w:fill="808080" w:themeFill="background1" w:themeFillShade="80"/>
          </w:tcPr>
          <w:p w:rsidR="005F4657" w:rsidRPr="00407B60" w:rsidRDefault="005F4657" w:rsidP="00F15485">
            <w:pPr>
              <w:pStyle w:val="Heading1"/>
              <w:spacing w:line="240" w:lineRule="auto"/>
              <w:jc w:val="both"/>
              <w:rPr>
                <w:rFonts w:ascii="Arial" w:hAnsi="Arial" w:cs="Arial"/>
                <w:color w:val="FFFFFF"/>
                <w:kern w:val="0"/>
                <w:sz w:val="20"/>
                <w:szCs w:val="20"/>
                <w:lang w:eastAsia="en-US"/>
              </w:rPr>
            </w:pPr>
            <w:r w:rsidRPr="00407B60">
              <w:rPr>
                <w:rFonts w:ascii="Arial" w:hAnsi="Arial" w:cs="Arial"/>
                <w:kern w:val="0"/>
                <w:sz w:val="20"/>
                <w:szCs w:val="20"/>
                <w:lang w:eastAsia="en-US"/>
              </w:rPr>
              <w:br/>
            </w:r>
            <w:r w:rsidR="00F15485" w:rsidRPr="00407B60">
              <w:rPr>
                <w:rFonts w:ascii="Arial" w:hAnsi="Arial" w:cs="Arial"/>
                <w:color w:val="FFFFFF"/>
                <w:kern w:val="0"/>
                <w:sz w:val="20"/>
                <w:szCs w:val="20"/>
                <w:lang w:eastAsia="en-US"/>
              </w:rPr>
              <w:t>Welcome</w:t>
            </w:r>
          </w:p>
        </w:tc>
      </w:tr>
      <w:tr w:rsidR="005F4657" w:rsidRPr="00407B60" w:rsidTr="00E93450">
        <w:tblPrEx>
          <w:tblLook w:val="0000" w:firstRow="0" w:lastRow="0" w:firstColumn="0" w:lastColumn="0" w:noHBand="0" w:noVBand="0"/>
        </w:tblPrEx>
        <w:tc>
          <w:tcPr>
            <w:tcW w:w="1101" w:type="dxa"/>
          </w:tcPr>
          <w:p w:rsidR="005F4657" w:rsidRPr="00407B60" w:rsidRDefault="00F15485" w:rsidP="00E93450">
            <w:pPr>
              <w:rPr>
                <w:rFonts w:cs="Arial"/>
                <w:b/>
                <w:bCs/>
                <w:sz w:val="20"/>
                <w:szCs w:val="20"/>
              </w:rPr>
            </w:pPr>
            <w:r w:rsidRPr="00407B60">
              <w:rPr>
                <w:rFonts w:cs="Arial"/>
                <w:b/>
                <w:bCs/>
                <w:sz w:val="20"/>
                <w:szCs w:val="20"/>
              </w:rPr>
              <w:t>34</w:t>
            </w:r>
            <w:r w:rsidR="005F4657" w:rsidRPr="00407B60">
              <w:rPr>
                <w:rFonts w:cs="Arial"/>
                <w:b/>
                <w:bCs/>
                <w:sz w:val="20"/>
                <w:szCs w:val="20"/>
              </w:rPr>
              <w:t>-18</w:t>
            </w:r>
          </w:p>
        </w:tc>
        <w:tc>
          <w:tcPr>
            <w:tcW w:w="9922" w:type="dxa"/>
            <w:gridSpan w:val="3"/>
          </w:tcPr>
          <w:p w:rsidR="005F4657" w:rsidRPr="00407B60" w:rsidRDefault="005F4657" w:rsidP="005F4657">
            <w:pPr>
              <w:rPr>
                <w:rFonts w:cs="Arial"/>
                <w:b/>
                <w:bCs/>
                <w:sz w:val="20"/>
                <w:szCs w:val="20"/>
              </w:rPr>
            </w:pPr>
            <w:r w:rsidRPr="00407B60">
              <w:rPr>
                <w:rFonts w:cs="Arial"/>
                <w:b/>
                <w:bCs/>
                <w:sz w:val="20"/>
                <w:szCs w:val="20"/>
              </w:rPr>
              <w:t>Welcome, apologies and declarations of interest</w:t>
            </w:r>
          </w:p>
          <w:p w:rsidR="005F4657" w:rsidRPr="00407B60" w:rsidRDefault="00F822EB" w:rsidP="00DE5245">
            <w:pPr>
              <w:rPr>
                <w:rFonts w:cs="Arial"/>
                <w:sz w:val="20"/>
                <w:szCs w:val="20"/>
              </w:rPr>
            </w:pPr>
            <w:r w:rsidRPr="00407B60">
              <w:rPr>
                <w:rFonts w:cs="Arial"/>
                <w:sz w:val="20"/>
                <w:szCs w:val="20"/>
              </w:rPr>
              <w:t xml:space="preserve">The Chair opened the meeting and welcomed MM to her first meeting as Director of Finance.  </w:t>
            </w:r>
          </w:p>
          <w:p w:rsidR="00F822EB" w:rsidRPr="00407B60" w:rsidRDefault="00F822EB" w:rsidP="00DE5245">
            <w:pPr>
              <w:rPr>
                <w:rFonts w:cs="Arial"/>
                <w:sz w:val="20"/>
                <w:szCs w:val="20"/>
              </w:rPr>
            </w:pPr>
          </w:p>
          <w:p w:rsidR="00F822EB" w:rsidRPr="00407B60" w:rsidRDefault="00F822EB" w:rsidP="00DE5245">
            <w:pPr>
              <w:rPr>
                <w:rFonts w:cs="Arial"/>
                <w:sz w:val="20"/>
                <w:szCs w:val="20"/>
              </w:rPr>
            </w:pPr>
            <w:r w:rsidRPr="00407B60">
              <w:rPr>
                <w:rFonts w:cs="Arial"/>
                <w:sz w:val="20"/>
                <w:szCs w:val="20"/>
              </w:rPr>
              <w:t xml:space="preserve">Under Declarations of Interest, SLJ asked the Board to note that her spouse was currently </w:t>
            </w:r>
            <w:r w:rsidR="002A305C" w:rsidRPr="00407B60">
              <w:rPr>
                <w:rFonts w:cs="Arial"/>
                <w:sz w:val="20"/>
                <w:szCs w:val="20"/>
              </w:rPr>
              <w:t>employed by Astra Zeneca</w:t>
            </w:r>
            <w:r w:rsidRPr="00407B60">
              <w:rPr>
                <w:rFonts w:cs="Arial"/>
                <w:sz w:val="20"/>
                <w:szCs w:val="20"/>
              </w:rPr>
              <w:t xml:space="preserve"> on a temporary </w:t>
            </w:r>
            <w:r w:rsidR="002A305C" w:rsidRPr="00407B60">
              <w:rPr>
                <w:rFonts w:cs="Arial"/>
                <w:sz w:val="20"/>
                <w:szCs w:val="20"/>
              </w:rPr>
              <w:t>contract.</w:t>
            </w:r>
          </w:p>
          <w:p w:rsidR="00F822EB" w:rsidRPr="00407B60" w:rsidRDefault="00F822EB" w:rsidP="00DE5245">
            <w:pPr>
              <w:rPr>
                <w:rFonts w:cs="Arial"/>
                <w:sz w:val="20"/>
                <w:szCs w:val="20"/>
              </w:rPr>
            </w:pPr>
          </w:p>
          <w:p w:rsidR="00F822EB" w:rsidRPr="00407B60" w:rsidRDefault="00F822EB" w:rsidP="00DE5245">
            <w:pPr>
              <w:rPr>
                <w:rFonts w:cs="Arial"/>
                <w:sz w:val="20"/>
                <w:szCs w:val="20"/>
              </w:rPr>
            </w:pPr>
            <w:r w:rsidRPr="00407B60">
              <w:rPr>
                <w:rFonts w:cs="Arial"/>
                <w:sz w:val="20"/>
                <w:szCs w:val="20"/>
              </w:rPr>
              <w:t>There were no apologies.</w:t>
            </w:r>
          </w:p>
          <w:p w:rsidR="00F822EB" w:rsidRPr="00407B60" w:rsidRDefault="00F822EB" w:rsidP="00DE5245">
            <w:pPr>
              <w:rPr>
                <w:rFonts w:cs="Arial"/>
                <w:sz w:val="20"/>
                <w:szCs w:val="20"/>
              </w:rPr>
            </w:pPr>
          </w:p>
          <w:p w:rsidR="00F822EB" w:rsidRPr="00407B60" w:rsidRDefault="00F822EB" w:rsidP="00DE5245">
            <w:pPr>
              <w:rPr>
                <w:rFonts w:cs="Arial"/>
                <w:sz w:val="20"/>
                <w:szCs w:val="20"/>
              </w:rPr>
            </w:pPr>
            <w:r w:rsidRPr="00407B60">
              <w:rPr>
                <w:rFonts w:cs="Arial"/>
                <w:sz w:val="20"/>
                <w:szCs w:val="20"/>
              </w:rPr>
              <w:t>J</w:t>
            </w:r>
            <w:r w:rsidR="00EF5E50">
              <w:rPr>
                <w:rFonts w:cs="Arial"/>
                <w:sz w:val="20"/>
                <w:szCs w:val="20"/>
              </w:rPr>
              <w:t>EB asked the Board to note that</w:t>
            </w:r>
            <w:r w:rsidRPr="00407B60">
              <w:rPr>
                <w:rFonts w:cs="Arial"/>
                <w:sz w:val="20"/>
                <w:szCs w:val="20"/>
              </w:rPr>
              <w:t xml:space="preserve"> at its meeting on </w:t>
            </w:r>
            <w:r w:rsidR="002A305C" w:rsidRPr="00407B60">
              <w:rPr>
                <w:rFonts w:cs="Arial"/>
                <w:sz w:val="20"/>
                <w:szCs w:val="20"/>
              </w:rPr>
              <w:t>15</w:t>
            </w:r>
            <w:r w:rsidRPr="00407B60">
              <w:rPr>
                <w:rFonts w:cs="Arial"/>
                <w:sz w:val="20"/>
                <w:szCs w:val="20"/>
              </w:rPr>
              <w:t xml:space="preserve"> January, the Council of Governors had appointed BH for a second three-year term as chair</w:t>
            </w:r>
            <w:r w:rsidR="00EF5E50">
              <w:rPr>
                <w:rFonts w:cs="Arial"/>
                <w:sz w:val="20"/>
                <w:szCs w:val="20"/>
              </w:rPr>
              <w:t>,</w:t>
            </w:r>
            <w:r w:rsidRPr="00407B60">
              <w:rPr>
                <w:rFonts w:cs="Arial"/>
                <w:sz w:val="20"/>
                <w:szCs w:val="20"/>
              </w:rPr>
              <w:t xml:space="preserve"> with effect from 01 April 2018.</w:t>
            </w:r>
          </w:p>
          <w:p w:rsidR="00DE5245" w:rsidRPr="00407B60" w:rsidRDefault="00DE5245" w:rsidP="00DE5245">
            <w:pPr>
              <w:rPr>
                <w:rFonts w:cs="Arial"/>
                <w:sz w:val="20"/>
                <w:szCs w:val="20"/>
              </w:rPr>
            </w:pPr>
          </w:p>
        </w:tc>
      </w:tr>
      <w:tr w:rsidR="005F4657" w:rsidRPr="00407B60" w:rsidTr="00BE5CED">
        <w:tblPrEx>
          <w:tblLook w:val="0000" w:firstRow="0" w:lastRow="0" w:firstColumn="0" w:lastColumn="0" w:noHBand="0" w:noVBand="0"/>
        </w:tblPrEx>
        <w:tc>
          <w:tcPr>
            <w:tcW w:w="11023" w:type="dxa"/>
            <w:gridSpan w:val="4"/>
            <w:shd w:val="pct40" w:color="auto" w:fill="auto"/>
            <w:vAlign w:val="bottom"/>
          </w:tcPr>
          <w:p w:rsidR="005F4657" w:rsidRPr="00407B60" w:rsidRDefault="005F4657" w:rsidP="005F4657">
            <w:pPr>
              <w:rPr>
                <w:rFonts w:cs="Arial"/>
                <w:b/>
                <w:bCs/>
                <w:color w:val="FFFFFF"/>
                <w:sz w:val="20"/>
                <w:szCs w:val="20"/>
              </w:rPr>
            </w:pPr>
          </w:p>
          <w:p w:rsidR="005F4657" w:rsidRPr="00407B60" w:rsidRDefault="00F15485" w:rsidP="005F4657">
            <w:pPr>
              <w:rPr>
                <w:rFonts w:cs="Arial"/>
                <w:b/>
                <w:bCs/>
                <w:color w:val="FFFFFF"/>
                <w:sz w:val="20"/>
                <w:szCs w:val="20"/>
                <w:highlight w:val="yellow"/>
              </w:rPr>
            </w:pPr>
            <w:r w:rsidRPr="00407B60">
              <w:rPr>
                <w:rFonts w:cs="Arial"/>
                <w:b/>
                <w:bCs/>
                <w:color w:val="FFFFFF"/>
                <w:sz w:val="20"/>
                <w:szCs w:val="20"/>
              </w:rPr>
              <w:t>Standing items</w:t>
            </w:r>
          </w:p>
        </w:tc>
      </w:tr>
      <w:tr w:rsidR="005F4657" w:rsidRPr="00407B60" w:rsidTr="00F15485">
        <w:tblPrEx>
          <w:tblLook w:val="0000" w:firstRow="0" w:lastRow="0" w:firstColumn="0" w:lastColumn="0" w:noHBand="0" w:noVBand="0"/>
        </w:tblPrEx>
        <w:tc>
          <w:tcPr>
            <w:tcW w:w="1101" w:type="dxa"/>
          </w:tcPr>
          <w:p w:rsidR="005F4657" w:rsidRPr="00407B60" w:rsidRDefault="00F15485" w:rsidP="005F4657">
            <w:pPr>
              <w:rPr>
                <w:rFonts w:cs="Arial"/>
                <w:b/>
                <w:bCs/>
                <w:sz w:val="20"/>
                <w:szCs w:val="20"/>
              </w:rPr>
            </w:pPr>
            <w:r w:rsidRPr="00407B60">
              <w:rPr>
                <w:rFonts w:cs="Arial"/>
                <w:b/>
                <w:bCs/>
                <w:sz w:val="20"/>
                <w:szCs w:val="20"/>
              </w:rPr>
              <w:t>35</w:t>
            </w:r>
            <w:r w:rsidR="005F4657" w:rsidRPr="00407B60">
              <w:rPr>
                <w:rFonts w:cs="Arial"/>
                <w:b/>
                <w:bCs/>
                <w:sz w:val="20"/>
                <w:szCs w:val="20"/>
              </w:rPr>
              <w:t>-18</w:t>
            </w:r>
          </w:p>
        </w:tc>
        <w:tc>
          <w:tcPr>
            <w:tcW w:w="9922" w:type="dxa"/>
            <w:gridSpan w:val="3"/>
          </w:tcPr>
          <w:p w:rsidR="005F4657" w:rsidRPr="00407B60" w:rsidRDefault="00F15485" w:rsidP="00407EF4">
            <w:pPr>
              <w:rPr>
                <w:rFonts w:cs="Arial"/>
                <w:b/>
                <w:sz w:val="20"/>
                <w:szCs w:val="20"/>
              </w:rPr>
            </w:pPr>
            <w:r w:rsidRPr="00407B60">
              <w:rPr>
                <w:rFonts w:cs="Arial"/>
                <w:b/>
                <w:sz w:val="20"/>
                <w:szCs w:val="20"/>
              </w:rPr>
              <w:t>Patient story</w:t>
            </w:r>
          </w:p>
          <w:p w:rsidR="00407EF4" w:rsidRPr="00407B60" w:rsidRDefault="002A305C" w:rsidP="00407EF4">
            <w:pPr>
              <w:rPr>
                <w:rFonts w:cs="Arial"/>
                <w:sz w:val="20"/>
                <w:szCs w:val="20"/>
              </w:rPr>
            </w:pPr>
            <w:r w:rsidRPr="00407B60">
              <w:rPr>
                <w:rFonts w:cs="Arial"/>
                <w:sz w:val="20"/>
                <w:szCs w:val="20"/>
              </w:rPr>
              <w:t xml:space="preserve">JMT </w:t>
            </w:r>
            <w:r w:rsidR="00F472E0" w:rsidRPr="00407B60">
              <w:rPr>
                <w:rFonts w:cs="Arial"/>
                <w:sz w:val="20"/>
                <w:szCs w:val="20"/>
              </w:rPr>
              <w:t xml:space="preserve">explained that on this occasion </w:t>
            </w:r>
            <w:r w:rsidRPr="00407B60">
              <w:rPr>
                <w:rFonts w:cs="Arial"/>
                <w:sz w:val="20"/>
                <w:szCs w:val="20"/>
              </w:rPr>
              <w:t xml:space="preserve">it had not been possible to identify a patient for this session.  However, as part of </w:t>
            </w:r>
            <w:r w:rsidR="00BE7B8B" w:rsidRPr="00407B60">
              <w:rPr>
                <w:rFonts w:cs="Arial"/>
                <w:sz w:val="20"/>
                <w:szCs w:val="20"/>
              </w:rPr>
              <w:t xml:space="preserve">overall </w:t>
            </w:r>
            <w:r w:rsidRPr="00407B60">
              <w:rPr>
                <w:rFonts w:cs="Arial"/>
                <w:sz w:val="20"/>
                <w:szCs w:val="20"/>
              </w:rPr>
              <w:t xml:space="preserve">patient experience feedback, she felt it appropriate to draw to the Board’s attention the diligence of </w:t>
            </w:r>
            <w:r w:rsidR="00EF5E50">
              <w:rPr>
                <w:rFonts w:cs="Arial"/>
                <w:sz w:val="20"/>
                <w:szCs w:val="20"/>
              </w:rPr>
              <w:t xml:space="preserve">those </w:t>
            </w:r>
            <w:r w:rsidRPr="00407B60">
              <w:rPr>
                <w:rFonts w:cs="Arial"/>
                <w:sz w:val="20"/>
                <w:szCs w:val="20"/>
              </w:rPr>
              <w:t xml:space="preserve">QVH staff </w:t>
            </w:r>
            <w:r w:rsidR="00EF5E50">
              <w:rPr>
                <w:rFonts w:cs="Arial"/>
                <w:sz w:val="20"/>
                <w:szCs w:val="20"/>
              </w:rPr>
              <w:t>who</w:t>
            </w:r>
            <w:r w:rsidRPr="00407B60">
              <w:rPr>
                <w:rFonts w:cs="Arial"/>
                <w:sz w:val="20"/>
                <w:szCs w:val="20"/>
              </w:rPr>
              <w:t xml:space="preserve"> had gone the extra mile to ensure safety and continuity of care for patients during the recent inclement weather.  BH asked that the Board’s thanks be conveyed to </w:t>
            </w:r>
            <w:r w:rsidR="00213952">
              <w:rPr>
                <w:rFonts w:cs="Arial"/>
                <w:sz w:val="20"/>
                <w:szCs w:val="20"/>
              </w:rPr>
              <w:t>the many staff involved.</w:t>
            </w:r>
          </w:p>
          <w:p w:rsidR="00407EF4" w:rsidRPr="00407B60" w:rsidRDefault="00407EF4" w:rsidP="00407EF4">
            <w:pPr>
              <w:rPr>
                <w:rFonts w:cs="Arial"/>
                <w:sz w:val="20"/>
                <w:szCs w:val="20"/>
              </w:rPr>
            </w:pPr>
          </w:p>
        </w:tc>
      </w:tr>
      <w:tr w:rsidR="00F15485" w:rsidRPr="00407B60" w:rsidTr="00CA0808">
        <w:tblPrEx>
          <w:tblLook w:val="0000" w:firstRow="0" w:lastRow="0" w:firstColumn="0" w:lastColumn="0" w:noHBand="0" w:noVBand="0"/>
        </w:tblPrEx>
        <w:tc>
          <w:tcPr>
            <w:tcW w:w="1101" w:type="dxa"/>
          </w:tcPr>
          <w:p w:rsidR="00F15485" w:rsidRPr="00407B60" w:rsidRDefault="00F15485" w:rsidP="00F15485">
            <w:pPr>
              <w:rPr>
                <w:rFonts w:cs="Arial"/>
                <w:b/>
                <w:bCs/>
                <w:sz w:val="20"/>
                <w:szCs w:val="20"/>
              </w:rPr>
            </w:pPr>
            <w:r w:rsidRPr="00407B60">
              <w:rPr>
                <w:rFonts w:cs="Arial"/>
                <w:b/>
                <w:bCs/>
                <w:sz w:val="20"/>
                <w:szCs w:val="20"/>
              </w:rPr>
              <w:t>36-18</w:t>
            </w:r>
          </w:p>
          <w:p w:rsidR="00F15485" w:rsidRPr="00407B60" w:rsidRDefault="00F15485" w:rsidP="00F15485">
            <w:pPr>
              <w:rPr>
                <w:rFonts w:cs="Arial"/>
                <w:b/>
                <w:bCs/>
                <w:sz w:val="20"/>
                <w:szCs w:val="20"/>
              </w:rPr>
            </w:pPr>
          </w:p>
        </w:tc>
        <w:tc>
          <w:tcPr>
            <w:tcW w:w="9922" w:type="dxa"/>
            <w:gridSpan w:val="3"/>
          </w:tcPr>
          <w:p w:rsidR="00F15485" w:rsidRPr="00407B60" w:rsidRDefault="00F15485" w:rsidP="00F15485">
            <w:pPr>
              <w:rPr>
                <w:rFonts w:cs="Arial"/>
                <w:b/>
                <w:bCs/>
                <w:sz w:val="20"/>
                <w:szCs w:val="20"/>
              </w:rPr>
            </w:pPr>
            <w:r w:rsidRPr="00407B60">
              <w:rPr>
                <w:rFonts w:cs="Arial"/>
                <w:b/>
                <w:bCs/>
                <w:sz w:val="20"/>
                <w:szCs w:val="20"/>
              </w:rPr>
              <w:t>Draft minutes of the meeting session held in public on 4 January 2018</w:t>
            </w:r>
          </w:p>
          <w:p w:rsidR="00F15485" w:rsidRPr="00407B60" w:rsidRDefault="00BE7B8B" w:rsidP="00F15485">
            <w:pPr>
              <w:rPr>
                <w:rFonts w:cs="Arial"/>
                <w:bCs/>
                <w:sz w:val="20"/>
                <w:szCs w:val="20"/>
              </w:rPr>
            </w:pPr>
            <w:r w:rsidRPr="00407B60">
              <w:rPr>
                <w:rFonts w:cs="Arial"/>
                <w:bCs/>
                <w:sz w:val="20"/>
                <w:szCs w:val="20"/>
              </w:rPr>
              <w:t xml:space="preserve">The minutes of the meeting held on 4 January were </w:t>
            </w:r>
            <w:r w:rsidRPr="00407B60">
              <w:rPr>
                <w:rFonts w:cs="Arial"/>
                <w:b/>
                <w:bCs/>
                <w:sz w:val="20"/>
                <w:szCs w:val="20"/>
              </w:rPr>
              <w:t>APPROVED</w:t>
            </w:r>
            <w:r w:rsidRPr="00407B60">
              <w:rPr>
                <w:rFonts w:cs="Arial"/>
                <w:bCs/>
                <w:sz w:val="20"/>
                <w:szCs w:val="20"/>
              </w:rPr>
              <w:t xml:space="preserve"> as a correct record.</w:t>
            </w:r>
          </w:p>
          <w:p w:rsidR="00F15485" w:rsidRPr="00407B60" w:rsidRDefault="00F15485" w:rsidP="00F15485">
            <w:pPr>
              <w:rPr>
                <w:rFonts w:cs="Arial"/>
                <w:bCs/>
                <w:sz w:val="20"/>
                <w:szCs w:val="20"/>
              </w:rPr>
            </w:pPr>
          </w:p>
        </w:tc>
      </w:tr>
      <w:tr w:rsidR="00F15485" w:rsidRPr="00407B60" w:rsidTr="00CA0808">
        <w:tblPrEx>
          <w:tblLook w:val="0000" w:firstRow="0" w:lastRow="0" w:firstColumn="0" w:lastColumn="0" w:noHBand="0" w:noVBand="0"/>
        </w:tblPrEx>
        <w:tc>
          <w:tcPr>
            <w:tcW w:w="1101" w:type="dxa"/>
          </w:tcPr>
          <w:p w:rsidR="00F15485" w:rsidRPr="00407B60" w:rsidRDefault="00F15485" w:rsidP="00F15485">
            <w:pPr>
              <w:rPr>
                <w:rFonts w:cs="Arial"/>
                <w:b/>
                <w:bCs/>
                <w:sz w:val="20"/>
                <w:szCs w:val="20"/>
              </w:rPr>
            </w:pPr>
            <w:r w:rsidRPr="00407B60">
              <w:rPr>
                <w:rFonts w:cs="Arial"/>
                <w:b/>
                <w:bCs/>
                <w:sz w:val="20"/>
                <w:szCs w:val="20"/>
              </w:rPr>
              <w:t>37-18</w:t>
            </w:r>
          </w:p>
          <w:p w:rsidR="00F15485" w:rsidRPr="00407B60" w:rsidRDefault="00F15485" w:rsidP="00F15485">
            <w:pPr>
              <w:rPr>
                <w:rFonts w:cs="Arial"/>
                <w:b/>
                <w:bCs/>
                <w:sz w:val="20"/>
                <w:szCs w:val="20"/>
              </w:rPr>
            </w:pPr>
          </w:p>
          <w:p w:rsidR="00F15485" w:rsidRPr="00407B60" w:rsidRDefault="00F15485" w:rsidP="00F15485">
            <w:pPr>
              <w:rPr>
                <w:rFonts w:cs="Arial"/>
                <w:b/>
                <w:bCs/>
                <w:sz w:val="20"/>
                <w:szCs w:val="20"/>
              </w:rPr>
            </w:pPr>
          </w:p>
        </w:tc>
        <w:tc>
          <w:tcPr>
            <w:tcW w:w="9922" w:type="dxa"/>
            <w:gridSpan w:val="3"/>
          </w:tcPr>
          <w:p w:rsidR="00F15485" w:rsidRPr="00407B60" w:rsidRDefault="00F15485" w:rsidP="00F15485">
            <w:pPr>
              <w:rPr>
                <w:rFonts w:cs="Arial"/>
                <w:b/>
                <w:bCs/>
                <w:sz w:val="20"/>
                <w:szCs w:val="20"/>
              </w:rPr>
            </w:pPr>
            <w:r w:rsidRPr="00407B60">
              <w:rPr>
                <w:rFonts w:cs="Arial"/>
                <w:b/>
                <w:bCs/>
                <w:sz w:val="20"/>
                <w:szCs w:val="20"/>
              </w:rPr>
              <w:t>Matters arising and actions pending</w:t>
            </w:r>
          </w:p>
          <w:p w:rsidR="00F15485" w:rsidRPr="00407B60" w:rsidRDefault="006E0105" w:rsidP="00F15485">
            <w:pPr>
              <w:rPr>
                <w:rFonts w:cs="Arial"/>
                <w:bCs/>
                <w:sz w:val="20"/>
                <w:szCs w:val="20"/>
              </w:rPr>
            </w:pPr>
            <w:r w:rsidRPr="00407B60">
              <w:rPr>
                <w:rFonts w:cs="Arial"/>
                <w:bCs/>
                <w:sz w:val="20"/>
                <w:szCs w:val="20"/>
              </w:rPr>
              <w:t>The Board received and approved the current record of matters arising and actions pending.</w:t>
            </w:r>
          </w:p>
        </w:tc>
      </w:tr>
      <w:tr w:rsidR="00F15485" w:rsidRPr="00407B60" w:rsidTr="00CA0808">
        <w:tblPrEx>
          <w:tblLook w:val="0000" w:firstRow="0" w:lastRow="0" w:firstColumn="0" w:lastColumn="0" w:noHBand="0" w:noVBand="0"/>
        </w:tblPrEx>
        <w:tc>
          <w:tcPr>
            <w:tcW w:w="1101" w:type="dxa"/>
          </w:tcPr>
          <w:p w:rsidR="00F15485" w:rsidRPr="00407B60" w:rsidRDefault="00F15485" w:rsidP="00F15485">
            <w:pPr>
              <w:rPr>
                <w:rFonts w:cs="Arial"/>
                <w:b/>
                <w:bCs/>
                <w:sz w:val="20"/>
                <w:szCs w:val="20"/>
              </w:rPr>
            </w:pPr>
            <w:r w:rsidRPr="00407B60">
              <w:rPr>
                <w:rFonts w:cs="Arial"/>
                <w:b/>
                <w:bCs/>
                <w:sz w:val="20"/>
                <w:szCs w:val="20"/>
              </w:rPr>
              <w:t>38-18</w:t>
            </w:r>
          </w:p>
          <w:p w:rsidR="00F15485" w:rsidRPr="00407B60" w:rsidRDefault="00F15485" w:rsidP="00F15485">
            <w:pPr>
              <w:rPr>
                <w:rFonts w:cs="Arial"/>
                <w:b/>
                <w:bCs/>
                <w:sz w:val="20"/>
                <w:szCs w:val="20"/>
              </w:rPr>
            </w:pPr>
          </w:p>
        </w:tc>
        <w:tc>
          <w:tcPr>
            <w:tcW w:w="9922" w:type="dxa"/>
            <w:gridSpan w:val="3"/>
          </w:tcPr>
          <w:p w:rsidR="00F15485" w:rsidRPr="00407B60" w:rsidRDefault="00F15485" w:rsidP="00F15485">
            <w:pPr>
              <w:rPr>
                <w:rFonts w:cs="Arial"/>
                <w:b/>
                <w:bCs/>
                <w:sz w:val="20"/>
                <w:szCs w:val="20"/>
              </w:rPr>
            </w:pPr>
            <w:r w:rsidRPr="00407B60">
              <w:rPr>
                <w:rFonts w:cs="Arial"/>
                <w:b/>
                <w:bCs/>
                <w:sz w:val="20"/>
                <w:szCs w:val="20"/>
              </w:rPr>
              <w:t>Chief executive’s report (including BAF overview)</w:t>
            </w:r>
          </w:p>
          <w:p w:rsidR="007D036E" w:rsidRPr="00407B60" w:rsidRDefault="007D036E" w:rsidP="00F15485">
            <w:pPr>
              <w:rPr>
                <w:rFonts w:cs="Arial"/>
                <w:bCs/>
                <w:sz w:val="20"/>
                <w:szCs w:val="20"/>
              </w:rPr>
            </w:pPr>
            <w:r w:rsidRPr="00407B60">
              <w:rPr>
                <w:rFonts w:cs="Arial"/>
                <w:bCs/>
                <w:sz w:val="20"/>
                <w:szCs w:val="20"/>
              </w:rPr>
              <w:t xml:space="preserve">SJ presented his regular update focusing on Trust issues and </w:t>
            </w:r>
            <w:r w:rsidR="00D44CF7">
              <w:rPr>
                <w:rFonts w:cs="Arial"/>
                <w:bCs/>
                <w:sz w:val="20"/>
                <w:szCs w:val="20"/>
              </w:rPr>
              <w:t xml:space="preserve">also </w:t>
            </w:r>
            <w:r w:rsidRPr="00407B60">
              <w:rPr>
                <w:rFonts w:cs="Arial"/>
                <w:bCs/>
                <w:sz w:val="20"/>
                <w:szCs w:val="20"/>
              </w:rPr>
              <w:t xml:space="preserve">the wider sector and national issues. </w:t>
            </w:r>
            <w:r w:rsidR="00D44CF7">
              <w:rPr>
                <w:rFonts w:cs="Arial"/>
                <w:bCs/>
                <w:sz w:val="20"/>
                <w:szCs w:val="20"/>
              </w:rPr>
              <w:t xml:space="preserve">Those areas </w:t>
            </w:r>
            <w:r w:rsidRPr="00407B60">
              <w:rPr>
                <w:rFonts w:cs="Arial"/>
                <w:bCs/>
                <w:sz w:val="20"/>
                <w:szCs w:val="20"/>
              </w:rPr>
              <w:t xml:space="preserve">of the report </w:t>
            </w:r>
            <w:r w:rsidR="00D44CF7">
              <w:rPr>
                <w:rFonts w:cs="Arial"/>
                <w:bCs/>
                <w:sz w:val="20"/>
                <w:szCs w:val="20"/>
              </w:rPr>
              <w:t xml:space="preserve">to </w:t>
            </w:r>
            <w:r w:rsidRPr="00407B60">
              <w:rPr>
                <w:rFonts w:cs="Arial"/>
                <w:bCs/>
                <w:sz w:val="20"/>
                <w:szCs w:val="20"/>
              </w:rPr>
              <w:t>which he drew particular attention included:</w:t>
            </w:r>
          </w:p>
          <w:p w:rsidR="007D036E" w:rsidRPr="00407B60" w:rsidRDefault="007D036E" w:rsidP="007D036E">
            <w:pPr>
              <w:pStyle w:val="ListParagraph"/>
              <w:numPr>
                <w:ilvl w:val="0"/>
                <w:numId w:val="20"/>
              </w:numPr>
              <w:rPr>
                <w:rFonts w:ascii="Arial" w:hAnsi="Arial" w:cs="Arial"/>
                <w:bCs/>
              </w:rPr>
            </w:pPr>
            <w:r w:rsidRPr="00407B60">
              <w:rPr>
                <w:rFonts w:ascii="Arial" w:hAnsi="Arial" w:cs="Arial"/>
                <w:bCs/>
              </w:rPr>
              <w:t>A welcome to MM to QVH as Director of Finance and performance.  SJ also thanked Jason McIntyre who had taken on the Acting Director of Fin</w:t>
            </w:r>
            <w:r w:rsidR="00D44CF7">
              <w:rPr>
                <w:rFonts w:ascii="Arial" w:hAnsi="Arial" w:cs="Arial"/>
                <w:bCs/>
              </w:rPr>
              <w:t>ance role for a number of month</w:t>
            </w:r>
            <w:r w:rsidRPr="00407B60">
              <w:rPr>
                <w:rFonts w:ascii="Arial" w:hAnsi="Arial" w:cs="Arial"/>
                <w:bCs/>
              </w:rPr>
              <w:t>s prior to Michelle’</w:t>
            </w:r>
            <w:r w:rsidR="00855DD4" w:rsidRPr="00407B60">
              <w:rPr>
                <w:rFonts w:ascii="Arial" w:hAnsi="Arial" w:cs="Arial"/>
                <w:bCs/>
              </w:rPr>
              <w:t>s start date;</w:t>
            </w:r>
            <w:r w:rsidRPr="00407B60">
              <w:rPr>
                <w:rFonts w:ascii="Arial" w:hAnsi="Arial" w:cs="Arial"/>
                <w:bCs/>
              </w:rPr>
              <w:t xml:space="preserve">  </w:t>
            </w:r>
          </w:p>
          <w:p w:rsidR="00855DD4" w:rsidRPr="00407B60" w:rsidRDefault="007D036E" w:rsidP="007D036E">
            <w:pPr>
              <w:pStyle w:val="ListParagraph"/>
              <w:numPr>
                <w:ilvl w:val="0"/>
                <w:numId w:val="20"/>
              </w:numPr>
              <w:rPr>
                <w:rFonts w:ascii="Arial" w:hAnsi="Arial" w:cs="Arial"/>
                <w:bCs/>
              </w:rPr>
            </w:pPr>
            <w:r w:rsidRPr="00407B60">
              <w:rPr>
                <w:rFonts w:ascii="Arial" w:hAnsi="Arial" w:cs="Arial"/>
                <w:bCs/>
              </w:rPr>
              <w:t xml:space="preserve">SLJ had decided to take early retirement </w:t>
            </w:r>
            <w:r w:rsidR="00855DD4" w:rsidRPr="00407B60">
              <w:rPr>
                <w:rFonts w:ascii="Arial" w:hAnsi="Arial" w:cs="Arial"/>
                <w:bCs/>
              </w:rPr>
              <w:t xml:space="preserve">after 35 years in the NHS </w:t>
            </w:r>
            <w:r w:rsidRPr="00407B60">
              <w:rPr>
                <w:rFonts w:ascii="Arial" w:hAnsi="Arial" w:cs="Arial"/>
                <w:bCs/>
              </w:rPr>
              <w:t xml:space="preserve">and </w:t>
            </w:r>
            <w:r w:rsidR="00D44CF7">
              <w:rPr>
                <w:rFonts w:ascii="Arial" w:hAnsi="Arial" w:cs="Arial"/>
                <w:bCs/>
              </w:rPr>
              <w:t>would</w:t>
            </w:r>
            <w:r w:rsidRPr="00407B60">
              <w:rPr>
                <w:rFonts w:ascii="Arial" w:hAnsi="Arial" w:cs="Arial"/>
                <w:bCs/>
              </w:rPr>
              <w:t xml:space="preserve"> leave </w:t>
            </w:r>
            <w:r w:rsidR="00D44CF7">
              <w:rPr>
                <w:rFonts w:ascii="Arial" w:hAnsi="Arial" w:cs="Arial"/>
                <w:bCs/>
              </w:rPr>
              <w:t>QVH</w:t>
            </w:r>
            <w:r w:rsidRPr="00407B60">
              <w:rPr>
                <w:rFonts w:ascii="Arial" w:hAnsi="Arial" w:cs="Arial"/>
                <w:bCs/>
              </w:rPr>
              <w:t xml:space="preserve"> next month. </w:t>
            </w:r>
            <w:r w:rsidR="00855DD4" w:rsidRPr="00407B60">
              <w:rPr>
                <w:rFonts w:ascii="Arial" w:hAnsi="Arial" w:cs="Arial"/>
                <w:bCs/>
              </w:rPr>
              <w:t>SJ noted that SLJ had o</w:t>
            </w:r>
            <w:r w:rsidRPr="00407B60">
              <w:rPr>
                <w:rFonts w:ascii="Arial" w:hAnsi="Arial" w:cs="Arial"/>
                <w:bCs/>
              </w:rPr>
              <w:t xml:space="preserve">verseen steady growth in activity during </w:t>
            </w:r>
            <w:r w:rsidR="00855DD4" w:rsidRPr="00407B60">
              <w:rPr>
                <w:rFonts w:ascii="Arial" w:hAnsi="Arial" w:cs="Arial"/>
                <w:bCs/>
              </w:rPr>
              <w:t xml:space="preserve">her three years at QVH and expressed his gratitude for her leadership </w:t>
            </w:r>
            <w:r w:rsidR="00D44CF7">
              <w:rPr>
                <w:rFonts w:ascii="Arial" w:hAnsi="Arial" w:cs="Arial"/>
                <w:bCs/>
              </w:rPr>
              <w:t>during</w:t>
            </w:r>
            <w:r w:rsidR="00855DD4" w:rsidRPr="00407B60">
              <w:rPr>
                <w:rFonts w:ascii="Arial" w:hAnsi="Arial" w:cs="Arial"/>
                <w:bCs/>
              </w:rPr>
              <w:t xml:space="preserve"> this time. </w:t>
            </w:r>
            <w:r w:rsidRPr="00407B60">
              <w:rPr>
                <w:rFonts w:ascii="Arial" w:hAnsi="Arial" w:cs="Arial"/>
                <w:bCs/>
              </w:rPr>
              <w:t xml:space="preserve">Interviews for her replacement </w:t>
            </w:r>
            <w:r w:rsidR="00855DD4" w:rsidRPr="00407B60">
              <w:rPr>
                <w:rFonts w:ascii="Arial" w:hAnsi="Arial" w:cs="Arial"/>
                <w:bCs/>
              </w:rPr>
              <w:t>were already scheduled</w:t>
            </w:r>
            <w:r w:rsidR="00D44CF7">
              <w:rPr>
                <w:rFonts w:ascii="Arial" w:hAnsi="Arial" w:cs="Arial"/>
                <w:bCs/>
              </w:rPr>
              <w:t xml:space="preserve">; </w:t>
            </w:r>
            <w:r w:rsidR="00855DD4" w:rsidRPr="00407B60">
              <w:rPr>
                <w:rFonts w:ascii="Arial" w:hAnsi="Arial" w:cs="Arial"/>
                <w:bCs/>
              </w:rPr>
              <w:t xml:space="preserve">in the meantime, </w:t>
            </w:r>
            <w:r w:rsidRPr="00407B60">
              <w:rPr>
                <w:rFonts w:ascii="Arial" w:hAnsi="Arial" w:cs="Arial"/>
                <w:bCs/>
              </w:rPr>
              <w:t xml:space="preserve">Mark Henry </w:t>
            </w:r>
            <w:r w:rsidR="00D44CF7">
              <w:rPr>
                <w:rFonts w:ascii="Arial" w:hAnsi="Arial" w:cs="Arial"/>
                <w:bCs/>
              </w:rPr>
              <w:t>had</w:t>
            </w:r>
            <w:r w:rsidRPr="00407B60">
              <w:rPr>
                <w:rFonts w:ascii="Arial" w:hAnsi="Arial" w:cs="Arial"/>
                <w:bCs/>
              </w:rPr>
              <w:t xml:space="preserve"> joined us as Interim Director of Service Improvement</w:t>
            </w:r>
            <w:r w:rsidR="00855DD4" w:rsidRPr="00407B60">
              <w:rPr>
                <w:rFonts w:ascii="Arial" w:hAnsi="Arial" w:cs="Arial"/>
                <w:bCs/>
              </w:rPr>
              <w:t>;</w:t>
            </w:r>
          </w:p>
          <w:p w:rsidR="00855DD4" w:rsidRPr="00407B60" w:rsidRDefault="00855DD4" w:rsidP="007D036E">
            <w:pPr>
              <w:pStyle w:val="ListParagraph"/>
              <w:numPr>
                <w:ilvl w:val="0"/>
                <w:numId w:val="20"/>
              </w:numPr>
              <w:rPr>
                <w:rFonts w:ascii="Arial" w:hAnsi="Arial" w:cs="Arial"/>
                <w:bCs/>
              </w:rPr>
            </w:pPr>
            <w:r w:rsidRPr="00407B60">
              <w:rPr>
                <w:rFonts w:ascii="Arial" w:hAnsi="Arial" w:cs="Arial"/>
                <w:bCs/>
              </w:rPr>
              <w:t>The excellent work undertaken by the Communications team</w:t>
            </w:r>
            <w:r w:rsidR="00213952">
              <w:rPr>
                <w:rFonts w:ascii="Arial" w:hAnsi="Arial" w:cs="Arial"/>
                <w:bCs/>
              </w:rPr>
              <w:t xml:space="preserve"> achieving positive regional and national media coverage</w:t>
            </w:r>
            <w:r w:rsidRPr="00407B60">
              <w:rPr>
                <w:rFonts w:ascii="Arial" w:hAnsi="Arial" w:cs="Arial"/>
                <w:bCs/>
              </w:rPr>
              <w:t>;</w:t>
            </w:r>
          </w:p>
          <w:p w:rsidR="00F15485" w:rsidRPr="00407B60" w:rsidRDefault="00906524" w:rsidP="00B30551">
            <w:pPr>
              <w:pStyle w:val="ListParagraph"/>
              <w:numPr>
                <w:ilvl w:val="0"/>
                <w:numId w:val="20"/>
              </w:numPr>
              <w:rPr>
                <w:rFonts w:ascii="Arial" w:hAnsi="Arial" w:cs="Arial"/>
                <w:bCs/>
              </w:rPr>
            </w:pPr>
            <w:r w:rsidRPr="00407B60">
              <w:rPr>
                <w:rFonts w:ascii="Arial" w:hAnsi="Arial" w:cs="Arial"/>
                <w:bCs/>
              </w:rPr>
              <w:t xml:space="preserve">Dr Emma Worrell, principal </w:t>
            </w:r>
            <w:r w:rsidR="00B30551" w:rsidRPr="00407B60">
              <w:rPr>
                <w:rFonts w:ascii="Arial" w:hAnsi="Arial" w:cs="Arial"/>
                <w:bCs/>
              </w:rPr>
              <w:t>MaxFacs</w:t>
            </w:r>
            <w:r w:rsidRPr="00407B60">
              <w:rPr>
                <w:rFonts w:ascii="Arial" w:hAnsi="Arial" w:cs="Arial"/>
                <w:bCs/>
              </w:rPr>
              <w:t xml:space="preserve"> prosthetist </w:t>
            </w:r>
            <w:r w:rsidR="00855DD4" w:rsidRPr="00407B60">
              <w:rPr>
                <w:rFonts w:ascii="Arial" w:hAnsi="Arial" w:cs="Arial"/>
                <w:bCs/>
              </w:rPr>
              <w:t xml:space="preserve">had been </w:t>
            </w:r>
            <w:r w:rsidR="00B30551" w:rsidRPr="00407B60">
              <w:rPr>
                <w:rFonts w:ascii="Arial" w:hAnsi="Arial" w:cs="Arial"/>
                <w:bCs/>
              </w:rPr>
              <w:t>awarded the Rising Star Award at the National Institute for Health Research Clinical Research Network Kent, Surrey and Sussex Awards</w:t>
            </w:r>
            <w:r w:rsidR="00855DD4" w:rsidRPr="00407B60">
              <w:rPr>
                <w:rFonts w:ascii="Arial" w:hAnsi="Arial" w:cs="Arial"/>
                <w:bCs/>
              </w:rPr>
              <w:t>;</w:t>
            </w:r>
          </w:p>
          <w:p w:rsidR="00855DD4" w:rsidRPr="00407B60" w:rsidRDefault="00855DD4" w:rsidP="00B30551">
            <w:pPr>
              <w:pStyle w:val="ListParagraph"/>
              <w:numPr>
                <w:ilvl w:val="0"/>
                <w:numId w:val="20"/>
              </w:numPr>
              <w:rPr>
                <w:rFonts w:ascii="Arial" w:hAnsi="Arial" w:cs="Arial"/>
                <w:bCs/>
              </w:rPr>
            </w:pPr>
            <w:r w:rsidRPr="00407B60">
              <w:rPr>
                <w:rFonts w:ascii="Arial" w:hAnsi="Arial" w:cs="Arial"/>
                <w:bCs/>
              </w:rPr>
              <w:t xml:space="preserve">As required by the regulator, QVH had undertaken an external ‘well led’ review of its governance.  The Board had received the initial </w:t>
            </w:r>
            <w:r w:rsidR="00D44CF7">
              <w:rPr>
                <w:rFonts w:ascii="Arial" w:hAnsi="Arial" w:cs="Arial"/>
                <w:bCs/>
              </w:rPr>
              <w:t>findings</w:t>
            </w:r>
            <w:r w:rsidRPr="00407B60">
              <w:rPr>
                <w:rFonts w:ascii="Arial" w:hAnsi="Arial" w:cs="Arial"/>
                <w:bCs/>
              </w:rPr>
              <w:t xml:space="preserve"> of the review process in February</w:t>
            </w:r>
            <w:r w:rsidR="00D44CF7">
              <w:rPr>
                <w:rFonts w:ascii="Arial" w:hAnsi="Arial" w:cs="Arial"/>
                <w:bCs/>
              </w:rPr>
              <w:t xml:space="preserve">; </w:t>
            </w:r>
            <w:r w:rsidRPr="00407B60">
              <w:rPr>
                <w:rFonts w:ascii="Arial" w:hAnsi="Arial" w:cs="Arial"/>
                <w:bCs/>
              </w:rPr>
              <w:t>the final report would be available later this month;</w:t>
            </w:r>
          </w:p>
          <w:p w:rsidR="00855DD4" w:rsidRPr="00407B60" w:rsidRDefault="00D44CF7" w:rsidP="00855DD4">
            <w:pPr>
              <w:pStyle w:val="ListParagraph"/>
              <w:numPr>
                <w:ilvl w:val="0"/>
                <w:numId w:val="20"/>
              </w:numPr>
              <w:rPr>
                <w:rFonts w:ascii="Arial" w:hAnsi="Arial" w:cs="Arial"/>
                <w:bCs/>
              </w:rPr>
            </w:pPr>
            <w:r>
              <w:rPr>
                <w:rFonts w:ascii="Arial" w:hAnsi="Arial" w:cs="Arial"/>
                <w:bCs/>
              </w:rPr>
              <w:t>SJ expressed his gratitude to the League of Friends which had</w:t>
            </w:r>
            <w:r w:rsidR="00855DD4" w:rsidRPr="00407B60">
              <w:rPr>
                <w:rFonts w:ascii="Arial" w:hAnsi="Arial" w:cs="Arial"/>
                <w:bCs/>
              </w:rPr>
              <w:t xml:space="preserve"> agreed to fund the purchase of a CT (Computerised Tomography) scanner</w:t>
            </w:r>
            <w:r>
              <w:rPr>
                <w:rFonts w:ascii="Arial" w:hAnsi="Arial" w:cs="Arial"/>
                <w:bCs/>
              </w:rPr>
              <w:t xml:space="preserve">.  This would enable </w:t>
            </w:r>
            <w:r w:rsidR="00855DD4" w:rsidRPr="00407B60">
              <w:rPr>
                <w:rFonts w:ascii="Arial" w:hAnsi="Arial" w:cs="Arial"/>
                <w:bCs/>
              </w:rPr>
              <w:t xml:space="preserve">swift diagnosis and improve patient experience. Commissioners </w:t>
            </w:r>
            <w:r>
              <w:rPr>
                <w:rFonts w:ascii="Arial" w:hAnsi="Arial" w:cs="Arial"/>
                <w:bCs/>
              </w:rPr>
              <w:t>had</w:t>
            </w:r>
            <w:r w:rsidR="00855DD4" w:rsidRPr="00407B60">
              <w:rPr>
                <w:rFonts w:ascii="Arial" w:hAnsi="Arial" w:cs="Arial"/>
                <w:bCs/>
              </w:rPr>
              <w:t xml:space="preserve"> expressed their support </w:t>
            </w:r>
            <w:r w:rsidR="005622F6" w:rsidRPr="00407B60">
              <w:rPr>
                <w:rFonts w:ascii="Arial" w:hAnsi="Arial" w:cs="Arial"/>
                <w:bCs/>
              </w:rPr>
              <w:t>and it was hoped that this should be in place by the summer;</w:t>
            </w:r>
          </w:p>
          <w:p w:rsidR="005622F6" w:rsidRPr="00407B60" w:rsidRDefault="005622F6" w:rsidP="005622F6">
            <w:pPr>
              <w:pStyle w:val="ListParagraph"/>
              <w:numPr>
                <w:ilvl w:val="0"/>
                <w:numId w:val="20"/>
              </w:numPr>
              <w:rPr>
                <w:rFonts w:ascii="Arial" w:hAnsi="Arial" w:cs="Arial"/>
                <w:bCs/>
              </w:rPr>
            </w:pPr>
            <w:r w:rsidRPr="00407B60">
              <w:rPr>
                <w:rFonts w:ascii="Arial" w:hAnsi="Arial" w:cs="Arial"/>
                <w:bCs/>
              </w:rPr>
              <w:t>With regard to the  BAF overview, SJ drew particular attention to the following:</w:t>
            </w:r>
          </w:p>
          <w:p w:rsidR="005622F6" w:rsidRPr="00407B60" w:rsidRDefault="005622F6" w:rsidP="005622F6">
            <w:pPr>
              <w:pStyle w:val="ListParagraph"/>
              <w:numPr>
                <w:ilvl w:val="1"/>
                <w:numId w:val="20"/>
              </w:numPr>
              <w:rPr>
                <w:rFonts w:ascii="Arial" w:hAnsi="Arial" w:cs="Arial"/>
                <w:bCs/>
              </w:rPr>
            </w:pPr>
            <w:r w:rsidRPr="00407B60">
              <w:rPr>
                <w:rFonts w:ascii="Arial" w:hAnsi="Arial" w:cs="Arial"/>
                <w:bCs/>
              </w:rPr>
              <w:t xml:space="preserve">The KSO 4 Financial Sustainability </w:t>
            </w:r>
            <w:r w:rsidR="00D44CF7">
              <w:rPr>
                <w:rFonts w:ascii="Arial" w:hAnsi="Arial" w:cs="Arial"/>
                <w:bCs/>
              </w:rPr>
              <w:t xml:space="preserve">current </w:t>
            </w:r>
            <w:r w:rsidRPr="00407B60">
              <w:rPr>
                <w:rFonts w:ascii="Arial" w:hAnsi="Arial" w:cs="Arial"/>
                <w:bCs/>
              </w:rPr>
              <w:t xml:space="preserve">risk rating </w:t>
            </w:r>
            <w:r w:rsidR="00D44CF7">
              <w:rPr>
                <w:rFonts w:ascii="Arial" w:hAnsi="Arial" w:cs="Arial"/>
                <w:bCs/>
              </w:rPr>
              <w:t xml:space="preserve">which in January </w:t>
            </w:r>
            <w:r w:rsidRPr="00407B60">
              <w:rPr>
                <w:rFonts w:ascii="Arial" w:hAnsi="Arial" w:cs="Arial"/>
                <w:bCs/>
              </w:rPr>
              <w:t>had been increased to 20</w:t>
            </w:r>
            <w:r w:rsidR="00D44CF7">
              <w:rPr>
                <w:rFonts w:ascii="Arial" w:hAnsi="Arial" w:cs="Arial"/>
                <w:bCs/>
              </w:rPr>
              <w:t>.</w:t>
            </w:r>
            <w:r w:rsidRPr="00407B60">
              <w:rPr>
                <w:rFonts w:ascii="Arial" w:hAnsi="Arial" w:cs="Arial"/>
                <w:bCs/>
              </w:rPr>
              <w:t xml:space="preserve"> Whilst the Trust was </w:t>
            </w:r>
            <w:r w:rsidR="00D44CF7">
              <w:rPr>
                <w:rFonts w:ascii="Arial" w:hAnsi="Arial" w:cs="Arial"/>
                <w:bCs/>
              </w:rPr>
              <w:t xml:space="preserve">now </w:t>
            </w:r>
            <w:r w:rsidRPr="00407B60">
              <w:rPr>
                <w:rFonts w:ascii="Arial" w:hAnsi="Arial" w:cs="Arial"/>
                <w:bCs/>
              </w:rPr>
              <w:t xml:space="preserve">currently forecasting to achieve plan by the end of the financial year, there were still risks, not least of which </w:t>
            </w:r>
            <w:r w:rsidR="00D44CF7">
              <w:rPr>
                <w:rFonts w:ascii="Arial" w:hAnsi="Arial" w:cs="Arial"/>
                <w:bCs/>
              </w:rPr>
              <w:t xml:space="preserve">was the impact of </w:t>
            </w:r>
            <w:r w:rsidRPr="00407B60">
              <w:rPr>
                <w:rFonts w:ascii="Arial" w:hAnsi="Arial" w:cs="Arial"/>
                <w:bCs/>
              </w:rPr>
              <w:t>the current inclement weather;</w:t>
            </w:r>
          </w:p>
          <w:p w:rsidR="005622F6" w:rsidRPr="00407B60" w:rsidRDefault="005622F6" w:rsidP="005622F6">
            <w:pPr>
              <w:pStyle w:val="ListParagraph"/>
              <w:numPr>
                <w:ilvl w:val="1"/>
                <w:numId w:val="20"/>
              </w:numPr>
              <w:rPr>
                <w:rFonts w:ascii="Arial" w:hAnsi="Arial" w:cs="Arial"/>
                <w:bCs/>
              </w:rPr>
            </w:pPr>
            <w:r w:rsidRPr="00407B60">
              <w:rPr>
                <w:rFonts w:ascii="Arial" w:hAnsi="Arial" w:cs="Arial"/>
                <w:bCs/>
              </w:rPr>
              <w:t>Workforce challenges remained a concern</w:t>
            </w:r>
            <w:r w:rsidR="00D44CF7">
              <w:rPr>
                <w:rFonts w:ascii="Arial" w:hAnsi="Arial" w:cs="Arial"/>
                <w:bCs/>
              </w:rPr>
              <w:t>,</w:t>
            </w:r>
            <w:r w:rsidRPr="00407B60">
              <w:rPr>
                <w:rFonts w:ascii="Arial" w:hAnsi="Arial" w:cs="Arial"/>
                <w:bCs/>
              </w:rPr>
              <w:t xml:space="preserve"> and the KSO5 BAF risk rating had been adjusted accordingly;</w:t>
            </w:r>
          </w:p>
          <w:p w:rsidR="005622F6" w:rsidRPr="00407B60" w:rsidRDefault="00E86B8F" w:rsidP="005622F6">
            <w:pPr>
              <w:pStyle w:val="ListParagraph"/>
              <w:numPr>
                <w:ilvl w:val="0"/>
                <w:numId w:val="20"/>
              </w:numPr>
              <w:rPr>
                <w:rFonts w:ascii="Arial" w:hAnsi="Arial" w:cs="Arial"/>
                <w:bCs/>
              </w:rPr>
            </w:pPr>
            <w:r>
              <w:rPr>
                <w:rFonts w:ascii="Arial" w:hAnsi="Arial" w:cs="Arial"/>
                <w:bCs/>
              </w:rPr>
              <w:t xml:space="preserve">Proposals are being considered for all </w:t>
            </w:r>
            <w:r w:rsidR="005622F6" w:rsidRPr="00407B60">
              <w:rPr>
                <w:rFonts w:ascii="Arial" w:hAnsi="Arial" w:cs="Arial"/>
                <w:bCs/>
              </w:rPr>
              <w:t xml:space="preserve">accountable officers </w:t>
            </w:r>
            <w:r w:rsidR="00FF64F4">
              <w:rPr>
                <w:rFonts w:ascii="Arial" w:hAnsi="Arial" w:cs="Arial"/>
                <w:bCs/>
              </w:rPr>
              <w:t>to</w:t>
            </w:r>
            <w:r w:rsidR="007919D3" w:rsidRPr="00407B60">
              <w:rPr>
                <w:rFonts w:ascii="Arial" w:hAnsi="Arial" w:cs="Arial"/>
                <w:bCs/>
              </w:rPr>
              <w:t xml:space="preserve"> form part of the executive team for the Sussex and East Surrey sustainability and transformation partnership (STP)</w:t>
            </w:r>
            <w:r w:rsidR="00D44CF7">
              <w:rPr>
                <w:rFonts w:ascii="Arial" w:hAnsi="Arial" w:cs="Arial"/>
                <w:bCs/>
              </w:rPr>
              <w:t>, and meet monthly.  Concern</w:t>
            </w:r>
            <w:r w:rsidR="007919D3" w:rsidRPr="00407B60">
              <w:rPr>
                <w:rFonts w:ascii="Arial" w:hAnsi="Arial" w:cs="Arial"/>
                <w:bCs/>
              </w:rPr>
              <w:t xml:space="preserve"> remained </w:t>
            </w:r>
            <w:r w:rsidR="00D44CF7">
              <w:rPr>
                <w:rFonts w:ascii="Arial" w:hAnsi="Arial" w:cs="Arial"/>
                <w:bCs/>
              </w:rPr>
              <w:t xml:space="preserve">with regard to </w:t>
            </w:r>
            <w:r w:rsidR="007919D3" w:rsidRPr="00407B60">
              <w:rPr>
                <w:rFonts w:ascii="Arial" w:hAnsi="Arial" w:cs="Arial"/>
                <w:bCs/>
              </w:rPr>
              <w:t>the current STP financial deficit;</w:t>
            </w:r>
          </w:p>
          <w:p w:rsidR="007919D3" w:rsidRPr="00407B60" w:rsidRDefault="007919D3" w:rsidP="005622F6">
            <w:pPr>
              <w:pStyle w:val="ListParagraph"/>
              <w:numPr>
                <w:ilvl w:val="0"/>
                <w:numId w:val="20"/>
              </w:numPr>
              <w:rPr>
                <w:rFonts w:ascii="Arial" w:hAnsi="Arial" w:cs="Arial"/>
                <w:bCs/>
              </w:rPr>
            </w:pPr>
            <w:r w:rsidRPr="00407B60">
              <w:rPr>
                <w:rFonts w:ascii="Arial" w:hAnsi="Arial" w:cs="Arial"/>
                <w:bCs/>
              </w:rPr>
              <w:t>Key headlines from the NHS Improvement Q3 publication of providers finance and performance included:</w:t>
            </w:r>
          </w:p>
          <w:p w:rsidR="007919D3" w:rsidRPr="00407B60" w:rsidRDefault="005607F0" w:rsidP="007919D3">
            <w:pPr>
              <w:pStyle w:val="ListParagraph"/>
              <w:numPr>
                <w:ilvl w:val="1"/>
                <w:numId w:val="20"/>
              </w:numPr>
              <w:rPr>
                <w:rFonts w:ascii="Arial" w:hAnsi="Arial" w:cs="Arial"/>
                <w:bCs/>
              </w:rPr>
            </w:pPr>
            <w:r>
              <w:rPr>
                <w:rFonts w:ascii="Arial" w:hAnsi="Arial" w:cs="Arial"/>
                <w:bCs/>
              </w:rPr>
              <w:t xml:space="preserve">That a </w:t>
            </w:r>
            <w:r w:rsidR="007919D3" w:rsidRPr="00407B60">
              <w:rPr>
                <w:rFonts w:ascii="Arial" w:hAnsi="Arial" w:cs="Arial"/>
                <w:bCs/>
              </w:rPr>
              <w:t>significant number of patients had attended A&amp;E in December, compared to 2016;</w:t>
            </w:r>
          </w:p>
          <w:p w:rsidR="00BA10B8" w:rsidRPr="00407B60" w:rsidRDefault="007919D3" w:rsidP="007919D3">
            <w:pPr>
              <w:pStyle w:val="ListParagraph"/>
              <w:numPr>
                <w:ilvl w:val="1"/>
                <w:numId w:val="20"/>
              </w:numPr>
              <w:rPr>
                <w:rFonts w:ascii="Arial" w:hAnsi="Arial" w:cs="Arial"/>
                <w:bCs/>
              </w:rPr>
            </w:pPr>
            <w:r w:rsidRPr="00407B60">
              <w:rPr>
                <w:rFonts w:ascii="Arial" w:hAnsi="Arial" w:cs="Arial"/>
                <w:bCs/>
              </w:rPr>
              <w:t xml:space="preserve">The provider sector </w:t>
            </w:r>
            <w:r w:rsidR="005607F0">
              <w:rPr>
                <w:rFonts w:ascii="Arial" w:hAnsi="Arial" w:cs="Arial"/>
                <w:bCs/>
              </w:rPr>
              <w:t>was</w:t>
            </w:r>
            <w:r w:rsidRPr="00407B60">
              <w:rPr>
                <w:rFonts w:ascii="Arial" w:hAnsi="Arial" w:cs="Arial"/>
                <w:bCs/>
              </w:rPr>
              <w:t xml:space="preserve"> </w:t>
            </w:r>
            <w:r w:rsidR="005607F0">
              <w:rPr>
                <w:rFonts w:ascii="Arial" w:hAnsi="Arial" w:cs="Arial"/>
                <w:bCs/>
              </w:rPr>
              <w:t>forecasting</w:t>
            </w:r>
            <w:r w:rsidRPr="00407B60">
              <w:rPr>
                <w:rFonts w:ascii="Arial" w:hAnsi="Arial" w:cs="Arial"/>
                <w:bCs/>
              </w:rPr>
              <w:t xml:space="preserve"> a deficit of £931 million by the end of 2017/18, (£435 million worse than </w:t>
            </w:r>
            <w:r w:rsidR="005607F0">
              <w:rPr>
                <w:rFonts w:ascii="Arial" w:hAnsi="Arial" w:cs="Arial"/>
                <w:bCs/>
              </w:rPr>
              <w:t>originally predicted</w:t>
            </w:r>
            <w:r w:rsidR="00BA10B8" w:rsidRPr="00407B60">
              <w:rPr>
                <w:rFonts w:ascii="Arial" w:hAnsi="Arial" w:cs="Arial"/>
                <w:bCs/>
              </w:rPr>
              <w:t>);</w:t>
            </w:r>
          </w:p>
          <w:p w:rsidR="00BA10B8" w:rsidRPr="00407B60" w:rsidRDefault="00BA10B8" w:rsidP="00BA10B8">
            <w:pPr>
              <w:pStyle w:val="ListParagraph"/>
              <w:numPr>
                <w:ilvl w:val="1"/>
                <w:numId w:val="20"/>
              </w:numPr>
              <w:rPr>
                <w:rFonts w:ascii="Arial" w:hAnsi="Arial" w:cs="Arial"/>
                <w:bCs/>
              </w:rPr>
            </w:pPr>
            <w:r w:rsidRPr="00407B60">
              <w:rPr>
                <w:rFonts w:ascii="Arial" w:hAnsi="Arial" w:cs="Arial"/>
                <w:bCs/>
              </w:rPr>
              <w:t>NHSI workforce data showed the scale of the workforce challenge facing</w:t>
            </w:r>
            <w:r w:rsidR="005607F0">
              <w:rPr>
                <w:rFonts w:ascii="Arial" w:hAnsi="Arial" w:cs="Arial"/>
                <w:bCs/>
              </w:rPr>
              <w:t xml:space="preserve"> providers. Whilst QVH continued</w:t>
            </w:r>
            <w:r w:rsidRPr="00407B60">
              <w:rPr>
                <w:rFonts w:ascii="Arial" w:hAnsi="Arial" w:cs="Arial"/>
                <w:bCs/>
              </w:rPr>
              <w:t xml:space="preserve"> to </w:t>
            </w:r>
            <w:r w:rsidR="005607F0">
              <w:rPr>
                <w:rFonts w:ascii="Arial" w:hAnsi="Arial" w:cs="Arial"/>
                <w:bCs/>
              </w:rPr>
              <w:t xml:space="preserve">explore </w:t>
            </w:r>
            <w:r w:rsidRPr="00407B60">
              <w:rPr>
                <w:rFonts w:ascii="Arial" w:hAnsi="Arial" w:cs="Arial"/>
                <w:bCs/>
              </w:rPr>
              <w:t xml:space="preserve">creative solutions, these vacancies </w:t>
            </w:r>
            <w:r w:rsidR="005607F0">
              <w:rPr>
                <w:rFonts w:ascii="Arial" w:hAnsi="Arial" w:cs="Arial"/>
                <w:bCs/>
              </w:rPr>
              <w:t>would</w:t>
            </w:r>
            <w:r w:rsidRPr="00407B60">
              <w:rPr>
                <w:rFonts w:ascii="Arial" w:hAnsi="Arial" w:cs="Arial"/>
                <w:bCs/>
              </w:rPr>
              <w:t xml:space="preserve"> continue to impact on provider performance. </w:t>
            </w:r>
          </w:p>
          <w:p w:rsidR="00BA10B8" w:rsidRPr="00407B60" w:rsidRDefault="00BA10B8" w:rsidP="00BA10B8">
            <w:pPr>
              <w:pStyle w:val="ListParagraph"/>
              <w:ind w:left="1080"/>
              <w:rPr>
                <w:rFonts w:ascii="Arial" w:hAnsi="Arial" w:cs="Arial"/>
                <w:bCs/>
              </w:rPr>
            </w:pPr>
          </w:p>
          <w:p w:rsidR="00BA10B8" w:rsidRPr="00407B60" w:rsidRDefault="00BA10B8" w:rsidP="00BA10B8">
            <w:pPr>
              <w:rPr>
                <w:rFonts w:cs="Arial"/>
                <w:bCs/>
                <w:sz w:val="20"/>
                <w:szCs w:val="20"/>
              </w:rPr>
            </w:pPr>
            <w:r w:rsidRPr="00407B60">
              <w:rPr>
                <w:rFonts w:cs="Arial"/>
                <w:bCs/>
                <w:sz w:val="20"/>
                <w:szCs w:val="20"/>
              </w:rPr>
              <w:t>The Board sought and received clarification in respect of the following:</w:t>
            </w:r>
          </w:p>
          <w:p w:rsidR="00BA10B8" w:rsidRPr="00407B60" w:rsidRDefault="00BA10B8" w:rsidP="00BA10B8">
            <w:pPr>
              <w:pStyle w:val="ListParagraph"/>
              <w:numPr>
                <w:ilvl w:val="0"/>
                <w:numId w:val="21"/>
              </w:numPr>
              <w:rPr>
                <w:rFonts w:ascii="Arial" w:hAnsi="Arial" w:cs="Arial"/>
                <w:bCs/>
              </w:rPr>
            </w:pPr>
            <w:r w:rsidRPr="00407B60">
              <w:rPr>
                <w:rFonts w:ascii="Arial" w:hAnsi="Arial" w:cs="Arial"/>
                <w:bCs/>
              </w:rPr>
              <w:t xml:space="preserve">Due to the timings of the Finance and performance committee this week, the revised BAF risk rating was not reflected in </w:t>
            </w:r>
            <w:r w:rsidR="00984DAF" w:rsidRPr="00407B60">
              <w:rPr>
                <w:rFonts w:ascii="Arial" w:hAnsi="Arial" w:cs="Arial"/>
                <w:bCs/>
              </w:rPr>
              <w:t>this</w:t>
            </w:r>
            <w:r w:rsidRPr="00407B60">
              <w:rPr>
                <w:rFonts w:ascii="Arial" w:hAnsi="Arial" w:cs="Arial"/>
                <w:bCs/>
              </w:rPr>
              <w:t xml:space="preserve"> board report;</w:t>
            </w:r>
          </w:p>
          <w:p w:rsidR="00BA10B8" w:rsidRPr="00407B60" w:rsidRDefault="00984DAF" w:rsidP="00BA10B8">
            <w:pPr>
              <w:pStyle w:val="ListParagraph"/>
              <w:numPr>
                <w:ilvl w:val="0"/>
                <w:numId w:val="21"/>
              </w:numPr>
              <w:rPr>
                <w:rFonts w:ascii="Arial" w:hAnsi="Arial" w:cs="Arial"/>
                <w:bCs/>
              </w:rPr>
            </w:pPr>
            <w:r w:rsidRPr="00407B60">
              <w:rPr>
                <w:rFonts w:ascii="Arial" w:hAnsi="Arial" w:cs="Arial"/>
                <w:bCs/>
              </w:rPr>
              <w:t>Data</w:t>
            </w:r>
            <w:r w:rsidR="00BA10B8" w:rsidRPr="00407B60">
              <w:rPr>
                <w:rFonts w:ascii="Arial" w:hAnsi="Arial" w:cs="Arial"/>
                <w:bCs/>
              </w:rPr>
              <w:t xml:space="preserve"> indicated that QVH was an outlier regarding the current vacancy levels.  </w:t>
            </w:r>
            <w:r w:rsidRPr="00407B60">
              <w:rPr>
                <w:rFonts w:ascii="Arial" w:hAnsi="Arial" w:cs="Arial"/>
                <w:bCs/>
              </w:rPr>
              <w:t xml:space="preserve">However, </w:t>
            </w:r>
            <w:r w:rsidR="00BA10B8" w:rsidRPr="00407B60">
              <w:rPr>
                <w:rFonts w:ascii="Arial" w:hAnsi="Arial" w:cs="Arial"/>
                <w:bCs/>
              </w:rPr>
              <w:t xml:space="preserve">JMT </w:t>
            </w:r>
            <w:r w:rsidR="005607F0">
              <w:rPr>
                <w:rFonts w:ascii="Arial" w:hAnsi="Arial" w:cs="Arial"/>
                <w:bCs/>
              </w:rPr>
              <w:t>noted</w:t>
            </w:r>
            <w:r w:rsidR="00BA10B8" w:rsidRPr="00407B60">
              <w:rPr>
                <w:rFonts w:ascii="Arial" w:hAnsi="Arial" w:cs="Arial"/>
                <w:bCs/>
              </w:rPr>
              <w:t xml:space="preserve"> that </w:t>
            </w:r>
            <w:r w:rsidR="005607F0">
              <w:rPr>
                <w:rFonts w:ascii="Arial" w:hAnsi="Arial" w:cs="Arial"/>
                <w:bCs/>
              </w:rPr>
              <w:t xml:space="preserve">most </w:t>
            </w:r>
            <w:r w:rsidR="00BA10B8" w:rsidRPr="00407B60">
              <w:rPr>
                <w:rFonts w:ascii="Arial" w:hAnsi="Arial" w:cs="Arial"/>
                <w:bCs/>
              </w:rPr>
              <w:t>vacancies were shown as a total percentage</w:t>
            </w:r>
            <w:r w:rsidR="005607F0">
              <w:rPr>
                <w:rFonts w:ascii="Arial" w:hAnsi="Arial" w:cs="Arial"/>
                <w:bCs/>
              </w:rPr>
              <w:t>,</w:t>
            </w:r>
            <w:r w:rsidR="00BA10B8" w:rsidRPr="00407B60">
              <w:rPr>
                <w:rFonts w:ascii="Arial" w:hAnsi="Arial" w:cs="Arial"/>
                <w:bCs/>
              </w:rPr>
              <w:t xml:space="preserve"> and could give a misleading picture </w:t>
            </w:r>
            <w:r w:rsidR="005607F0">
              <w:rPr>
                <w:rFonts w:ascii="Arial" w:hAnsi="Arial" w:cs="Arial"/>
                <w:bCs/>
              </w:rPr>
              <w:t>if</w:t>
            </w:r>
            <w:r w:rsidRPr="00407B60">
              <w:rPr>
                <w:rFonts w:ascii="Arial" w:hAnsi="Arial" w:cs="Arial"/>
                <w:bCs/>
              </w:rPr>
              <w:t xml:space="preserve"> comparing QVH to larger acute </w:t>
            </w:r>
            <w:r w:rsidR="00815C38" w:rsidRPr="00407B60">
              <w:rPr>
                <w:rFonts w:ascii="Arial" w:hAnsi="Arial" w:cs="Arial"/>
                <w:bCs/>
              </w:rPr>
              <w:t xml:space="preserve">trusts.  JMT agreed to check </w:t>
            </w:r>
            <w:r w:rsidR="005607F0">
              <w:rPr>
                <w:rFonts w:ascii="Arial" w:hAnsi="Arial" w:cs="Arial"/>
                <w:bCs/>
              </w:rPr>
              <w:t xml:space="preserve">the </w:t>
            </w:r>
            <w:r w:rsidR="00815C38" w:rsidRPr="00407B60">
              <w:rPr>
                <w:rFonts w:ascii="Arial" w:hAnsi="Arial" w:cs="Arial"/>
                <w:bCs/>
              </w:rPr>
              <w:t>feasibility of providing a more accurate representation</w:t>
            </w:r>
            <w:r w:rsidRPr="00407B60">
              <w:rPr>
                <w:rFonts w:ascii="Arial" w:hAnsi="Arial" w:cs="Arial"/>
                <w:bCs/>
              </w:rPr>
              <w:t xml:space="preserve"> (with the proviso that other trusts would be willing to share a breakdown of their vacancies</w:t>
            </w:r>
            <w:r w:rsidR="005607F0">
              <w:rPr>
                <w:rFonts w:ascii="Arial" w:hAnsi="Arial" w:cs="Arial"/>
                <w:bCs/>
              </w:rPr>
              <w:t xml:space="preserve">) </w:t>
            </w:r>
            <w:r w:rsidR="00815C38" w:rsidRPr="00407B60">
              <w:rPr>
                <w:rFonts w:ascii="Arial" w:hAnsi="Arial" w:cs="Arial"/>
                <w:bCs/>
              </w:rPr>
              <w:t xml:space="preserve"> </w:t>
            </w:r>
            <w:r w:rsidR="00815C38" w:rsidRPr="00407B60">
              <w:rPr>
                <w:rFonts w:ascii="Arial" w:hAnsi="Arial" w:cs="Arial"/>
                <w:b/>
                <w:bCs/>
              </w:rPr>
              <w:t>[Action: JMT]</w:t>
            </w:r>
          </w:p>
          <w:p w:rsidR="00815C38" w:rsidRPr="00407B60" w:rsidRDefault="00815C38" w:rsidP="00BA10B8">
            <w:pPr>
              <w:pStyle w:val="ListParagraph"/>
              <w:numPr>
                <w:ilvl w:val="0"/>
                <w:numId w:val="21"/>
              </w:numPr>
              <w:rPr>
                <w:rFonts w:ascii="Arial" w:hAnsi="Arial" w:cs="Arial"/>
                <w:bCs/>
              </w:rPr>
            </w:pPr>
            <w:r w:rsidRPr="00407B60">
              <w:rPr>
                <w:rFonts w:ascii="Arial" w:hAnsi="Arial" w:cs="Arial"/>
                <w:bCs/>
              </w:rPr>
              <w:t>The Board expressed concern with regard to the current financial deficit within the Sussex and East Surrey STP and cautioned against short-term solution</w:t>
            </w:r>
            <w:r w:rsidR="005607F0">
              <w:rPr>
                <w:rFonts w:ascii="Arial" w:hAnsi="Arial" w:cs="Arial"/>
                <w:bCs/>
              </w:rPr>
              <w:t>s</w:t>
            </w:r>
            <w:r w:rsidRPr="00407B60">
              <w:rPr>
                <w:rFonts w:ascii="Arial" w:hAnsi="Arial" w:cs="Arial"/>
                <w:bCs/>
              </w:rPr>
              <w:t xml:space="preserve"> approach, </w:t>
            </w:r>
            <w:r w:rsidR="00984DAF" w:rsidRPr="00407B60">
              <w:rPr>
                <w:rFonts w:ascii="Arial" w:hAnsi="Arial" w:cs="Arial"/>
                <w:bCs/>
              </w:rPr>
              <w:t>urging</w:t>
            </w:r>
            <w:r w:rsidRPr="00407B60">
              <w:rPr>
                <w:rFonts w:ascii="Arial" w:hAnsi="Arial" w:cs="Arial"/>
                <w:bCs/>
              </w:rPr>
              <w:t xml:space="preserve"> QVH</w:t>
            </w:r>
            <w:r w:rsidR="005607F0">
              <w:rPr>
                <w:rFonts w:ascii="Arial" w:hAnsi="Arial" w:cs="Arial"/>
                <w:bCs/>
              </w:rPr>
              <w:t xml:space="preserve"> instead</w:t>
            </w:r>
            <w:r w:rsidRPr="00407B60">
              <w:rPr>
                <w:rFonts w:ascii="Arial" w:hAnsi="Arial" w:cs="Arial"/>
                <w:bCs/>
              </w:rPr>
              <w:t xml:space="preserve"> to advocate a more strategic approach.  BH agreed to circulate new STP governance </w:t>
            </w:r>
            <w:r w:rsidR="005607F0">
              <w:rPr>
                <w:rFonts w:ascii="Arial" w:hAnsi="Arial" w:cs="Arial"/>
                <w:bCs/>
              </w:rPr>
              <w:t>proposals</w:t>
            </w:r>
            <w:r w:rsidRPr="00407B60">
              <w:rPr>
                <w:rFonts w:ascii="Arial" w:hAnsi="Arial" w:cs="Arial"/>
                <w:bCs/>
              </w:rPr>
              <w:t xml:space="preserve"> once they </w:t>
            </w:r>
            <w:r w:rsidR="005607F0">
              <w:rPr>
                <w:rFonts w:ascii="Arial" w:hAnsi="Arial" w:cs="Arial"/>
                <w:bCs/>
              </w:rPr>
              <w:t>were</w:t>
            </w:r>
            <w:r w:rsidRPr="00407B60">
              <w:rPr>
                <w:rFonts w:ascii="Arial" w:hAnsi="Arial" w:cs="Arial"/>
                <w:bCs/>
              </w:rPr>
              <w:t xml:space="preserve"> available </w:t>
            </w:r>
            <w:r w:rsidRPr="00407B60">
              <w:rPr>
                <w:rFonts w:ascii="Arial" w:hAnsi="Arial" w:cs="Arial"/>
                <w:b/>
                <w:bCs/>
              </w:rPr>
              <w:t>[Action: BH]</w:t>
            </w:r>
          </w:p>
          <w:p w:rsidR="00BA10B8" w:rsidRPr="00407B60" w:rsidRDefault="00BA10B8" w:rsidP="00BA10B8">
            <w:pPr>
              <w:rPr>
                <w:rFonts w:cs="Arial"/>
                <w:bCs/>
                <w:sz w:val="20"/>
                <w:szCs w:val="20"/>
              </w:rPr>
            </w:pPr>
          </w:p>
          <w:p w:rsidR="00F15195" w:rsidRPr="00407B60" w:rsidRDefault="00F15195" w:rsidP="00BA10B8">
            <w:pPr>
              <w:rPr>
                <w:rFonts w:cs="Arial"/>
                <w:bCs/>
                <w:sz w:val="20"/>
                <w:szCs w:val="20"/>
              </w:rPr>
            </w:pPr>
            <w:r w:rsidRPr="00407B60">
              <w:rPr>
                <w:rFonts w:cs="Arial"/>
                <w:bCs/>
                <w:sz w:val="20"/>
                <w:szCs w:val="20"/>
              </w:rPr>
              <w:t xml:space="preserve">There were no further comments and the Board </w:t>
            </w:r>
            <w:r w:rsidRPr="00407B60">
              <w:rPr>
                <w:rFonts w:cs="Arial"/>
                <w:b/>
                <w:bCs/>
                <w:sz w:val="20"/>
                <w:szCs w:val="20"/>
              </w:rPr>
              <w:t>NOTED</w:t>
            </w:r>
            <w:r w:rsidRPr="00407B60">
              <w:rPr>
                <w:rFonts w:cs="Arial"/>
                <w:bCs/>
                <w:sz w:val="20"/>
                <w:szCs w:val="20"/>
              </w:rPr>
              <w:t xml:space="preserve"> the contents of the update.</w:t>
            </w:r>
          </w:p>
          <w:p w:rsidR="00B30551" w:rsidRPr="00407B60" w:rsidRDefault="00B30551" w:rsidP="00BA10B8">
            <w:pPr>
              <w:rPr>
                <w:rFonts w:cs="Arial"/>
                <w:b/>
                <w:bCs/>
                <w:sz w:val="20"/>
                <w:szCs w:val="20"/>
              </w:rPr>
            </w:pPr>
          </w:p>
        </w:tc>
      </w:tr>
      <w:tr w:rsidR="00F15485" w:rsidRPr="00407B60" w:rsidTr="00CA0808">
        <w:tblPrEx>
          <w:tblLook w:val="0000" w:firstRow="0" w:lastRow="0" w:firstColumn="0" w:lastColumn="0" w:noHBand="0" w:noVBand="0"/>
        </w:tblPrEx>
        <w:tc>
          <w:tcPr>
            <w:tcW w:w="1101" w:type="dxa"/>
          </w:tcPr>
          <w:p w:rsidR="00F15485" w:rsidRPr="00407B60" w:rsidRDefault="00F15485" w:rsidP="00F15485">
            <w:pPr>
              <w:rPr>
                <w:rFonts w:cs="Arial"/>
                <w:b/>
                <w:bCs/>
                <w:sz w:val="20"/>
                <w:szCs w:val="20"/>
              </w:rPr>
            </w:pPr>
            <w:r w:rsidRPr="00407B60">
              <w:rPr>
                <w:rFonts w:cs="Arial"/>
                <w:b/>
                <w:bCs/>
                <w:sz w:val="20"/>
                <w:szCs w:val="20"/>
              </w:rPr>
              <w:t>39-18</w:t>
            </w:r>
          </w:p>
        </w:tc>
        <w:tc>
          <w:tcPr>
            <w:tcW w:w="9922" w:type="dxa"/>
            <w:gridSpan w:val="3"/>
          </w:tcPr>
          <w:p w:rsidR="00F15485" w:rsidRPr="00407B60" w:rsidRDefault="00F15485" w:rsidP="00F15485">
            <w:pPr>
              <w:rPr>
                <w:rFonts w:cs="Arial"/>
                <w:b/>
                <w:bCs/>
                <w:sz w:val="20"/>
                <w:szCs w:val="20"/>
              </w:rPr>
            </w:pPr>
            <w:r w:rsidRPr="00407B60">
              <w:rPr>
                <w:rFonts w:cs="Arial"/>
                <w:b/>
                <w:bCs/>
                <w:sz w:val="20"/>
                <w:szCs w:val="20"/>
              </w:rPr>
              <w:t xml:space="preserve">Freedom to speak up </w:t>
            </w:r>
            <w:r w:rsidR="009171BE" w:rsidRPr="00407B60">
              <w:rPr>
                <w:rFonts w:cs="Arial"/>
                <w:b/>
                <w:bCs/>
                <w:sz w:val="20"/>
                <w:szCs w:val="20"/>
              </w:rPr>
              <w:t xml:space="preserve">(FTSU) </w:t>
            </w:r>
            <w:r w:rsidRPr="00407B60">
              <w:rPr>
                <w:rFonts w:cs="Arial"/>
                <w:b/>
                <w:bCs/>
                <w:sz w:val="20"/>
                <w:szCs w:val="20"/>
              </w:rPr>
              <w:t>update</w:t>
            </w:r>
          </w:p>
          <w:p w:rsidR="00F15485" w:rsidRPr="00407B60" w:rsidRDefault="009171BE" w:rsidP="00F15485">
            <w:pPr>
              <w:rPr>
                <w:rFonts w:cs="Arial"/>
                <w:bCs/>
                <w:sz w:val="20"/>
                <w:szCs w:val="20"/>
              </w:rPr>
            </w:pPr>
            <w:r w:rsidRPr="00407B60">
              <w:rPr>
                <w:rFonts w:cs="Arial"/>
                <w:bCs/>
                <w:sz w:val="20"/>
                <w:szCs w:val="20"/>
              </w:rPr>
              <w:t xml:space="preserve">AH had provided a written </w:t>
            </w:r>
            <w:r w:rsidR="00040D36">
              <w:rPr>
                <w:rFonts w:cs="Arial"/>
                <w:bCs/>
                <w:sz w:val="20"/>
                <w:szCs w:val="20"/>
              </w:rPr>
              <w:t xml:space="preserve">update on </w:t>
            </w:r>
            <w:r w:rsidRPr="00407B60">
              <w:rPr>
                <w:rFonts w:cs="Arial"/>
                <w:bCs/>
                <w:sz w:val="20"/>
                <w:szCs w:val="20"/>
              </w:rPr>
              <w:t xml:space="preserve">FTSU Guardian role </w:t>
            </w:r>
            <w:r w:rsidR="00040D36">
              <w:rPr>
                <w:rFonts w:cs="Arial"/>
                <w:bCs/>
                <w:sz w:val="20"/>
                <w:szCs w:val="20"/>
              </w:rPr>
              <w:t xml:space="preserve">activity </w:t>
            </w:r>
            <w:r w:rsidRPr="00407B60">
              <w:rPr>
                <w:rFonts w:cs="Arial"/>
                <w:bCs/>
                <w:sz w:val="20"/>
                <w:szCs w:val="20"/>
              </w:rPr>
              <w:t xml:space="preserve">since her last briefing in November 2017, and </w:t>
            </w:r>
            <w:r w:rsidR="00040D36">
              <w:rPr>
                <w:rFonts w:cs="Arial"/>
                <w:bCs/>
                <w:sz w:val="20"/>
                <w:szCs w:val="20"/>
              </w:rPr>
              <w:t>providing</w:t>
            </w:r>
            <w:r w:rsidRPr="00407B60">
              <w:rPr>
                <w:rFonts w:cs="Arial"/>
                <w:bCs/>
                <w:sz w:val="20"/>
                <w:szCs w:val="20"/>
              </w:rPr>
              <w:t xml:space="preserve"> an overview of plans and ideas for the next stage.  She </w:t>
            </w:r>
            <w:r w:rsidR="00040D36">
              <w:rPr>
                <w:rFonts w:cs="Arial"/>
                <w:bCs/>
                <w:sz w:val="20"/>
                <w:szCs w:val="20"/>
              </w:rPr>
              <w:t>opened</w:t>
            </w:r>
            <w:r w:rsidRPr="00407B60">
              <w:rPr>
                <w:rFonts w:cs="Arial"/>
                <w:bCs/>
                <w:sz w:val="20"/>
                <w:szCs w:val="20"/>
              </w:rPr>
              <w:t xml:space="preserve"> by thanking the Board for approving the increase in hours for </w:t>
            </w:r>
            <w:r w:rsidR="00040D36">
              <w:rPr>
                <w:rFonts w:cs="Arial"/>
                <w:bCs/>
                <w:sz w:val="20"/>
                <w:szCs w:val="20"/>
              </w:rPr>
              <w:t>this</w:t>
            </w:r>
            <w:r w:rsidRPr="00407B60">
              <w:rPr>
                <w:rFonts w:cs="Arial"/>
                <w:bCs/>
                <w:sz w:val="20"/>
                <w:szCs w:val="20"/>
              </w:rPr>
              <w:t xml:space="preserve"> role (from half to one full day per week) and asked members if they had any questions regarding the latest update</w:t>
            </w:r>
            <w:r w:rsidR="00040D36">
              <w:rPr>
                <w:rFonts w:cs="Arial"/>
                <w:bCs/>
                <w:sz w:val="20"/>
                <w:szCs w:val="20"/>
              </w:rPr>
              <w:t xml:space="preserve">.  These were as follows: </w:t>
            </w:r>
          </w:p>
          <w:p w:rsidR="009171BE" w:rsidRPr="00407B60" w:rsidRDefault="009171BE" w:rsidP="009171BE">
            <w:pPr>
              <w:pStyle w:val="ListParagraph"/>
              <w:numPr>
                <w:ilvl w:val="0"/>
                <w:numId w:val="22"/>
              </w:numPr>
              <w:rPr>
                <w:rFonts w:ascii="Arial" w:hAnsi="Arial" w:cs="Arial"/>
                <w:bCs/>
              </w:rPr>
            </w:pPr>
            <w:r w:rsidRPr="00407B60">
              <w:rPr>
                <w:rFonts w:ascii="Arial" w:hAnsi="Arial" w:cs="Arial"/>
                <w:bCs/>
              </w:rPr>
              <w:t>A request for future reporting to include comparative data in order to identify any trends;</w:t>
            </w:r>
          </w:p>
          <w:p w:rsidR="009171BE" w:rsidRPr="00407B60" w:rsidRDefault="00040D36" w:rsidP="009171BE">
            <w:pPr>
              <w:pStyle w:val="ListParagraph"/>
              <w:numPr>
                <w:ilvl w:val="0"/>
                <w:numId w:val="22"/>
              </w:numPr>
              <w:rPr>
                <w:rFonts w:ascii="Arial" w:hAnsi="Arial" w:cs="Arial"/>
                <w:bCs/>
              </w:rPr>
            </w:pPr>
            <w:r>
              <w:rPr>
                <w:rFonts w:ascii="Arial" w:hAnsi="Arial" w:cs="Arial"/>
                <w:bCs/>
              </w:rPr>
              <w:t>Confirmation that the</w:t>
            </w:r>
            <w:r w:rsidR="009171BE" w:rsidRPr="00407B60">
              <w:rPr>
                <w:rFonts w:ascii="Arial" w:hAnsi="Arial" w:cs="Arial"/>
                <w:bCs/>
              </w:rPr>
              <w:t xml:space="preserve"> increase in hours </w:t>
            </w:r>
            <w:r>
              <w:rPr>
                <w:rFonts w:ascii="Arial" w:hAnsi="Arial" w:cs="Arial"/>
                <w:bCs/>
              </w:rPr>
              <w:t>for the FT</w:t>
            </w:r>
            <w:r w:rsidR="0093620D">
              <w:rPr>
                <w:rFonts w:ascii="Arial" w:hAnsi="Arial" w:cs="Arial"/>
                <w:bCs/>
              </w:rPr>
              <w:t>SU</w:t>
            </w:r>
            <w:r>
              <w:rPr>
                <w:rFonts w:ascii="Arial" w:hAnsi="Arial" w:cs="Arial"/>
                <w:bCs/>
              </w:rPr>
              <w:t xml:space="preserve"> role now</w:t>
            </w:r>
            <w:r w:rsidR="009171BE" w:rsidRPr="00407B60">
              <w:rPr>
                <w:rFonts w:ascii="Arial" w:hAnsi="Arial" w:cs="Arial"/>
                <w:bCs/>
              </w:rPr>
              <w:t xml:space="preserve"> enable</w:t>
            </w:r>
            <w:r>
              <w:rPr>
                <w:rFonts w:ascii="Arial" w:hAnsi="Arial" w:cs="Arial"/>
                <w:bCs/>
              </w:rPr>
              <w:t>d</w:t>
            </w:r>
            <w:r w:rsidR="009171BE" w:rsidRPr="00407B60">
              <w:rPr>
                <w:rFonts w:ascii="Arial" w:hAnsi="Arial" w:cs="Arial"/>
                <w:bCs/>
              </w:rPr>
              <w:t xml:space="preserve"> AH to respond to concerns within 24 hours;</w:t>
            </w:r>
          </w:p>
          <w:p w:rsidR="00EB047C" w:rsidRPr="00407B60" w:rsidRDefault="00EB047C" w:rsidP="009171BE">
            <w:pPr>
              <w:pStyle w:val="ListParagraph"/>
              <w:numPr>
                <w:ilvl w:val="0"/>
                <w:numId w:val="22"/>
              </w:numPr>
              <w:rPr>
                <w:rFonts w:ascii="Arial" w:hAnsi="Arial" w:cs="Arial"/>
                <w:bCs/>
              </w:rPr>
            </w:pPr>
            <w:r w:rsidRPr="00407B60">
              <w:rPr>
                <w:rFonts w:ascii="Arial" w:hAnsi="Arial" w:cs="Arial"/>
                <w:bCs/>
              </w:rPr>
              <w:t xml:space="preserve">Assurance of </w:t>
            </w:r>
            <w:r w:rsidR="00040D36">
              <w:rPr>
                <w:rFonts w:ascii="Arial" w:hAnsi="Arial" w:cs="Arial"/>
                <w:bCs/>
              </w:rPr>
              <w:t xml:space="preserve">a high rate of </w:t>
            </w:r>
            <w:r w:rsidRPr="00407B60">
              <w:rPr>
                <w:rFonts w:ascii="Arial" w:hAnsi="Arial" w:cs="Arial"/>
                <w:bCs/>
              </w:rPr>
              <w:t xml:space="preserve">staff awareness of </w:t>
            </w:r>
            <w:r w:rsidR="00040D36">
              <w:rPr>
                <w:rFonts w:ascii="Arial" w:hAnsi="Arial" w:cs="Arial"/>
                <w:bCs/>
              </w:rPr>
              <w:t>this role</w:t>
            </w:r>
            <w:r w:rsidR="0093620D">
              <w:rPr>
                <w:rFonts w:ascii="Arial" w:hAnsi="Arial" w:cs="Arial"/>
                <w:bCs/>
              </w:rPr>
              <w:t xml:space="preserve">, which had been communicated through all </w:t>
            </w:r>
            <w:r w:rsidR="00213952">
              <w:rPr>
                <w:rFonts w:ascii="Arial" w:hAnsi="Arial" w:cs="Arial"/>
                <w:bCs/>
              </w:rPr>
              <w:t xml:space="preserve">internal </w:t>
            </w:r>
            <w:r w:rsidR="00040D36">
              <w:rPr>
                <w:rFonts w:ascii="Arial" w:hAnsi="Arial" w:cs="Arial"/>
                <w:bCs/>
              </w:rPr>
              <w:t>communication</w:t>
            </w:r>
            <w:r w:rsidRPr="00407B60">
              <w:rPr>
                <w:rFonts w:ascii="Arial" w:hAnsi="Arial" w:cs="Arial"/>
                <w:bCs/>
              </w:rPr>
              <w:t xml:space="preserve"> channels</w:t>
            </w:r>
            <w:r w:rsidR="00B277ED">
              <w:rPr>
                <w:rFonts w:ascii="Arial" w:hAnsi="Arial" w:cs="Arial"/>
                <w:bCs/>
              </w:rPr>
              <w:t xml:space="preserve">.   </w:t>
            </w:r>
            <w:r w:rsidRPr="00407B60">
              <w:rPr>
                <w:rFonts w:ascii="Arial" w:hAnsi="Arial" w:cs="Arial"/>
                <w:bCs/>
              </w:rPr>
              <w:t xml:space="preserve">SJ noted that </w:t>
            </w:r>
            <w:r w:rsidR="001C285B" w:rsidRPr="00407B60">
              <w:rPr>
                <w:rFonts w:ascii="Arial" w:hAnsi="Arial" w:cs="Arial"/>
                <w:bCs/>
              </w:rPr>
              <w:t xml:space="preserve">the representative </w:t>
            </w:r>
            <w:r w:rsidR="0093620D">
              <w:rPr>
                <w:rFonts w:ascii="Arial" w:hAnsi="Arial" w:cs="Arial"/>
                <w:bCs/>
              </w:rPr>
              <w:t xml:space="preserve">of the national guardian’s office </w:t>
            </w:r>
            <w:r w:rsidRPr="00407B60">
              <w:rPr>
                <w:rFonts w:ascii="Arial" w:hAnsi="Arial" w:cs="Arial"/>
                <w:bCs/>
              </w:rPr>
              <w:t xml:space="preserve">had been impressed by </w:t>
            </w:r>
            <w:r w:rsidR="00812BFF">
              <w:rPr>
                <w:rFonts w:ascii="Arial" w:hAnsi="Arial" w:cs="Arial"/>
                <w:bCs/>
              </w:rPr>
              <w:t>AH’s</w:t>
            </w:r>
            <w:r w:rsidRPr="00407B60">
              <w:rPr>
                <w:rFonts w:ascii="Arial" w:hAnsi="Arial" w:cs="Arial"/>
                <w:bCs/>
              </w:rPr>
              <w:t xml:space="preserve"> high visibility </w:t>
            </w:r>
            <w:r w:rsidR="00812BFF">
              <w:rPr>
                <w:rFonts w:ascii="Arial" w:hAnsi="Arial" w:cs="Arial"/>
                <w:bCs/>
              </w:rPr>
              <w:t xml:space="preserve">within </w:t>
            </w:r>
            <w:r w:rsidRPr="00407B60">
              <w:rPr>
                <w:rFonts w:ascii="Arial" w:hAnsi="Arial" w:cs="Arial"/>
                <w:bCs/>
              </w:rPr>
              <w:t>the Trust</w:t>
            </w:r>
            <w:r w:rsidR="00292B67">
              <w:rPr>
                <w:rFonts w:ascii="Arial" w:hAnsi="Arial" w:cs="Arial"/>
                <w:bCs/>
              </w:rPr>
              <w:t>, during a recent visit</w:t>
            </w:r>
            <w:r w:rsidR="001C285B" w:rsidRPr="00407B60">
              <w:rPr>
                <w:rFonts w:ascii="Arial" w:hAnsi="Arial" w:cs="Arial"/>
                <w:bCs/>
              </w:rPr>
              <w:t>;</w:t>
            </w:r>
          </w:p>
          <w:p w:rsidR="001C285B" w:rsidRPr="00407B60" w:rsidRDefault="001C285B" w:rsidP="009171BE">
            <w:pPr>
              <w:pStyle w:val="ListParagraph"/>
              <w:numPr>
                <w:ilvl w:val="0"/>
                <w:numId w:val="22"/>
              </w:numPr>
              <w:rPr>
                <w:rFonts w:ascii="Arial" w:hAnsi="Arial" w:cs="Arial"/>
                <w:bCs/>
              </w:rPr>
            </w:pPr>
            <w:r w:rsidRPr="00407B60">
              <w:rPr>
                <w:rFonts w:ascii="Arial" w:hAnsi="Arial" w:cs="Arial"/>
                <w:bCs/>
              </w:rPr>
              <w:t xml:space="preserve">The Board queried whether any there had been any tangible changes </w:t>
            </w:r>
            <w:r w:rsidR="003C7DB7">
              <w:rPr>
                <w:rFonts w:ascii="Arial" w:hAnsi="Arial" w:cs="Arial"/>
                <w:bCs/>
              </w:rPr>
              <w:t xml:space="preserve">resulting from </w:t>
            </w:r>
            <w:r w:rsidR="00292B67">
              <w:rPr>
                <w:rFonts w:ascii="Arial" w:hAnsi="Arial" w:cs="Arial"/>
                <w:bCs/>
              </w:rPr>
              <w:t xml:space="preserve">the 10 ‘speak ups’ recorded within the report. </w:t>
            </w:r>
            <w:r w:rsidRPr="00407B60">
              <w:rPr>
                <w:rFonts w:ascii="Arial" w:hAnsi="Arial" w:cs="Arial"/>
                <w:bCs/>
              </w:rPr>
              <w:t xml:space="preserve"> AH explained that her role was not to investigate but to bring concerns to the attention of those who could.  However, feedback obtained through </w:t>
            </w:r>
            <w:r w:rsidR="003C7DB7">
              <w:rPr>
                <w:rFonts w:ascii="Arial" w:hAnsi="Arial" w:cs="Arial"/>
                <w:bCs/>
              </w:rPr>
              <w:t xml:space="preserve">anonymous surveys </w:t>
            </w:r>
            <w:r w:rsidRPr="00407B60">
              <w:rPr>
                <w:rFonts w:ascii="Arial" w:hAnsi="Arial" w:cs="Arial"/>
                <w:bCs/>
              </w:rPr>
              <w:t xml:space="preserve">indicated that whilst staff had previously </w:t>
            </w:r>
            <w:r w:rsidR="003C7DB7">
              <w:rPr>
                <w:rFonts w:ascii="Arial" w:hAnsi="Arial" w:cs="Arial"/>
                <w:bCs/>
              </w:rPr>
              <w:t xml:space="preserve">not </w:t>
            </w:r>
            <w:r w:rsidRPr="00407B60">
              <w:rPr>
                <w:rFonts w:ascii="Arial" w:hAnsi="Arial" w:cs="Arial"/>
                <w:bCs/>
              </w:rPr>
              <w:t xml:space="preserve">felt </w:t>
            </w:r>
            <w:r w:rsidR="00292B67">
              <w:rPr>
                <w:rFonts w:ascii="Arial" w:hAnsi="Arial" w:cs="Arial"/>
                <w:bCs/>
              </w:rPr>
              <w:t>heard</w:t>
            </w:r>
            <w:r w:rsidRPr="00407B60">
              <w:rPr>
                <w:rFonts w:ascii="Arial" w:hAnsi="Arial" w:cs="Arial"/>
                <w:bCs/>
              </w:rPr>
              <w:t xml:space="preserve">, they were now much more </w:t>
            </w:r>
            <w:r w:rsidR="00292B67">
              <w:rPr>
                <w:rFonts w:ascii="Arial" w:hAnsi="Arial" w:cs="Arial"/>
                <w:bCs/>
              </w:rPr>
              <w:t xml:space="preserve">familiar </w:t>
            </w:r>
            <w:r w:rsidRPr="00407B60">
              <w:rPr>
                <w:rFonts w:ascii="Arial" w:hAnsi="Arial" w:cs="Arial"/>
                <w:bCs/>
              </w:rPr>
              <w:t xml:space="preserve">with </w:t>
            </w:r>
            <w:r w:rsidR="003C7DB7">
              <w:rPr>
                <w:rFonts w:ascii="Arial" w:hAnsi="Arial" w:cs="Arial"/>
                <w:bCs/>
              </w:rPr>
              <w:t xml:space="preserve">the idea of </w:t>
            </w:r>
            <w:r w:rsidRPr="00407B60">
              <w:rPr>
                <w:rFonts w:ascii="Arial" w:hAnsi="Arial" w:cs="Arial"/>
                <w:bCs/>
              </w:rPr>
              <w:t xml:space="preserve">speaking up. </w:t>
            </w:r>
          </w:p>
          <w:p w:rsidR="001C285B" w:rsidRPr="00407B60" w:rsidRDefault="001C285B" w:rsidP="009171BE">
            <w:pPr>
              <w:pStyle w:val="ListParagraph"/>
              <w:numPr>
                <w:ilvl w:val="0"/>
                <w:numId w:val="22"/>
              </w:numPr>
              <w:rPr>
                <w:rFonts w:ascii="Arial" w:hAnsi="Arial" w:cs="Arial"/>
                <w:bCs/>
              </w:rPr>
            </w:pPr>
            <w:r w:rsidRPr="00407B60">
              <w:rPr>
                <w:rFonts w:ascii="Arial" w:hAnsi="Arial" w:cs="Arial"/>
                <w:bCs/>
              </w:rPr>
              <w:t xml:space="preserve">Since her last </w:t>
            </w:r>
            <w:r w:rsidR="00292B67">
              <w:rPr>
                <w:rFonts w:ascii="Arial" w:hAnsi="Arial" w:cs="Arial"/>
                <w:bCs/>
              </w:rPr>
              <w:t xml:space="preserve">update to the </w:t>
            </w:r>
            <w:r w:rsidR="003C7DB7">
              <w:rPr>
                <w:rFonts w:ascii="Arial" w:hAnsi="Arial" w:cs="Arial"/>
                <w:bCs/>
              </w:rPr>
              <w:t>Board</w:t>
            </w:r>
            <w:r w:rsidRPr="00407B60">
              <w:rPr>
                <w:rFonts w:ascii="Arial" w:hAnsi="Arial" w:cs="Arial"/>
                <w:bCs/>
              </w:rPr>
              <w:t xml:space="preserve">, AH </w:t>
            </w:r>
            <w:r w:rsidR="00292B67">
              <w:rPr>
                <w:rFonts w:ascii="Arial" w:hAnsi="Arial" w:cs="Arial"/>
                <w:bCs/>
              </w:rPr>
              <w:t>reported</w:t>
            </w:r>
            <w:r w:rsidRPr="00407B60">
              <w:rPr>
                <w:rFonts w:ascii="Arial" w:hAnsi="Arial" w:cs="Arial"/>
                <w:bCs/>
              </w:rPr>
              <w:t xml:space="preserve"> that there </w:t>
            </w:r>
            <w:r w:rsidR="0093620D">
              <w:rPr>
                <w:rFonts w:ascii="Arial" w:hAnsi="Arial" w:cs="Arial"/>
                <w:bCs/>
              </w:rPr>
              <w:t>had been no</w:t>
            </w:r>
            <w:r w:rsidRPr="00407B60">
              <w:rPr>
                <w:rFonts w:ascii="Arial" w:hAnsi="Arial" w:cs="Arial"/>
                <w:bCs/>
              </w:rPr>
              <w:t xml:space="preserve"> resistance from </w:t>
            </w:r>
            <w:r w:rsidR="00292B67">
              <w:rPr>
                <w:rFonts w:ascii="Arial" w:hAnsi="Arial" w:cs="Arial"/>
                <w:bCs/>
              </w:rPr>
              <w:t xml:space="preserve">those </w:t>
            </w:r>
            <w:r w:rsidRPr="00407B60">
              <w:rPr>
                <w:rFonts w:ascii="Arial" w:hAnsi="Arial" w:cs="Arial"/>
                <w:bCs/>
              </w:rPr>
              <w:t xml:space="preserve">managers </w:t>
            </w:r>
            <w:r w:rsidR="00292B67">
              <w:rPr>
                <w:rFonts w:ascii="Arial" w:hAnsi="Arial" w:cs="Arial"/>
                <w:bCs/>
              </w:rPr>
              <w:t xml:space="preserve">she approached to </w:t>
            </w:r>
            <w:r w:rsidRPr="00407B60">
              <w:rPr>
                <w:rFonts w:ascii="Arial" w:hAnsi="Arial" w:cs="Arial"/>
                <w:bCs/>
              </w:rPr>
              <w:t>discuss potential issue</w:t>
            </w:r>
            <w:r w:rsidR="003C7DB7">
              <w:rPr>
                <w:rFonts w:ascii="Arial" w:hAnsi="Arial" w:cs="Arial"/>
                <w:bCs/>
              </w:rPr>
              <w:t>s</w:t>
            </w:r>
            <w:r w:rsidRPr="00407B60">
              <w:rPr>
                <w:rFonts w:ascii="Arial" w:hAnsi="Arial" w:cs="Arial"/>
                <w:bCs/>
              </w:rPr>
              <w:t>;</w:t>
            </w:r>
          </w:p>
          <w:p w:rsidR="001C285B" w:rsidRPr="00407B60" w:rsidRDefault="001C285B" w:rsidP="001C285B">
            <w:pPr>
              <w:pStyle w:val="ListParagraph"/>
              <w:ind w:left="360"/>
              <w:rPr>
                <w:rFonts w:ascii="Arial" w:hAnsi="Arial" w:cs="Arial"/>
                <w:bCs/>
              </w:rPr>
            </w:pPr>
          </w:p>
          <w:p w:rsidR="001C285B" w:rsidRPr="00407B60" w:rsidRDefault="001C285B" w:rsidP="001C285B">
            <w:pPr>
              <w:rPr>
                <w:rFonts w:cs="Arial"/>
                <w:bCs/>
                <w:sz w:val="20"/>
                <w:szCs w:val="20"/>
              </w:rPr>
            </w:pPr>
            <w:r w:rsidRPr="00407B60">
              <w:rPr>
                <w:rFonts w:cs="Arial"/>
                <w:bCs/>
                <w:sz w:val="20"/>
                <w:szCs w:val="20"/>
              </w:rPr>
              <w:t xml:space="preserve">There were no further queries and the Chair thanked AH for her update, the contents of which were </w:t>
            </w:r>
            <w:r w:rsidRPr="00407B60">
              <w:rPr>
                <w:rFonts w:cs="Arial"/>
                <w:b/>
                <w:bCs/>
                <w:sz w:val="20"/>
                <w:szCs w:val="20"/>
              </w:rPr>
              <w:t>NOTED</w:t>
            </w:r>
            <w:r w:rsidRPr="00407B60">
              <w:rPr>
                <w:rFonts w:cs="Arial"/>
                <w:bCs/>
                <w:sz w:val="20"/>
                <w:szCs w:val="20"/>
              </w:rPr>
              <w:t xml:space="preserve"> by the Board.</w:t>
            </w:r>
          </w:p>
          <w:p w:rsidR="00D309E5" w:rsidRPr="00407B60" w:rsidRDefault="00D309E5" w:rsidP="00F15485">
            <w:pPr>
              <w:rPr>
                <w:rFonts w:cs="Arial"/>
                <w:bCs/>
                <w:sz w:val="20"/>
                <w:szCs w:val="20"/>
              </w:rPr>
            </w:pPr>
          </w:p>
        </w:tc>
      </w:tr>
      <w:tr w:rsidR="00F15485" w:rsidRPr="00407B60" w:rsidTr="00CA0808">
        <w:tblPrEx>
          <w:tblLook w:val="0000" w:firstRow="0" w:lastRow="0" w:firstColumn="0" w:lastColumn="0" w:noHBand="0" w:noVBand="0"/>
        </w:tblPrEx>
        <w:tc>
          <w:tcPr>
            <w:tcW w:w="11023" w:type="dxa"/>
            <w:gridSpan w:val="4"/>
            <w:shd w:val="pct40" w:color="auto" w:fill="auto"/>
            <w:vAlign w:val="bottom"/>
          </w:tcPr>
          <w:p w:rsidR="00F15485" w:rsidRPr="00407B60" w:rsidRDefault="00F15485" w:rsidP="00F15485">
            <w:pPr>
              <w:rPr>
                <w:rFonts w:cs="Arial"/>
                <w:b/>
                <w:bCs/>
                <w:color w:val="FFFFFF"/>
                <w:sz w:val="20"/>
                <w:szCs w:val="20"/>
              </w:rPr>
            </w:pPr>
          </w:p>
          <w:p w:rsidR="00F15485" w:rsidRPr="00407B60" w:rsidRDefault="00F15485" w:rsidP="00F15485">
            <w:pPr>
              <w:rPr>
                <w:rFonts w:cs="Arial"/>
                <w:b/>
                <w:bCs/>
                <w:color w:val="FFFFFF"/>
                <w:sz w:val="20"/>
                <w:szCs w:val="20"/>
              </w:rPr>
            </w:pPr>
            <w:r w:rsidRPr="00407B60">
              <w:rPr>
                <w:rFonts w:cs="Arial"/>
                <w:b/>
                <w:bCs/>
                <w:color w:val="FFFFFF"/>
                <w:sz w:val="20"/>
                <w:szCs w:val="20"/>
              </w:rPr>
              <w:t>Key strategic objective 1: outstanding patient experience</w:t>
            </w:r>
          </w:p>
        </w:tc>
      </w:tr>
      <w:tr w:rsidR="00F15485" w:rsidRPr="00407B60" w:rsidTr="00CA0808">
        <w:tblPrEx>
          <w:tblLook w:val="0000" w:firstRow="0" w:lastRow="0" w:firstColumn="0" w:lastColumn="0" w:noHBand="0" w:noVBand="0"/>
        </w:tblPrEx>
        <w:tc>
          <w:tcPr>
            <w:tcW w:w="1101" w:type="dxa"/>
          </w:tcPr>
          <w:p w:rsidR="00F15485" w:rsidRPr="00407B60" w:rsidRDefault="00D309E5" w:rsidP="00F15485">
            <w:pPr>
              <w:rPr>
                <w:rFonts w:cs="Arial"/>
                <w:b/>
                <w:bCs/>
                <w:sz w:val="20"/>
                <w:szCs w:val="20"/>
              </w:rPr>
            </w:pPr>
            <w:r w:rsidRPr="00407B60">
              <w:rPr>
                <w:rFonts w:cs="Arial"/>
                <w:b/>
                <w:bCs/>
                <w:sz w:val="20"/>
                <w:szCs w:val="20"/>
              </w:rPr>
              <w:t>40-18</w:t>
            </w:r>
          </w:p>
          <w:p w:rsidR="00F15485" w:rsidRPr="00407B60" w:rsidRDefault="00F15485" w:rsidP="00F15485">
            <w:pPr>
              <w:rPr>
                <w:rFonts w:cs="Arial"/>
                <w:b/>
                <w:bCs/>
                <w:sz w:val="20"/>
                <w:szCs w:val="20"/>
              </w:rPr>
            </w:pPr>
          </w:p>
        </w:tc>
        <w:tc>
          <w:tcPr>
            <w:tcW w:w="9922" w:type="dxa"/>
            <w:gridSpan w:val="3"/>
          </w:tcPr>
          <w:p w:rsidR="00F15485" w:rsidRPr="00407B60" w:rsidRDefault="00D309E5" w:rsidP="00F15485">
            <w:pPr>
              <w:rPr>
                <w:rFonts w:cs="Arial"/>
                <w:b/>
                <w:bCs/>
                <w:sz w:val="20"/>
                <w:szCs w:val="20"/>
              </w:rPr>
            </w:pPr>
            <w:r w:rsidRPr="00407B60">
              <w:rPr>
                <w:rFonts w:cs="Arial"/>
                <w:b/>
                <w:bCs/>
                <w:sz w:val="20"/>
                <w:szCs w:val="20"/>
              </w:rPr>
              <w:t>Board Assurance Framework</w:t>
            </w:r>
            <w:r w:rsidR="000B70B4">
              <w:rPr>
                <w:rFonts w:cs="Arial"/>
                <w:b/>
                <w:bCs/>
                <w:sz w:val="20"/>
                <w:szCs w:val="20"/>
              </w:rPr>
              <w:t xml:space="preserve"> (BAF)</w:t>
            </w:r>
          </w:p>
          <w:p w:rsidR="00D309E5" w:rsidRPr="00407B60" w:rsidRDefault="00984DAF" w:rsidP="00F15485">
            <w:pPr>
              <w:rPr>
                <w:rFonts w:cs="Arial"/>
                <w:bCs/>
                <w:sz w:val="20"/>
                <w:szCs w:val="20"/>
              </w:rPr>
            </w:pPr>
            <w:r w:rsidRPr="00407B60">
              <w:rPr>
                <w:rFonts w:cs="Arial"/>
                <w:bCs/>
                <w:sz w:val="20"/>
                <w:szCs w:val="20"/>
              </w:rPr>
              <w:t xml:space="preserve">JMT presented the latest BAF for KSO1.  This </w:t>
            </w:r>
            <w:r w:rsidR="000B70B4">
              <w:rPr>
                <w:rFonts w:cs="Arial"/>
                <w:bCs/>
                <w:sz w:val="20"/>
                <w:szCs w:val="20"/>
              </w:rPr>
              <w:t>reiterated concerns with</w:t>
            </w:r>
            <w:r w:rsidRPr="00407B60">
              <w:rPr>
                <w:rFonts w:cs="Arial"/>
                <w:bCs/>
                <w:sz w:val="20"/>
                <w:szCs w:val="20"/>
              </w:rPr>
              <w:t xml:space="preserve"> vacancies </w:t>
            </w:r>
            <w:r w:rsidR="004425AE" w:rsidRPr="00407B60">
              <w:rPr>
                <w:rFonts w:cs="Arial"/>
                <w:bCs/>
                <w:sz w:val="20"/>
                <w:szCs w:val="20"/>
              </w:rPr>
              <w:t>within</w:t>
            </w:r>
            <w:r w:rsidRPr="00407B60">
              <w:rPr>
                <w:rFonts w:cs="Arial"/>
                <w:bCs/>
                <w:sz w:val="20"/>
                <w:szCs w:val="20"/>
              </w:rPr>
              <w:t xml:space="preserve"> theatres and critical care, but </w:t>
            </w:r>
            <w:r w:rsidR="000B70B4">
              <w:rPr>
                <w:rFonts w:cs="Arial"/>
                <w:bCs/>
                <w:sz w:val="20"/>
                <w:szCs w:val="20"/>
              </w:rPr>
              <w:t xml:space="preserve">these </w:t>
            </w:r>
            <w:r w:rsidR="004425AE" w:rsidRPr="00407B60">
              <w:rPr>
                <w:rFonts w:cs="Arial"/>
                <w:bCs/>
                <w:sz w:val="20"/>
                <w:szCs w:val="20"/>
              </w:rPr>
              <w:t xml:space="preserve">now also </w:t>
            </w:r>
            <w:r w:rsidRPr="00407B60">
              <w:rPr>
                <w:rFonts w:cs="Arial"/>
                <w:bCs/>
                <w:sz w:val="20"/>
                <w:szCs w:val="20"/>
              </w:rPr>
              <w:t xml:space="preserve">included Canadian Wing.  Data was triangulated to ensure </w:t>
            </w:r>
            <w:r w:rsidR="000B70B4">
              <w:rPr>
                <w:rFonts w:cs="Arial"/>
                <w:bCs/>
                <w:sz w:val="20"/>
                <w:szCs w:val="20"/>
              </w:rPr>
              <w:t xml:space="preserve">maintenance of </w:t>
            </w:r>
            <w:r w:rsidRPr="00407B60">
              <w:rPr>
                <w:rFonts w:cs="Arial"/>
                <w:bCs/>
                <w:sz w:val="20"/>
                <w:szCs w:val="20"/>
              </w:rPr>
              <w:t>a good patient experience</w:t>
            </w:r>
            <w:r w:rsidR="000B70B4">
              <w:rPr>
                <w:rFonts w:cs="Arial"/>
                <w:bCs/>
                <w:sz w:val="20"/>
                <w:szCs w:val="20"/>
              </w:rPr>
              <w:t xml:space="preserve">, </w:t>
            </w:r>
            <w:r w:rsidRPr="00407B60">
              <w:rPr>
                <w:rFonts w:cs="Arial"/>
                <w:bCs/>
                <w:sz w:val="20"/>
                <w:szCs w:val="20"/>
              </w:rPr>
              <w:t xml:space="preserve">but </w:t>
            </w:r>
            <w:r w:rsidR="004425AE" w:rsidRPr="00407B60">
              <w:rPr>
                <w:rFonts w:cs="Arial"/>
                <w:bCs/>
                <w:sz w:val="20"/>
                <w:szCs w:val="20"/>
              </w:rPr>
              <w:t>JMT noted that it</w:t>
            </w:r>
            <w:r w:rsidRPr="00407B60">
              <w:rPr>
                <w:rFonts w:cs="Arial"/>
                <w:bCs/>
                <w:sz w:val="20"/>
                <w:szCs w:val="20"/>
              </w:rPr>
              <w:t xml:space="preserve"> was now much harder to recruit and</w:t>
            </w:r>
            <w:r w:rsidR="000B70B4">
              <w:rPr>
                <w:rFonts w:cs="Arial"/>
                <w:bCs/>
                <w:sz w:val="20"/>
                <w:szCs w:val="20"/>
              </w:rPr>
              <w:t xml:space="preserve"> retain staff to C-Wing than </w:t>
            </w:r>
            <w:r w:rsidRPr="00407B60">
              <w:rPr>
                <w:rFonts w:cs="Arial"/>
                <w:bCs/>
                <w:sz w:val="20"/>
                <w:szCs w:val="20"/>
              </w:rPr>
              <w:t>previously.</w:t>
            </w:r>
          </w:p>
          <w:p w:rsidR="00984DAF" w:rsidRPr="00407B60" w:rsidRDefault="00984DAF" w:rsidP="00F15485">
            <w:pPr>
              <w:rPr>
                <w:rFonts w:cs="Arial"/>
                <w:bCs/>
                <w:sz w:val="20"/>
                <w:szCs w:val="20"/>
              </w:rPr>
            </w:pPr>
          </w:p>
          <w:p w:rsidR="00984DAF" w:rsidRPr="00407B60" w:rsidRDefault="00984DAF" w:rsidP="00F15485">
            <w:pPr>
              <w:rPr>
                <w:rFonts w:cs="Arial"/>
                <w:bCs/>
                <w:sz w:val="20"/>
                <w:szCs w:val="20"/>
              </w:rPr>
            </w:pPr>
            <w:r w:rsidRPr="00407B60">
              <w:rPr>
                <w:rFonts w:cs="Arial"/>
                <w:bCs/>
                <w:sz w:val="20"/>
                <w:szCs w:val="20"/>
              </w:rPr>
              <w:t xml:space="preserve">Given the current situation, the Board sought confirmation that the residual risk rating of 9 remained appropriate.  JMT </w:t>
            </w:r>
            <w:r w:rsidR="00BD66D1" w:rsidRPr="00407B60">
              <w:rPr>
                <w:rFonts w:cs="Arial"/>
                <w:bCs/>
                <w:sz w:val="20"/>
                <w:szCs w:val="20"/>
              </w:rPr>
              <w:t xml:space="preserve">gave assurance that </w:t>
            </w:r>
            <w:r w:rsidR="000B70B4">
              <w:rPr>
                <w:rFonts w:cs="Arial"/>
                <w:bCs/>
                <w:sz w:val="20"/>
                <w:szCs w:val="20"/>
              </w:rPr>
              <w:t>the BAF</w:t>
            </w:r>
            <w:r w:rsidR="00BD66D1" w:rsidRPr="00407B60">
              <w:rPr>
                <w:rFonts w:cs="Arial"/>
                <w:bCs/>
                <w:sz w:val="20"/>
                <w:szCs w:val="20"/>
              </w:rPr>
              <w:t xml:space="preserve"> was reviewed on a monthly basis by the Executive Management Team, and that the current rating was still deemed to be </w:t>
            </w:r>
            <w:r w:rsidR="000B70B4">
              <w:rPr>
                <w:rFonts w:cs="Arial"/>
                <w:bCs/>
                <w:sz w:val="20"/>
                <w:szCs w:val="20"/>
              </w:rPr>
              <w:t>correct</w:t>
            </w:r>
            <w:r w:rsidR="00BD66D1" w:rsidRPr="00407B60">
              <w:rPr>
                <w:rFonts w:cs="Arial"/>
                <w:bCs/>
                <w:sz w:val="20"/>
                <w:szCs w:val="20"/>
              </w:rPr>
              <w:t>.</w:t>
            </w:r>
          </w:p>
          <w:p w:rsidR="00BD66D1" w:rsidRPr="00407B60" w:rsidRDefault="00BD66D1" w:rsidP="00F15485">
            <w:pPr>
              <w:rPr>
                <w:rFonts w:cs="Arial"/>
                <w:bCs/>
                <w:sz w:val="20"/>
                <w:szCs w:val="20"/>
              </w:rPr>
            </w:pPr>
          </w:p>
          <w:p w:rsidR="00BD66D1" w:rsidRPr="00407B60" w:rsidRDefault="00BD66D1" w:rsidP="00F15485">
            <w:pPr>
              <w:rPr>
                <w:rFonts w:cs="Arial"/>
                <w:bCs/>
                <w:sz w:val="20"/>
                <w:szCs w:val="20"/>
              </w:rPr>
            </w:pPr>
            <w:r w:rsidRPr="00407B60">
              <w:rPr>
                <w:rFonts w:cs="Arial"/>
                <w:bCs/>
                <w:sz w:val="20"/>
                <w:szCs w:val="20"/>
              </w:rPr>
              <w:t xml:space="preserve">The Board went on to discuss the status of the long term strategy for the Trust’s </w:t>
            </w:r>
            <w:r w:rsidR="0093620D">
              <w:rPr>
                <w:rFonts w:cs="Arial"/>
                <w:bCs/>
                <w:sz w:val="20"/>
                <w:szCs w:val="20"/>
              </w:rPr>
              <w:t>p</w:t>
            </w:r>
            <w:r w:rsidR="0093620D" w:rsidRPr="00407B60">
              <w:rPr>
                <w:rFonts w:cs="Arial"/>
                <w:bCs/>
                <w:sz w:val="20"/>
                <w:szCs w:val="20"/>
              </w:rPr>
              <w:t xml:space="preserve">aediatric </w:t>
            </w:r>
            <w:r w:rsidR="0093620D">
              <w:rPr>
                <w:rFonts w:cs="Arial"/>
                <w:bCs/>
                <w:sz w:val="20"/>
                <w:szCs w:val="20"/>
              </w:rPr>
              <w:t xml:space="preserve">burns inpatient </w:t>
            </w:r>
            <w:r w:rsidRPr="00407B60">
              <w:rPr>
                <w:rFonts w:cs="Arial"/>
                <w:bCs/>
                <w:sz w:val="20"/>
                <w:szCs w:val="20"/>
              </w:rPr>
              <w:t xml:space="preserve">service.  Members of the </w:t>
            </w:r>
            <w:r w:rsidR="000B70B4">
              <w:rPr>
                <w:rFonts w:cs="Arial"/>
                <w:bCs/>
                <w:sz w:val="20"/>
                <w:szCs w:val="20"/>
              </w:rPr>
              <w:t>executive</w:t>
            </w:r>
            <w:r w:rsidRPr="00407B60">
              <w:rPr>
                <w:rFonts w:cs="Arial"/>
                <w:bCs/>
                <w:sz w:val="20"/>
                <w:szCs w:val="20"/>
              </w:rPr>
              <w:t xml:space="preserve"> </w:t>
            </w:r>
            <w:r w:rsidR="00156B5E">
              <w:rPr>
                <w:rFonts w:cs="Arial"/>
                <w:bCs/>
                <w:sz w:val="20"/>
                <w:szCs w:val="20"/>
              </w:rPr>
              <w:t>provided the following updates:</w:t>
            </w:r>
          </w:p>
          <w:p w:rsidR="00BD66D1" w:rsidRPr="00407B60" w:rsidRDefault="00BD66D1" w:rsidP="00BD66D1">
            <w:pPr>
              <w:pStyle w:val="ListParagraph"/>
              <w:numPr>
                <w:ilvl w:val="0"/>
                <w:numId w:val="23"/>
              </w:numPr>
              <w:rPr>
                <w:rFonts w:ascii="Arial" w:hAnsi="Arial" w:cs="Arial"/>
                <w:bCs/>
              </w:rPr>
            </w:pPr>
            <w:r w:rsidRPr="00407B60">
              <w:rPr>
                <w:rFonts w:ascii="Arial" w:hAnsi="Arial" w:cs="Arial"/>
                <w:bCs/>
              </w:rPr>
              <w:t>A meeting to progress the Memorandum of Understanding with Brighto</w:t>
            </w:r>
            <w:r w:rsidR="004425AE" w:rsidRPr="00407B60">
              <w:rPr>
                <w:rFonts w:ascii="Arial" w:hAnsi="Arial" w:cs="Arial"/>
                <w:bCs/>
              </w:rPr>
              <w:t>n had been postponed but</w:t>
            </w:r>
            <w:r w:rsidR="00E86B8F">
              <w:rPr>
                <w:rFonts w:ascii="Arial" w:hAnsi="Arial" w:cs="Arial"/>
                <w:bCs/>
              </w:rPr>
              <w:t xml:space="preserve"> plans were in place to arrange a series of monthly meetings.</w:t>
            </w:r>
          </w:p>
          <w:p w:rsidR="00BD66D1" w:rsidRPr="00407B60" w:rsidRDefault="00BD66D1" w:rsidP="00BD66D1">
            <w:pPr>
              <w:pStyle w:val="ListParagraph"/>
              <w:numPr>
                <w:ilvl w:val="0"/>
                <w:numId w:val="23"/>
              </w:numPr>
              <w:rPr>
                <w:rFonts w:ascii="Arial" w:hAnsi="Arial" w:cs="Arial"/>
                <w:bCs/>
              </w:rPr>
            </w:pPr>
            <w:r w:rsidRPr="00407B60">
              <w:rPr>
                <w:rFonts w:ascii="Arial" w:hAnsi="Arial" w:cs="Arial"/>
                <w:bCs/>
              </w:rPr>
              <w:t xml:space="preserve">It was anticipated that a Darzi Fellow would </w:t>
            </w:r>
            <w:r w:rsidR="004425AE" w:rsidRPr="00407B60">
              <w:rPr>
                <w:rFonts w:ascii="Arial" w:hAnsi="Arial" w:cs="Arial"/>
                <w:bCs/>
              </w:rPr>
              <w:t>join QVH in April</w:t>
            </w:r>
            <w:r w:rsidR="000B70B4">
              <w:rPr>
                <w:rFonts w:ascii="Arial" w:hAnsi="Arial" w:cs="Arial"/>
                <w:bCs/>
              </w:rPr>
              <w:t xml:space="preserve">; this appointment </w:t>
            </w:r>
            <w:r w:rsidR="0093620D">
              <w:rPr>
                <w:rFonts w:ascii="Arial" w:hAnsi="Arial" w:cs="Arial"/>
                <w:bCs/>
              </w:rPr>
              <w:t>help us</w:t>
            </w:r>
            <w:r w:rsidR="004425AE" w:rsidRPr="00407B60">
              <w:rPr>
                <w:rFonts w:ascii="Arial" w:hAnsi="Arial" w:cs="Arial"/>
                <w:bCs/>
              </w:rPr>
              <w:t xml:space="preserve"> </w:t>
            </w:r>
            <w:r w:rsidRPr="00407B60">
              <w:rPr>
                <w:rFonts w:ascii="Arial" w:hAnsi="Arial" w:cs="Arial"/>
                <w:bCs/>
              </w:rPr>
              <w:t xml:space="preserve">progress the strategy, </w:t>
            </w:r>
            <w:r w:rsidR="000B70B4">
              <w:rPr>
                <w:rFonts w:ascii="Arial" w:hAnsi="Arial" w:cs="Arial"/>
                <w:bCs/>
              </w:rPr>
              <w:t xml:space="preserve">(together </w:t>
            </w:r>
            <w:r w:rsidRPr="00407B60">
              <w:rPr>
                <w:rFonts w:ascii="Arial" w:hAnsi="Arial" w:cs="Arial"/>
                <w:bCs/>
              </w:rPr>
              <w:t>with the support of a programme manager</w:t>
            </w:r>
            <w:r w:rsidR="000B70B4">
              <w:rPr>
                <w:rFonts w:ascii="Arial" w:hAnsi="Arial" w:cs="Arial"/>
                <w:bCs/>
              </w:rPr>
              <w:t>)</w:t>
            </w:r>
            <w:r w:rsidRPr="00407B60">
              <w:rPr>
                <w:rFonts w:ascii="Arial" w:hAnsi="Arial" w:cs="Arial"/>
                <w:bCs/>
              </w:rPr>
              <w:t>;</w:t>
            </w:r>
          </w:p>
          <w:p w:rsidR="00BD66D1" w:rsidRPr="00407B60" w:rsidRDefault="00BD66D1" w:rsidP="00BD66D1">
            <w:pPr>
              <w:pStyle w:val="ListParagraph"/>
              <w:numPr>
                <w:ilvl w:val="0"/>
                <w:numId w:val="23"/>
              </w:numPr>
              <w:rPr>
                <w:rFonts w:ascii="Arial" w:hAnsi="Arial" w:cs="Arial"/>
                <w:bCs/>
              </w:rPr>
            </w:pPr>
            <w:r w:rsidRPr="00407B60">
              <w:rPr>
                <w:rFonts w:ascii="Arial" w:hAnsi="Arial" w:cs="Arial"/>
                <w:bCs/>
              </w:rPr>
              <w:t xml:space="preserve">the Trust could clearly demonstrate that it had made every effort to </w:t>
            </w:r>
            <w:r w:rsidR="00156B5E">
              <w:rPr>
                <w:rFonts w:ascii="Arial" w:hAnsi="Arial" w:cs="Arial"/>
                <w:bCs/>
              </w:rPr>
              <w:t xml:space="preserve">progress and </w:t>
            </w:r>
            <w:r w:rsidRPr="00407B60">
              <w:rPr>
                <w:rFonts w:ascii="Arial" w:hAnsi="Arial" w:cs="Arial"/>
                <w:bCs/>
              </w:rPr>
              <w:t>maintain channels of communication</w:t>
            </w:r>
            <w:r w:rsidR="0093620D">
              <w:rPr>
                <w:rFonts w:ascii="Arial" w:hAnsi="Arial" w:cs="Arial"/>
                <w:bCs/>
              </w:rPr>
              <w:t xml:space="preserve"> but progress has been </w:t>
            </w:r>
            <w:r w:rsidR="00E86B8F">
              <w:rPr>
                <w:rFonts w:ascii="Arial" w:hAnsi="Arial" w:cs="Arial"/>
                <w:bCs/>
              </w:rPr>
              <w:t>limited</w:t>
            </w:r>
            <w:r w:rsidRPr="00407B60">
              <w:rPr>
                <w:rFonts w:ascii="Arial" w:hAnsi="Arial" w:cs="Arial"/>
                <w:bCs/>
              </w:rPr>
              <w:t>;</w:t>
            </w:r>
          </w:p>
          <w:p w:rsidR="00BD66D1" w:rsidRPr="00407B60" w:rsidRDefault="00BD66D1" w:rsidP="00BD66D1">
            <w:pPr>
              <w:pStyle w:val="ListParagraph"/>
              <w:numPr>
                <w:ilvl w:val="0"/>
                <w:numId w:val="23"/>
              </w:numPr>
              <w:rPr>
                <w:rFonts w:ascii="Arial" w:hAnsi="Arial" w:cs="Arial"/>
                <w:bCs/>
              </w:rPr>
            </w:pPr>
            <w:r w:rsidRPr="00407B60">
              <w:rPr>
                <w:rFonts w:ascii="Arial" w:hAnsi="Arial" w:cs="Arial"/>
                <w:bCs/>
              </w:rPr>
              <w:t>Increasing focus on</w:t>
            </w:r>
            <w:r w:rsidR="004425AE" w:rsidRPr="00407B60">
              <w:rPr>
                <w:rFonts w:ascii="Arial" w:hAnsi="Arial" w:cs="Arial"/>
                <w:bCs/>
              </w:rPr>
              <w:t xml:space="preserve"> </w:t>
            </w:r>
            <w:r w:rsidR="00156B5E">
              <w:rPr>
                <w:rFonts w:ascii="Arial" w:hAnsi="Arial" w:cs="Arial"/>
                <w:bCs/>
              </w:rPr>
              <w:t xml:space="preserve">the compliance of </w:t>
            </w:r>
            <w:r w:rsidR="004425AE" w:rsidRPr="00407B60">
              <w:rPr>
                <w:rFonts w:ascii="Arial" w:hAnsi="Arial" w:cs="Arial"/>
                <w:bCs/>
              </w:rPr>
              <w:t>Brighton’s</w:t>
            </w:r>
            <w:r w:rsidRPr="00407B60">
              <w:rPr>
                <w:rFonts w:ascii="Arial" w:hAnsi="Arial" w:cs="Arial"/>
                <w:bCs/>
              </w:rPr>
              <w:t xml:space="preserve"> major trauma centre would likely accelerate progress, </w:t>
            </w:r>
            <w:r w:rsidR="004425AE" w:rsidRPr="00407B60">
              <w:rPr>
                <w:rFonts w:ascii="Arial" w:hAnsi="Arial" w:cs="Arial"/>
                <w:bCs/>
              </w:rPr>
              <w:t>with</w:t>
            </w:r>
            <w:r w:rsidRPr="00407B60">
              <w:rPr>
                <w:rFonts w:ascii="Arial" w:hAnsi="Arial" w:cs="Arial"/>
                <w:bCs/>
              </w:rPr>
              <w:t xml:space="preserve"> </w:t>
            </w:r>
            <w:r w:rsidR="004425AE" w:rsidRPr="00407B60">
              <w:rPr>
                <w:rFonts w:ascii="Arial" w:hAnsi="Arial" w:cs="Arial"/>
                <w:bCs/>
              </w:rPr>
              <w:t xml:space="preserve">EP noting that </w:t>
            </w:r>
            <w:r w:rsidRPr="00407B60">
              <w:rPr>
                <w:rFonts w:ascii="Arial" w:hAnsi="Arial" w:cs="Arial"/>
                <w:bCs/>
              </w:rPr>
              <w:t xml:space="preserve">a shift in emphasis </w:t>
            </w:r>
            <w:r w:rsidR="004425AE" w:rsidRPr="00407B60">
              <w:rPr>
                <w:rFonts w:ascii="Arial" w:hAnsi="Arial" w:cs="Arial"/>
                <w:bCs/>
              </w:rPr>
              <w:t>was already apparent.</w:t>
            </w:r>
          </w:p>
          <w:p w:rsidR="00BD66D1" w:rsidRPr="00407B60" w:rsidRDefault="00BD66D1" w:rsidP="00BD66D1">
            <w:pPr>
              <w:rPr>
                <w:rFonts w:cs="Arial"/>
                <w:bCs/>
                <w:sz w:val="20"/>
                <w:szCs w:val="20"/>
              </w:rPr>
            </w:pPr>
          </w:p>
          <w:p w:rsidR="00BD66D1" w:rsidRPr="00407B60" w:rsidRDefault="00BD66D1" w:rsidP="00BD66D1">
            <w:pPr>
              <w:rPr>
                <w:rFonts w:cs="Arial"/>
                <w:bCs/>
                <w:sz w:val="20"/>
                <w:szCs w:val="20"/>
              </w:rPr>
            </w:pPr>
            <w:r w:rsidRPr="00407B60">
              <w:rPr>
                <w:rFonts w:cs="Arial"/>
                <w:bCs/>
                <w:sz w:val="20"/>
                <w:szCs w:val="20"/>
              </w:rPr>
              <w:t>In the meantime,</w:t>
            </w:r>
            <w:r w:rsidR="00D34C65" w:rsidRPr="00407B60">
              <w:rPr>
                <w:rFonts w:cs="Arial"/>
                <w:bCs/>
                <w:sz w:val="20"/>
                <w:szCs w:val="20"/>
              </w:rPr>
              <w:t xml:space="preserve"> </w:t>
            </w:r>
            <w:r w:rsidR="001B2847" w:rsidRPr="00407B60">
              <w:rPr>
                <w:rFonts w:cs="Arial"/>
                <w:bCs/>
                <w:sz w:val="20"/>
                <w:szCs w:val="20"/>
              </w:rPr>
              <w:t xml:space="preserve">the Board was reminded that </w:t>
            </w:r>
            <w:r w:rsidR="00D34C65" w:rsidRPr="00407B60">
              <w:rPr>
                <w:rFonts w:cs="Arial"/>
                <w:bCs/>
                <w:sz w:val="20"/>
                <w:szCs w:val="20"/>
              </w:rPr>
              <w:t xml:space="preserve">paediatric </w:t>
            </w:r>
            <w:r w:rsidR="0093620D">
              <w:rPr>
                <w:rFonts w:cs="Arial"/>
                <w:bCs/>
                <w:sz w:val="20"/>
                <w:szCs w:val="20"/>
              </w:rPr>
              <w:t xml:space="preserve">inpatient burns </w:t>
            </w:r>
            <w:r w:rsidR="00D34C65" w:rsidRPr="00407B60">
              <w:rPr>
                <w:rFonts w:cs="Arial"/>
                <w:bCs/>
                <w:sz w:val="20"/>
                <w:szCs w:val="20"/>
              </w:rPr>
              <w:t xml:space="preserve">services at QVH </w:t>
            </w:r>
            <w:r w:rsidR="001B2847" w:rsidRPr="00407B60">
              <w:rPr>
                <w:rFonts w:cs="Arial"/>
                <w:bCs/>
                <w:sz w:val="20"/>
                <w:szCs w:val="20"/>
              </w:rPr>
              <w:t xml:space="preserve">continued to be </w:t>
            </w:r>
            <w:r w:rsidR="00D34C65" w:rsidRPr="00407B60">
              <w:rPr>
                <w:rFonts w:cs="Arial"/>
                <w:bCs/>
                <w:sz w:val="20"/>
                <w:szCs w:val="20"/>
              </w:rPr>
              <w:t xml:space="preserve">commissioned and </w:t>
            </w:r>
            <w:r w:rsidR="004425AE" w:rsidRPr="00407B60">
              <w:rPr>
                <w:rFonts w:cs="Arial"/>
                <w:bCs/>
                <w:sz w:val="20"/>
                <w:szCs w:val="20"/>
              </w:rPr>
              <w:t xml:space="preserve">were </w:t>
            </w:r>
            <w:r w:rsidR="00D34C65" w:rsidRPr="00407B60">
              <w:rPr>
                <w:rFonts w:cs="Arial"/>
                <w:bCs/>
                <w:sz w:val="20"/>
                <w:szCs w:val="20"/>
              </w:rPr>
              <w:t xml:space="preserve">still deemed to be safe (with agreed derogation against certain defined standards).  There were no concerns regarding paediatric transfers, and mitigation was in place for </w:t>
            </w:r>
            <w:r w:rsidR="0093620D">
              <w:rPr>
                <w:rFonts w:cs="Arial"/>
                <w:bCs/>
                <w:sz w:val="20"/>
                <w:szCs w:val="20"/>
              </w:rPr>
              <w:t>identified</w:t>
            </w:r>
            <w:r w:rsidR="00D34C65" w:rsidRPr="00407B60">
              <w:rPr>
                <w:rFonts w:cs="Arial"/>
                <w:bCs/>
                <w:sz w:val="20"/>
                <w:szCs w:val="20"/>
              </w:rPr>
              <w:t xml:space="preserve"> risks.</w:t>
            </w:r>
          </w:p>
          <w:p w:rsidR="001B2847" w:rsidRPr="00407B60" w:rsidRDefault="001B2847" w:rsidP="00BD66D1">
            <w:pPr>
              <w:rPr>
                <w:rFonts w:cs="Arial"/>
                <w:bCs/>
                <w:sz w:val="20"/>
                <w:szCs w:val="20"/>
              </w:rPr>
            </w:pPr>
          </w:p>
          <w:p w:rsidR="001B2847" w:rsidRPr="00407B60" w:rsidRDefault="001B2847" w:rsidP="00BD66D1">
            <w:pPr>
              <w:rPr>
                <w:rFonts w:cs="Arial"/>
                <w:bCs/>
                <w:sz w:val="20"/>
                <w:szCs w:val="20"/>
              </w:rPr>
            </w:pPr>
            <w:r w:rsidRPr="00407B60">
              <w:rPr>
                <w:rFonts w:cs="Arial"/>
                <w:bCs/>
                <w:sz w:val="20"/>
                <w:szCs w:val="20"/>
              </w:rPr>
              <w:t xml:space="preserve">EP agreed to provide regular updates on progress through his Medical Director report with effect from May. </w:t>
            </w:r>
            <w:r w:rsidRPr="00407B60">
              <w:rPr>
                <w:rFonts w:cs="Arial"/>
                <w:b/>
                <w:bCs/>
                <w:sz w:val="20"/>
                <w:szCs w:val="20"/>
              </w:rPr>
              <w:t>[Action: EP]</w:t>
            </w:r>
          </w:p>
          <w:p w:rsidR="00984DAF" w:rsidRPr="00407B60" w:rsidRDefault="00984DAF" w:rsidP="00F15485">
            <w:pPr>
              <w:rPr>
                <w:rFonts w:cs="Arial"/>
                <w:bCs/>
                <w:sz w:val="20"/>
                <w:szCs w:val="20"/>
              </w:rPr>
            </w:pPr>
          </w:p>
          <w:p w:rsidR="00984DAF" w:rsidRPr="00407B60" w:rsidRDefault="001B2847" w:rsidP="00F15485">
            <w:pPr>
              <w:rPr>
                <w:rFonts w:cs="Arial"/>
                <w:bCs/>
                <w:sz w:val="20"/>
                <w:szCs w:val="20"/>
              </w:rPr>
            </w:pPr>
            <w:r w:rsidRPr="00407B60">
              <w:rPr>
                <w:rFonts w:cs="Arial"/>
                <w:bCs/>
                <w:sz w:val="20"/>
                <w:szCs w:val="20"/>
              </w:rPr>
              <w:t xml:space="preserve">There were no further questions and the Board </w:t>
            </w:r>
            <w:r w:rsidRPr="00407B60">
              <w:rPr>
                <w:rFonts w:cs="Arial"/>
                <w:b/>
                <w:bCs/>
                <w:sz w:val="20"/>
                <w:szCs w:val="20"/>
              </w:rPr>
              <w:t>NOTED</w:t>
            </w:r>
            <w:r w:rsidRPr="00407B60">
              <w:rPr>
                <w:rFonts w:cs="Arial"/>
                <w:bCs/>
                <w:sz w:val="20"/>
                <w:szCs w:val="20"/>
              </w:rPr>
              <w:t xml:space="preserve"> the content of the KSO1 BAF.</w:t>
            </w:r>
          </w:p>
          <w:p w:rsidR="00D309E5" w:rsidRPr="00407B60" w:rsidRDefault="00D309E5" w:rsidP="00F15485">
            <w:pPr>
              <w:rPr>
                <w:rFonts w:cs="Arial"/>
                <w:b/>
                <w:bCs/>
                <w:sz w:val="20"/>
                <w:szCs w:val="20"/>
              </w:rPr>
            </w:pPr>
          </w:p>
        </w:tc>
      </w:tr>
      <w:tr w:rsidR="00F15485" w:rsidRPr="00407B60" w:rsidTr="00CA0808">
        <w:tblPrEx>
          <w:tblLook w:val="0000" w:firstRow="0" w:lastRow="0" w:firstColumn="0" w:lastColumn="0" w:noHBand="0" w:noVBand="0"/>
        </w:tblPrEx>
        <w:tc>
          <w:tcPr>
            <w:tcW w:w="1101" w:type="dxa"/>
          </w:tcPr>
          <w:p w:rsidR="00F15485" w:rsidRPr="00407B60" w:rsidRDefault="00D309E5" w:rsidP="00F15485">
            <w:pPr>
              <w:rPr>
                <w:rFonts w:cs="Arial"/>
                <w:b/>
                <w:bCs/>
                <w:sz w:val="20"/>
                <w:szCs w:val="20"/>
              </w:rPr>
            </w:pPr>
            <w:r w:rsidRPr="00407B60">
              <w:rPr>
                <w:rFonts w:cs="Arial"/>
                <w:b/>
                <w:bCs/>
                <w:sz w:val="20"/>
                <w:szCs w:val="20"/>
              </w:rPr>
              <w:t>41-18</w:t>
            </w:r>
          </w:p>
        </w:tc>
        <w:tc>
          <w:tcPr>
            <w:tcW w:w="9922" w:type="dxa"/>
            <w:gridSpan w:val="3"/>
          </w:tcPr>
          <w:p w:rsidR="00F15485" w:rsidRPr="00407B60" w:rsidRDefault="00D309E5" w:rsidP="00F15485">
            <w:pPr>
              <w:rPr>
                <w:rFonts w:cs="Arial"/>
                <w:b/>
                <w:bCs/>
                <w:sz w:val="20"/>
                <w:szCs w:val="20"/>
              </w:rPr>
            </w:pPr>
            <w:r w:rsidRPr="0015781D">
              <w:rPr>
                <w:rFonts w:cs="Arial"/>
                <w:b/>
                <w:bCs/>
                <w:sz w:val="20"/>
                <w:szCs w:val="20"/>
              </w:rPr>
              <w:t>Corporate risk register</w:t>
            </w:r>
            <w:r w:rsidR="00C21CD3" w:rsidRPr="0015781D">
              <w:rPr>
                <w:rFonts w:cs="Arial"/>
                <w:b/>
                <w:bCs/>
                <w:sz w:val="20"/>
                <w:szCs w:val="20"/>
              </w:rPr>
              <w:t xml:space="preserve"> (CRR)</w:t>
            </w:r>
          </w:p>
          <w:p w:rsidR="00D309E5" w:rsidRPr="00407B60" w:rsidRDefault="00C21CD3" w:rsidP="00F15485">
            <w:pPr>
              <w:rPr>
                <w:rFonts w:cs="Arial"/>
                <w:bCs/>
                <w:sz w:val="20"/>
                <w:szCs w:val="20"/>
              </w:rPr>
            </w:pPr>
            <w:r w:rsidRPr="00407B60">
              <w:rPr>
                <w:rFonts w:cs="Arial"/>
                <w:bCs/>
                <w:sz w:val="20"/>
                <w:szCs w:val="20"/>
              </w:rPr>
              <w:t xml:space="preserve">JMT presented the latest CRR, asking the </w:t>
            </w:r>
            <w:r w:rsidR="00DA48B5" w:rsidRPr="00407B60">
              <w:rPr>
                <w:rFonts w:cs="Arial"/>
                <w:bCs/>
                <w:sz w:val="20"/>
                <w:szCs w:val="20"/>
              </w:rPr>
              <w:t>Board to note key changes from the previous report which included:</w:t>
            </w:r>
          </w:p>
          <w:p w:rsidR="00DA48B5" w:rsidRPr="00407B60" w:rsidRDefault="00156B5E" w:rsidP="00DA48B5">
            <w:pPr>
              <w:pStyle w:val="ListParagraph"/>
              <w:numPr>
                <w:ilvl w:val="0"/>
                <w:numId w:val="24"/>
              </w:numPr>
              <w:rPr>
                <w:rFonts w:ascii="Arial" w:hAnsi="Arial" w:cs="Arial"/>
                <w:bCs/>
              </w:rPr>
            </w:pPr>
            <w:r>
              <w:rPr>
                <w:rFonts w:ascii="Arial" w:hAnsi="Arial" w:cs="Arial"/>
                <w:bCs/>
              </w:rPr>
              <w:t>The addition of f</w:t>
            </w:r>
            <w:r w:rsidR="00DA48B5" w:rsidRPr="00407B60">
              <w:rPr>
                <w:rFonts w:ascii="Arial" w:hAnsi="Arial" w:cs="Arial"/>
                <w:bCs/>
              </w:rPr>
              <w:t xml:space="preserve">ive new corporate risks, (although </w:t>
            </w:r>
            <w:r>
              <w:rPr>
                <w:rFonts w:ascii="Arial" w:hAnsi="Arial" w:cs="Arial"/>
                <w:bCs/>
              </w:rPr>
              <w:t>noting</w:t>
            </w:r>
            <w:r w:rsidR="00DA48B5" w:rsidRPr="00407B60">
              <w:rPr>
                <w:rFonts w:ascii="Arial" w:hAnsi="Arial" w:cs="Arial"/>
                <w:bCs/>
              </w:rPr>
              <w:t xml:space="preserve"> that the risk relating to the Apprenticeship Levy Impact </w:t>
            </w:r>
            <w:r w:rsidR="0093620D">
              <w:rPr>
                <w:rFonts w:ascii="Arial" w:hAnsi="Arial" w:cs="Arial"/>
                <w:bCs/>
              </w:rPr>
              <w:t>would now be</w:t>
            </w:r>
            <w:r w:rsidR="00DA48B5" w:rsidRPr="00407B60">
              <w:rPr>
                <w:rFonts w:ascii="Arial" w:hAnsi="Arial" w:cs="Arial"/>
                <w:bCs/>
              </w:rPr>
              <w:t xml:space="preserve"> removed);</w:t>
            </w:r>
          </w:p>
          <w:p w:rsidR="00DA48B5" w:rsidRPr="00407B60" w:rsidRDefault="00DA48B5" w:rsidP="00DA48B5">
            <w:pPr>
              <w:pStyle w:val="ListParagraph"/>
              <w:numPr>
                <w:ilvl w:val="0"/>
                <w:numId w:val="24"/>
              </w:numPr>
              <w:rPr>
                <w:rFonts w:ascii="Arial" w:hAnsi="Arial" w:cs="Arial"/>
                <w:bCs/>
              </w:rPr>
            </w:pPr>
            <w:r w:rsidRPr="00407B60">
              <w:rPr>
                <w:rFonts w:ascii="Arial" w:hAnsi="Arial" w:cs="Arial"/>
                <w:bCs/>
              </w:rPr>
              <w:t xml:space="preserve">Four risks </w:t>
            </w:r>
            <w:r w:rsidR="00156B5E">
              <w:rPr>
                <w:rFonts w:ascii="Arial" w:hAnsi="Arial" w:cs="Arial"/>
                <w:bCs/>
              </w:rPr>
              <w:t xml:space="preserve">had been </w:t>
            </w:r>
            <w:r w:rsidRPr="00407B60">
              <w:rPr>
                <w:rFonts w:ascii="Arial" w:hAnsi="Arial" w:cs="Arial"/>
                <w:bCs/>
              </w:rPr>
              <w:t>reviewed and re-scored, and</w:t>
            </w:r>
          </w:p>
          <w:p w:rsidR="00DA48B5" w:rsidRPr="00407B60" w:rsidRDefault="00DA48B5" w:rsidP="00DA48B5">
            <w:pPr>
              <w:pStyle w:val="ListParagraph"/>
              <w:numPr>
                <w:ilvl w:val="0"/>
                <w:numId w:val="24"/>
              </w:numPr>
              <w:rPr>
                <w:rFonts w:ascii="Arial" w:hAnsi="Arial" w:cs="Arial"/>
                <w:bCs/>
              </w:rPr>
            </w:pPr>
            <w:r w:rsidRPr="00407B60">
              <w:rPr>
                <w:rFonts w:ascii="Arial" w:hAnsi="Arial" w:cs="Arial"/>
                <w:bCs/>
              </w:rPr>
              <w:t xml:space="preserve">One risk </w:t>
            </w:r>
            <w:r w:rsidR="00204251">
              <w:rPr>
                <w:rFonts w:ascii="Arial" w:hAnsi="Arial" w:cs="Arial"/>
                <w:bCs/>
              </w:rPr>
              <w:t xml:space="preserve">had been </w:t>
            </w:r>
            <w:r w:rsidRPr="00407B60">
              <w:rPr>
                <w:rFonts w:ascii="Arial" w:hAnsi="Arial" w:cs="Arial"/>
                <w:bCs/>
              </w:rPr>
              <w:t>closed.</w:t>
            </w:r>
          </w:p>
          <w:p w:rsidR="00DA48B5" w:rsidRPr="00407B60" w:rsidRDefault="00DA48B5" w:rsidP="00F15485">
            <w:pPr>
              <w:rPr>
                <w:rFonts w:cs="Arial"/>
                <w:bCs/>
                <w:sz w:val="20"/>
                <w:szCs w:val="20"/>
              </w:rPr>
            </w:pPr>
          </w:p>
          <w:p w:rsidR="00DA48B5" w:rsidRPr="00407B60" w:rsidRDefault="00407B60" w:rsidP="00F15485">
            <w:pPr>
              <w:rPr>
                <w:rFonts w:cs="Arial"/>
                <w:bCs/>
                <w:sz w:val="20"/>
                <w:szCs w:val="20"/>
              </w:rPr>
            </w:pPr>
            <w:r w:rsidRPr="00407B60">
              <w:rPr>
                <w:rFonts w:cs="Arial"/>
                <w:bCs/>
                <w:sz w:val="20"/>
                <w:szCs w:val="20"/>
              </w:rPr>
              <w:t>The Board sought and received assurance in respect of the following:</w:t>
            </w:r>
          </w:p>
          <w:p w:rsidR="00407B60" w:rsidRPr="00407B60" w:rsidRDefault="00407B60" w:rsidP="00407B60">
            <w:pPr>
              <w:pStyle w:val="ListParagraph"/>
              <w:numPr>
                <w:ilvl w:val="0"/>
                <w:numId w:val="25"/>
              </w:numPr>
              <w:rPr>
                <w:rFonts w:ascii="Arial" w:hAnsi="Arial" w:cs="Arial"/>
                <w:bCs/>
              </w:rPr>
            </w:pPr>
            <w:r w:rsidRPr="00407B60">
              <w:rPr>
                <w:rFonts w:ascii="Arial" w:hAnsi="Arial" w:cs="Arial"/>
                <w:bCs/>
              </w:rPr>
              <w:t>MM and EP were working together to address the issue relating to ID 1096 (inappropriate storage facilities for special gases);</w:t>
            </w:r>
          </w:p>
          <w:p w:rsidR="00407B60" w:rsidRPr="00407B60" w:rsidRDefault="00407B60" w:rsidP="00407B60">
            <w:pPr>
              <w:pStyle w:val="ListParagraph"/>
              <w:numPr>
                <w:ilvl w:val="0"/>
                <w:numId w:val="25"/>
              </w:numPr>
              <w:rPr>
                <w:rFonts w:ascii="Arial" w:hAnsi="Arial" w:cs="Arial"/>
                <w:bCs/>
              </w:rPr>
            </w:pPr>
            <w:r w:rsidRPr="00407B60">
              <w:rPr>
                <w:rFonts w:ascii="Arial" w:hAnsi="Arial" w:cs="Arial"/>
                <w:bCs/>
              </w:rPr>
              <w:t xml:space="preserve">Additional clarification would be provided with regard to the residual risk rating.  </w:t>
            </w:r>
            <w:r w:rsidR="00E27A29">
              <w:rPr>
                <w:rFonts w:ascii="Arial" w:hAnsi="Arial" w:cs="Arial"/>
                <w:bCs/>
              </w:rPr>
              <w:t>(</w:t>
            </w:r>
            <w:r w:rsidRPr="00407B60">
              <w:rPr>
                <w:rFonts w:ascii="Arial" w:hAnsi="Arial" w:cs="Arial"/>
                <w:bCs/>
              </w:rPr>
              <w:t xml:space="preserve">KG </w:t>
            </w:r>
            <w:r w:rsidR="00E27A29">
              <w:rPr>
                <w:rFonts w:ascii="Arial" w:hAnsi="Arial" w:cs="Arial"/>
                <w:bCs/>
              </w:rPr>
              <w:t xml:space="preserve">would clarify </w:t>
            </w:r>
            <w:r w:rsidRPr="00407B60">
              <w:rPr>
                <w:rFonts w:ascii="Arial" w:hAnsi="Arial" w:cs="Arial"/>
                <w:bCs/>
              </w:rPr>
              <w:t>with the Head of Risk Management at the next Audit committee meeting</w:t>
            </w:r>
            <w:r w:rsidR="00E27A29">
              <w:rPr>
                <w:rFonts w:ascii="Arial" w:hAnsi="Arial" w:cs="Arial"/>
                <w:bCs/>
              </w:rPr>
              <w:t>).</w:t>
            </w:r>
            <w:r w:rsidRPr="00407B60">
              <w:rPr>
                <w:rFonts w:ascii="Arial" w:hAnsi="Arial" w:cs="Arial"/>
                <w:bCs/>
              </w:rPr>
              <w:t xml:space="preserve"> </w:t>
            </w:r>
          </w:p>
          <w:p w:rsidR="00407B60" w:rsidRPr="00407B60" w:rsidRDefault="00407B60" w:rsidP="00407B60">
            <w:pPr>
              <w:pStyle w:val="ListParagraph"/>
              <w:numPr>
                <w:ilvl w:val="0"/>
                <w:numId w:val="25"/>
              </w:numPr>
              <w:rPr>
                <w:rFonts w:ascii="Arial" w:hAnsi="Arial" w:cs="Arial"/>
                <w:bCs/>
              </w:rPr>
            </w:pPr>
            <w:r w:rsidRPr="00407B60">
              <w:rPr>
                <w:rFonts w:ascii="Arial" w:hAnsi="Arial" w:cs="Arial"/>
                <w:bCs/>
              </w:rPr>
              <w:t xml:space="preserve">With regard to ID 1095 (inability to provide full pharmacy services due to vacancies), JMT explained that due to the departure of a senior pharmacist the Head of Pharmacy had raised this as an issue, but that mitigations were in place and recruitment underway to fill current vacancies.  </w:t>
            </w:r>
            <w:r w:rsidR="00156B5E">
              <w:rPr>
                <w:rFonts w:ascii="Arial" w:hAnsi="Arial" w:cs="Arial"/>
                <w:bCs/>
              </w:rPr>
              <w:t xml:space="preserve">She went on to assure the Board that </w:t>
            </w:r>
            <w:r w:rsidR="00AB1BDA">
              <w:rPr>
                <w:rFonts w:ascii="Arial" w:hAnsi="Arial" w:cs="Arial"/>
                <w:bCs/>
              </w:rPr>
              <w:t>in the context of a</w:t>
            </w:r>
            <w:r w:rsidRPr="00407B60">
              <w:rPr>
                <w:rFonts w:ascii="Arial" w:hAnsi="Arial" w:cs="Arial"/>
                <w:bCs/>
              </w:rPr>
              <w:t xml:space="preserve"> national focus on medical prescribing errors, QVH was able to demonstrate good reporting on and learning from errors, through the quality and safety report.</w:t>
            </w:r>
          </w:p>
          <w:p w:rsidR="00407B60" w:rsidRPr="00407B60" w:rsidRDefault="00407B60" w:rsidP="00407B60">
            <w:pPr>
              <w:rPr>
                <w:rFonts w:cs="Arial"/>
                <w:bCs/>
                <w:sz w:val="20"/>
                <w:szCs w:val="20"/>
              </w:rPr>
            </w:pPr>
          </w:p>
          <w:p w:rsidR="00DA48B5" w:rsidRDefault="00407B60" w:rsidP="00F15485">
            <w:pPr>
              <w:rPr>
                <w:rFonts w:cs="Arial"/>
                <w:bCs/>
                <w:sz w:val="20"/>
                <w:szCs w:val="20"/>
              </w:rPr>
            </w:pPr>
            <w:r>
              <w:rPr>
                <w:rFonts w:cs="Arial"/>
                <w:bCs/>
                <w:sz w:val="20"/>
                <w:szCs w:val="20"/>
              </w:rPr>
              <w:t xml:space="preserve">There were no further questions and the Board </w:t>
            </w:r>
            <w:r w:rsidRPr="00407B60">
              <w:rPr>
                <w:rFonts w:cs="Arial"/>
                <w:b/>
                <w:bCs/>
                <w:sz w:val="20"/>
                <w:szCs w:val="20"/>
              </w:rPr>
              <w:t>NOTED</w:t>
            </w:r>
            <w:r>
              <w:rPr>
                <w:rFonts w:cs="Arial"/>
                <w:bCs/>
                <w:sz w:val="20"/>
                <w:szCs w:val="20"/>
              </w:rPr>
              <w:t xml:space="preserve"> the contents of the latest CRR.</w:t>
            </w:r>
          </w:p>
          <w:p w:rsidR="00D309E5" w:rsidRPr="00407B60" w:rsidRDefault="00D309E5" w:rsidP="00F15485">
            <w:pPr>
              <w:rPr>
                <w:rFonts w:cs="Arial"/>
                <w:b/>
                <w:bCs/>
                <w:sz w:val="20"/>
                <w:szCs w:val="20"/>
              </w:rPr>
            </w:pPr>
          </w:p>
        </w:tc>
      </w:tr>
      <w:tr w:rsidR="00F15485" w:rsidRPr="00407B60" w:rsidTr="00CA0808">
        <w:tblPrEx>
          <w:tblLook w:val="0000" w:firstRow="0" w:lastRow="0" w:firstColumn="0" w:lastColumn="0" w:noHBand="0" w:noVBand="0"/>
        </w:tblPrEx>
        <w:tc>
          <w:tcPr>
            <w:tcW w:w="1101" w:type="dxa"/>
          </w:tcPr>
          <w:p w:rsidR="00F15485" w:rsidRPr="00554830" w:rsidRDefault="00D309E5" w:rsidP="00F15485">
            <w:pPr>
              <w:rPr>
                <w:rFonts w:cs="Arial"/>
                <w:b/>
                <w:bCs/>
                <w:sz w:val="20"/>
                <w:szCs w:val="20"/>
              </w:rPr>
            </w:pPr>
            <w:r w:rsidRPr="00554830">
              <w:rPr>
                <w:rFonts w:cs="Arial"/>
                <w:b/>
                <w:bCs/>
                <w:sz w:val="20"/>
                <w:szCs w:val="20"/>
              </w:rPr>
              <w:t>42-18</w:t>
            </w:r>
          </w:p>
        </w:tc>
        <w:tc>
          <w:tcPr>
            <w:tcW w:w="9922" w:type="dxa"/>
            <w:gridSpan w:val="3"/>
          </w:tcPr>
          <w:p w:rsidR="00F15485" w:rsidRPr="00554830" w:rsidRDefault="00D309E5" w:rsidP="00F15485">
            <w:pPr>
              <w:rPr>
                <w:rFonts w:cs="Arial"/>
                <w:bCs/>
                <w:sz w:val="20"/>
                <w:szCs w:val="20"/>
              </w:rPr>
            </w:pPr>
            <w:r w:rsidRPr="00554830">
              <w:rPr>
                <w:rFonts w:cs="Arial"/>
                <w:b/>
                <w:bCs/>
                <w:sz w:val="20"/>
                <w:szCs w:val="20"/>
              </w:rPr>
              <w:t>Quality and governance assurance report</w:t>
            </w:r>
          </w:p>
          <w:p w:rsidR="00AA48FF" w:rsidRPr="00554830" w:rsidRDefault="00AA48FF" w:rsidP="00F15485">
            <w:pPr>
              <w:rPr>
                <w:rFonts w:cs="Arial"/>
                <w:bCs/>
                <w:sz w:val="20"/>
                <w:szCs w:val="20"/>
              </w:rPr>
            </w:pPr>
            <w:r w:rsidRPr="00554830">
              <w:rPr>
                <w:rFonts w:cs="Arial"/>
                <w:bCs/>
                <w:sz w:val="20"/>
                <w:szCs w:val="20"/>
              </w:rPr>
              <w:t>GC presented her assurance report, highlighting the progress of a number of internal investigations. The RCA for the Never Event, (</w:t>
            </w:r>
            <w:r w:rsidR="00BC2DD1" w:rsidRPr="00554830">
              <w:rPr>
                <w:rFonts w:cs="Arial"/>
                <w:bCs/>
                <w:sz w:val="20"/>
                <w:szCs w:val="20"/>
              </w:rPr>
              <w:t xml:space="preserve">relating to </w:t>
            </w:r>
            <w:r w:rsidRPr="00554830">
              <w:rPr>
                <w:rFonts w:cs="Arial"/>
                <w:bCs/>
                <w:sz w:val="20"/>
                <w:szCs w:val="20"/>
              </w:rPr>
              <w:t>wrong side block) had been submitted to the CCG, and was awaiting sign off.</w:t>
            </w:r>
          </w:p>
          <w:p w:rsidR="00AA48FF" w:rsidRPr="00554830" w:rsidRDefault="00AA48FF" w:rsidP="00F15485">
            <w:pPr>
              <w:rPr>
                <w:rFonts w:cs="Arial"/>
                <w:bCs/>
                <w:sz w:val="20"/>
                <w:szCs w:val="20"/>
              </w:rPr>
            </w:pPr>
          </w:p>
          <w:p w:rsidR="00407B60" w:rsidRPr="00554830" w:rsidRDefault="00AA48FF" w:rsidP="00F15485">
            <w:pPr>
              <w:rPr>
                <w:rFonts w:cs="Arial"/>
                <w:bCs/>
                <w:sz w:val="20"/>
                <w:szCs w:val="20"/>
              </w:rPr>
            </w:pPr>
            <w:r w:rsidRPr="00554830">
              <w:rPr>
                <w:rFonts w:cs="Arial"/>
                <w:bCs/>
                <w:sz w:val="20"/>
                <w:szCs w:val="20"/>
              </w:rPr>
              <w:t xml:space="preserve">The Board sought </w:t>
            </w:r>
            <w:r w:rsidR="00BC2DD1" w:rsidRPr="00554830">
              <w:rPr>
                <w:rFonts w:cs="Arial"/>
                <w:bCs/>
                <w:sz w:val="20"/>
                <w:szCs w:val="20"/>
              </w:rPr>
              <w:t>assurance</w:t>
            </w:r>
            <w:r w:rsidRPr="00554830">
              <w:rPr>
                <w:rFonts w:cs="Arial"/>
                <w:bCs/>
                <w:sz w:val="20"/>
                <w:szCs w:val="20"/>
              </w:rPr>
              <w:t xml:space="preserve"> in </w:t>
            </w:r>
            <w:r w:rsidR="000B5A28" w:rsidRPr="00554830">
              <w:rPr>
                <w:rFonts w:cs="Arial"/>
                <w:bCs/>
                <w:sz w:val="20"/>
                <w:szCs w:val="20"/>
              </w:rPr>
              <w:t>respect of the latest Infection control quarterly report</w:t>
            </w:r>
            <w:r w:rsidR="00BC2DD1" w:rsidRPr="00554830">
              <w:rPr>
                <w:rFonts w:cs="Arial"/>
                <w:bCs/>
                <w:sz w:val="20"/>
                <w:szCs w:val="20"/>
              </w:rPr>
              <w:t xml:space="preserve">, where </w:t>
            </w:r>
            <w:r w:rsidR="00554830" w:rsidRPr="00554830">
              <w:rPr>
                <w:rFonts w:cs="Arial"/>
                <w:bCs/>
                <w:sz w:val="20"/>
                <w:szCs w:val="20"/>
              </w:rPr>
              <w:t xml:space="preserve">recent </w:t>
            </w:r>
            <w:r w:rsidR="000B5A28" w:rsidRPr="00554830">
              <w:rPr>
                <w:rFonts w:cs="Arial"/>
                <w:bCs/>
                <w:sz w:val="20"/>
                <w:szCs w:val="20"/>
              </w:rPr>
              <w:t>audits</w:t>
            </w:r>
            <w:r w:rsidR="00BC2DD1" w:rsidRPr="00554830">
              <w:rPr>
                <w:rFonts w:cs="Arial"/>
                <w:bCs/>
                <w:sz w:val="20"/>
                <w:szCs w:val="20"/>
              </w:rPr>
              <w:t>,</w:t>
            </w:r>
            <w:r w:rsidR="000B5A28" w:rsidRPr="00554830">
              <w:rPr>
                <w:rFonts w:cs="Arial"/>
                <w:bCs/>
                <w:sz w:val="20"/>
                <w:szCs w:val="20"/>
              </w:rPr>
              <w:t xml:space="preserve"> following introduction of new standards for cleanliness</w:t>
            </w:r>
            <w:r w:rsidR="00BC2DD1" w:rsidRPr="00554830">
              <w:rPr>
                <w:rFonts w:cs="Arial"/>
                <w:bCs/>
                <w:sz w:val="20"/>
                <w:szCs w:val="20"/>
              </w:rPr>
              <w:t>,</w:t>
            </w:r>
            <w:r w:rsidR="000B5A28" w:rsidRPr="00554830">
              <w:rPr>
                <w:rFonts w:cs="Arial"/>
                <w:bCs/>
                <w:sz w:val="20"/>
                <w:szCs w:val="20"/>
              </w:rPr>
              <w:t xml:space="preserve"> had resulted in low scores.  JMT explained that the expectations of the </w:t>
            </w:r>
            <w:r w:rsidR="00BC2DD1" w:rsidRPr="00554830">
              <w:rPr>
                <w:rFonts w:cs="Arial"/>
                <w:bCs/>
                <w:sz w:val="20"/>
                <w:szCs w:val="20"/>
              </w:rPr>
              <w:t>recently</w:t>
            </w:r>
            <w:r w:rsidR="000B5A28" w:rsidRPr="00554830">
              <w:rPr>
                <w:rFonts w:cs="Arial"/>
                <w:bCs/>
                <w:sz w:val="20"/>
                <w:szCs w:val="20"/>
              </w:rPr>
              <w:t xml:space="preserve"> appointed Head of Facilities were more ambitious </w:t>
            </w:r>
            <w:r w:rsidR="00BC2DD1" w:rsidRPr="00554830">
              <w:rPr>
                <w:rFonts w:cs="Arial"/>
                <w:bCs/>
                <w:sz w:val="20"/>
                <w:szCs w:val="20"/>
              </w:rPr>
              <w:t xml:space="preserve">those </w:t>
            </w:r>
            <w:r w:rsidR="00554830" w:rsidRPr="00554830">
              <w:rPr>
                <w:rFonts w:cs="Arial"/>
                <w:bCs/>
                <w:sz w:val="20"/>
                <w:szCs w:val="20"/>
              </w:rPr>
              <w:t xml:space="preserve">held previously </w:t>
            </w:r>
            <w:r w:rsidR="000B5A28" w:rsidRPr="00554830">
              <w:rPr>
                <w:rFonts w:cs="Arial"/>
                <w:bCs/>
                <w:sz w:val="20"/>
                <w:szCs w:val="20"/>
              </w:rPr>
              <w:t xml:space="preserve">and it was anticipated that improvements </w:t>
            </w:r>
            <w:r w:rsidR="00BC2DD1" w:rsidRPr="00554830">
              <w:rPr>
                <w:rFonts w:cs="Arial"/>
                <w:bCs/>
                <w:sz w:val="20"/>
                <w:szCs w:val="20"/>
              </w:rPr>
              <w:t xml:space="preserve">in scores </w:t>
            </w:r>
            <w:r w:rsidR="000B5A28" w:rsidRPr="00554830">
              <w:rPr>
                <w:rFonts w:cs="Arial"/>
                <w:bCs/>
                <w:sz w:val="20"/>
                <w:szCs w:val="20"/>
              </w:rPr>
              <w:t>would be seen in the next report.</w:t>
            </w:r>
          </w:p>
          <w:p w:rsidR="000B5A28" w:rsidRPr="00554830" w:rsidRDefault="000B5A28" w:rsidP="00F15485">
            <w:pPr>
              <w:rPr>
                <w:rFonts w:cs="Arial"/>
                <w:bCs/>
                <w:sz w:val="20"/>
                <w:szCs w:val="20"/>
              </w:rPr>
            </w:pPr>
          </w:p>
          <w:p w:rsidR="00407B60" w:rsidRPr="00554830" w:rsidRDefault="000B5A28" w:rsidP="00F15485">
            <w:pPr>
              <w:rPr>
                <w:rFonts w:cs="Arial"/>
                <w:bCs/>
                <w:sz w:val="20"/>
                <w:szCs w:val="20"/>
              </w:rPr>
            </w:pPr>
            <w:r w:rsidRPr="00554830">
              <w:rPr>
                <w:rFonts w:cs="Arial"/>
                <w:bCs/>
                <w:sz w:val="20"/>
                <w:szCs w:val="20"/>
              </w:rPr>
              <w:t xml:space="preserve">There were no further questions and the Board </w:t>
            </w:r>
            <w:r w:rsidRPr="00554830">
              <w:rPr>
                <w:rFonts w:cs="Arial"/>
                <w:b/>
                <w:bCs/>
                <w:sz w:val="20"/>
                <w:szCs w:val="20"/>
              </w:rPr>
              <w:t>NOTED</w:t>
            </w:r>
            <w:r w:rsidRPr="00554830">
              <w:rPr>
                <w:rFonts w:cs="Arial"/>
                <w:bCs/>
                <w:sz w:val="20"/>
                <w:szCs w:val="20"/>
              </w:rPr>
              <w:t xml:space="preserve"> the contents of the assurance report.</w:t>
            </w:r>
          </w:p>
          <w:p w:rsidR="00D309E5" w:rsidRPr="00554830" w:rsidRDefault="00D309E5" w:rsidP="00F15485">
            <w:pPr>
              <w:rPr>
                <w:rFonts w:cs="Arial"/>
                <w:b/>
                <w:bCs/>
                <w:sz w:val="20"/>
                <w:szCs w:val="20"/>
              </w:rPr>
            </w:pPr>
          </w:p>
        </w:tc>
      </w:tr>
      <w:tr w:rsidR="00F15485" w:rsidRPr="00407B60" w:rsidTr="00CA0808">
        <w:tblPrEx>
          <w:tblLook w:val="0000" w:firstRow="0" w:lastRow="0" w:firstColumn="0" w:lastColumn="0" w:noHBand="0" w:noVBand="0"/>
        </w:tblPrEx>
        <w:tc>
          <w:tcPr>
            <w:tcW w:w="1101" w:type="dxa"/>
          </w:tcPr>
          <w:p w:rsidR="00F15485" w:rsidRPr="00156B5E" w:rsidRDefault="00D309E5" w:rsidP="00F15485">
            <w:pPr>
              <w:rPr>
                <w:rFonts w:cs="Arial"/>
                <w:b/>
                <w:bCs/>
                <w:sz w:val="20"/>
                <w:szCs w:val="20"/>
                <w:highlight w:val="green"/>
              </w:rPr>
            </w:pPr>
            <w:r w:rsidRPr="000B5408">
              <w:rPr>
                <w:rFonts w:cs="Arial"/>
                <w:b/>
                <w:bCs/>
                <w:sz w:val="20"/>
                <w:szCs w:val="20"/>
              </w:rPr>
              <w:t>43-18</w:t>
            </w:r>
          </w:p>
        </w:tc>
        <w:tc>
          <w:tcPr>
            <w:tcW w:w="9922" w:type="dxa"/>
            <w:gridSpan w:val="3"/>
          </w:tcPr>
          <w:p w:rsidR="00F15485" w:rsidRPr="00BA1A00" w:rsidRDefault="00D309E5" w:rsidP="00F15485">
            <w:pPr>
              <w:rPr>
                <w:rFonts w:cs="Arial"/>
                <w:b/>
                <w:bCs/>
                <w:sz w:val="20"/>
                <w:szCs w:val="20"/>
              </w:rPr>
            </w:pPr>
            <w:r w:rsidRPr="00BA1A00">
              <w:rPr>
                <w:rFonts w:cs="Arial"/>
                <w:b/>
                <w:bCs/>
                <w:sz w:val="20"/>
                <w:szCs w:val="20"/>
              </w:rPr>
              <w:t>Quality and safety report</w:t>
            </w:r>
          </w:p>
          <w:p w:rsidR="00007B11" w:rsidRPr="00BA1A00" w:rsidRDefault="00007B11" w:rsidP="00F15485">
            <w:pPr>
              <w:rPr>
                <w:rFonts w:cs="Arial"/>
                <w:bCs/>
                <w:sz w:val="20"/>
                <w:szCs w:val="20"/>
              </w:rPr>
            </w:pPr>
            <w:r w:rsidRPr="00BA1A00">
              <w:rPr>
                <w:rFonts w:cs="Arial"/>
                <w:bCs/>
                <w:sz w:val="20"/>
                <w:szCs w:val="20"/>
              </w:rPr>
              <w:t xml:space="preserve">JMT presented the latest Quality and Safety report </w:t>
            </w:r>
            <w:r w:rsidR="00BA1A00" w:rsidRPr="00BA1A00">
              <w:rPr>
                <w:rFonts w:cs="Arial"/>
                <w:bCs/>
                <w:sz w:val="20"/>
                <w:szCs w:val="20"/>
              </w:rPr>
              <w:t xml:space="preserve">which covered the safe staffing, </w:t>
            </w:r>
            <w:r w:rsidRPr="00BA1A00">
              <w:rPr>
                <w:rFonts w:cs="Arial"/>
                <w:bCs/>
                <w:sz w:val="20"/>
                <w:szCs w:val="20"/>
              </w:rPr>
              <w:t xml:space="preserve">workforce and patient experience reports.  </w:t>
            </w:r>
            <w:r w:rsidR="00BA1A00" w:rsidRPr="00BA1A00">
              <w:rPr>
                <w:rFonts w:cs="Arial"/>
                <w:bCs/>
                <w:sz w:val="20"/>
                <w:szCs w:val="20"/>
              </w:rPr>
              <w:t>She continued by asking</w:t>
            </w:r>
            <w:r w:rsidRPr="00BA1A00">
              <w:rPr>
                <w:rFonts w:cs="Arial"/>
                <w:bCs/>
                <w:sz w:val="20"/>
                <w:szCs w:val="20"/>
              </w:rPr>
              <w:t xml:space="preserve"> the Board to agreed the following three Quality Report </w:t>
            </w:r>
            <w:r w:rsidR="00BA1A00" w:rsidRPr="00BA1A00">
              <w:rPr>
                <w:rFonts w:cs="Arial"/>
                <w:bCs/>
                <w:sz w:val="20"/>
                <w:szCs w:val="20"/>
              </w:rPr>
              <w:t xml:space="preserve">(QR) </w:t>
            </w:r>
            <w:r w:rsidRPr="00BA1A00">
              <w:rPr>
                <w:rFonts w:cs="Arial"/>
                <w:bCs/>
                <w:sz w:val="20"/>
                <w:szCs w:val="20"/>
              </w:rPr>
              <w:t>priorities for 2018/19</w:t>
            </w:r>
            <w:r w:rsidR="00BA1A00" w:rsidRPr="00BA1A00">
              <w:rPr>
                <w:rFonts w:cs="Arial"/>
                <w:bCs/>
                <w:sz w:val="20"/>
                <w:szCs w:val="20"/>
              </w:rPr>
              <w:t>:</w:t>
            </w:r>
          </w:p>
          <w:p w:rsidR="00007B11" w:rsidRPr="00BA1A00" w:rsidRDefault="00007B11" w:rsidP="00F15485">
            <w:pPr>
              <w:rPr>
                <w:rFonts w:cs="Arial"/>
                <w:bCs/>
                <w:sz w:val="20"/>
                <w:szCs w:val="20"/>
              </w:rPr>
            </w:pPr>
          </w:p>
          <w:p w:rsidR="00007B11" w:rsidRPr="00BA1A00" w:rsidRDefault="00007B11" w:rsidP="00007B11">
            <w:pPr>
              <w:pStyle w:val="ListParagraph"/>
              <w:numPr>
                <w:ilvl w:val="0"/>
                <w:numId w:val="26"/>
              </w:numPr>
              <w:rPr>
                <w:rFonts w:ascii="Arial" w:hAnsi="Arial" w:cs="Arial"/>
                <w:bCs/>
              </w:rPr>
            </w:pPr>
            <w:r w:rsidRPr="00BA1A00">
              <w:rPr>
                <w:rFonts w:ascii="Arial" w:hAnsi="Arial" w:cs="Arial"/>
                <w:bCs/>
              </w:rPr>
              <w:t xml:space="preserve">Patient Safety: measurement of compliance with the WHO surgical safety checklist </w:t>
            </w:r>
          </w:p>
          <w:p w:rsidR="00007B11" w:rsidRPr="00BA1A00" w:rsidRDefault="00007B11" w:rsidP="00007B11">
            <w:pPr>
              <w:pStyle w:val="ListParagraph"/>
              <w:numPr>
                <w:ilvl w:val="0"/>
                <w:numId w:val="26"/>
              </w:numPr>
              <w:rPr>
                <w:rFonts w:ascii="Arial" w:hAnsi="Arial" w:cs="Arial"/>
                <w:bCs/>
              </w:rPr>
            </w:pPr>
            <w:r w:rsidRPr="00BA1A00">
              <w:rPr>
                <w:rFonts w:ascii="Arial" w:hAnsi="Arial" w:cs="Arial"/>
                <w:bCs/>
              </w:rPr>
              <w:t xml:space="preserve">Clinical Effectiveness: increased theatre productivity </w:t>
            </w:r>
          </w:p>
          <w:p w:rsidR="00007B11" w:rsidRPr="00BA1A00" w:rsidRDefault="00007B11" w:rsidP="00007B11">
            <w:pPr>
              <w:pStyle w:val="ListParagraph"/>
              <w:numPr>
                <w:ilvl w:val="0"/>
                <w:numId w:val="26"/>
              </w:numPr>
              <w:rPr>
                <w:rFonts w:ascii="Arial" w:hAnsi="Arial" w:cs="Arial"/>
                <w:bCs/>
              </w:rPr>
            </w:pPr>
            <w:r w:rsidRPr="00BA1A00">
              <w:rPr>
                <w:rFonts w:ascii="Arial" w:hAnsi="Arial" w:cs="Arial"/>
                <w:bCs/>
              </w:rPr>
              <w:t>Patient experience: improved clinician communication and customer care expectations</w:t>
            </w:r>
          </w:p>
          <w:p w:rsidR="00007B11" w:rsidRPr="00BA1A00" w:rsidRDefault="00007B11" w:rsidP="00007B11">
            <w:pPr>
              <w:rPr>
                <w:rFonts w:cs="Arial"/>
                <w:bCs/>
                <w:sz w:val="20"/>
                <w:szCs w:val="20"/>
              </w:rPr>
            </w:pPr>
          </w:p>
          <w:p w:rsidR="00007B11" w:rsidRPr="00BA1A00" w:rsidRDefault="00007B11" w:rsidP="00007B11">
            <w:pPr>
              <w:rPr>
                <w:rFonts w:cs="Arial"/>
                <w:bCs/>
                <w:sz w:val="20"/>
                <w:szCs w:val="20"/>
              </w:rPr>
            </w:pPr>
            <w:r w:rsidRPr="00BA1A00">
              <w:rPr>
                <w:rFonts w:cs="Arial"/>
                <w:bCs/>
                <w:sz w:val="20"/>
                <w:szCs w:val="20"/>
              </w:rPr>
              <w:t xml:space="preserve">The Board sought clarification as to how the Clinical Effectiveness and Patient Experience priorities would be measured.  JMT concurred that these were </w:t>
            </w:r>
            <w:r w:rsidR="00F07C0E" w:rsidRPr="00BA1A00">
              <w:rPr>
                <w:rFonts w:cs="Arial"/>
                <w:bCs/>
                <w:sz w:val="20"/>
                <w:szCs w:val="20"/>
              </w:rPr>
              <w:t xml:space="preserve">ambitious projects </w:t>
            </w:r>
            <w:r w:rsidRPr="00BA1A00">
              <w:rPr>
                <w:rFonts w:cs="Arial"/>
                <w:bCs/>
                <w:sz w:val="20"/>
                <w:szCs w:val="20"/>
              </w:rPr>
              <w:t>with a broad scope</w:t>
            </w:r>
            <w:r w:rsidR="00BA1A00" w:rsidRPr="00BA1A00">
              <w:rPr>
                <w:rFonts w:cs="Arial"/>
                <w:bCs/>
                <w:sz w:val="20"/>
                <w:szCs w:val="20"/>
              </w:rPr>
              <w:t xml:space="preserve">, and noted that there </w:t>
            </w:r>
            <w:r w:rsidR="00F07C0E" w:rsidRPr="00BA1A00">
              <w:rPr>
                <w:rFonts w:cs="Arial"/>
                <w:bCs/>
                <w:sz w:val="20"/>
                <w:szCs w:val="20"/>
              </w:rPr>
              <w:t>had already been much discussion on how best to measure progress</w:t>
            </w:r>
            <w:r w:rsidR="00BA1A00" w:rsidRPr="00BA1A00">
              <w:rPr>
                <w:rFonts w:cs="Arial"/>
                <w:bCs/>
                <w:sz w:val="20"/>
                <w:szCs w:val="20"/>
              </w:rPr>
              <w:t xml:space="preserve">.  Work </w:t>
            </w:r>
            <w:r w:rsidR="00F07C0E" w:rsidRPr="00BA1A00">
              <w:rPr>
                <w:rFonts w:cs="Arial"/>
                <w:bCs/>
                <w:sz w:val="20"/>
                <w:szCs w:val="20"/>
              </w:rPr>
              <w:t xml:space="preserve">was currently underway </w:t>
            </w:r>
            <w:r w:rsidRPr="00BA1A00">
              <w:rPr>
                <w:rFonts w:cs="Arial"/>
                <w:bCs/>
                <w:sz w:val="20"/>
                <w:szCs w:val="20"/>
              </w:rPr>
              <w:t>on developing baseline metrics with a trajectory of quarterly improvement</w:t>
            </w:r>
            <w:r w:rsidR="00BA1A00" w:rsidRPr="00BA1A00">
              <w:rPr>
                <w:rFonts w:cs="Arial"/>
                <w:bCs/>
                <w:sz w:val="20"/>
                <w:szCs w:val="20"/>
              </w:rPr>
              <w:t xml:space="preserve">, which </w:t>
            </w:r>
            <w:r w:rsidR="00F07C0E" w:rsidRPr="00BA1A00">
              <w:rPr>
                <w:rFonts w:cs="Arial"/>
                <w:bCs/>
                <w:sz w:val="20"/>
                <w:szCs w:val="20"/>
              </w:rPr>
              <w:t xml:space="preserve">would ensure that </w:t>
            </w:r>
            <w:r w:rsidRPr="00BA1A00">
              <w:rPr>
                <w:rFonts w:cs="Arial"/>
                <w:bCs/>
                <w:sz w:val="20"/>
                <w:szCs w:val="20"/>
              </w:rPr>
              <w:t xml:space="preserve">intended benefits </w:t>
            </w:r>
            <w:r w:rsidR="00F07C0E" w:rsidRPr="00BA1A00">
              <w:rPr>
                <w:rFonts w:cs="Arial"/>
                <w:bCs/>
                <w:sz w:val="20"/>
                <w:szCs w:val="20"/>
              </w:rPr>
              <w:t>could</w:t>
            </w:r>
            <w:r w:rsidRPr="00BA1A00">
              <w:rPr>
                <w:rFonts w:cs="Arial"/>
                <w:bCs/>
                <w:sz w:val="20"/>
                <w:szCs w:val="20"/>
              </w:rPr>
              <w:t xml:space="preserve"> be realised and evidenced. </w:t>
            </w:r>
            <w:r w:rsidR="00F07C0E" w:rsidRPr="00BA1A00">
              <w:rPr>
                <w:rFonts w:cs="Arial"/>
                <w:bCs/>
                <w:sz w:val="20"/>
                <w:szCs w:val="20"/>
              </w:rPr>
              <w:t>JMT assured the Board that p</w:t>
            </w:r>
            <w:r w:rsidRPr="00BA1A00">
              <w:rPr>
                <w:rFonts w:cs="Arial"/>
                <w:bCs/>
                <w:sz w:val="20"/>
                <w:szCs w:val="20"/>
              </w:rPr>
              <w:t xml:space="preserve">rogress against achievement of </w:t>
            </w:r>
            <w:r w:rsidR="00BA1A00" w:rsidRPr="00BA1A00">
              <w:rPr>
                <w:rFonts w:cs="Arial"/>
                <w:bCs/>
                <w:sz w:val="20"/>
                <w:szCs w:val="20"/>
              </w:rPr>
              <w:t>the QR</w:t>
            </w:r>
            <w:r w:rsidRPr="00BA1A00">
              <w:rPr>
                <w:rFonts w:cs="Arial"/>
                <w:bCs/>
                <w:sz w:val="20"/>
                <w:szCs w:val="20"/>
              </w:rPr>
              <w:t xml:space="preserve"> priorities </w:t>
            </w:r>
            <w:r w:rsidR="00F07C0E" w:rsidRPr="00BA1A00">
              <w:rPr>
                <w:rFonts w:cs="Arial"/>
                <w:bCs/>
                <w:sz w:val="20"/>
                <w:szCs w:val="20"/>
              </w:rPr>
              <w:t>would</w:t>
            </w:r>
            <w:r w:rsidRPr="00BA1A00">
              <w:rPr>
                <w:rFonts w:cs="Arial"/>
                <w:bCs/>
                <w:sz w:val="20"/>
                <w:szCs w:val="20"/>
              </w:rPr>
              <w:t xml:space="preserve"> be monitored by the Quality and Governance Committee on a quarterly basis</w:t>
            </w:r>
            <w:r w:rsidR="00F07C0E" w:rsidRPr="00BA1A00">
              <w:rPr>
                <w:rFonts w:cs="Arial"/>
                <w:bCs/>
                <w:sz w:val="20"/>
                <w:szCs w:val="20"/>
              </w:rPr>
              <w:t xml:space="preserve">, </w:t>
            </w:r>
            <w:r w:rsidR="00BA1A00" w:rsidRPr="00BA1A00">
              <w:rPr>
                <w:rFonts w:cs="Arial"/>
                <w:bCs/>
                <w:sz w:val="20"/>
                <w:szCs w:val="20"/>
              </w:rPr>
              <w:t xml:space="preserve">ensuring </w:t>
            </w:r>
            <w:r w:rsidRPr="00BA1A00">
              <w:rPr>
                <w:rFonts w:cs="Arial"/>
                <w:bCs/>
                <w:sz w:val="20"/>
                <w:szCs w:val="20"/>
              </w:rPr>
              <w:t>oversight and scrutiny around delivery.</w:t>
            </w:r>
          </w:p>
          <w:p w:rsidR="00007B11" w:rsidRPr="00BA1A00" w:rsidRDefault="00007B11" w:rsidP="00007B11">
            <w:pPr>
              <w:rPr>
                <w:rFonts w:cs="Arial"/>
                <w:bCs/>
                <w:sz w:val="20"/>
                <w:szCs w:val="20"/>
              </w:rPr>
            </w:pPr>
          </w:p>
          <w:p w:rsidR="00F07C0E" w:rsidRPr="00BA1A00" w:rsidRDefault="00007B11" w:rsidP="00007B11">
            <w:pPr>
              <w:rPr>
                <w:rFonts w:cs="Arial"/>
                <w:bCs/>
                <w:sz w:val="20"/>
                <w:szCs w:val="20"/>
              </w:rPr>
            </w:pPr>
            <w:r w:rsidRPr="00BA1A00">
              <w:rPr>
                <w:rFonts w:cs="Arial"/>
                <w:bCs/>
                <w:sz w:val="20"/>
                <w:szCs w:val="20"/>
              </w:rPr>
              <w:t xml:space="preserve">After due consideration, the Board </w:t>
            </w:r>
            <w:r w:rsidRPr="00BA1A00">
              <w:rPr>
                <w:rFonts w:cs="Arial"/>
                <w:b/>
                <w:bCs/>
                <w:sz w:val="20"/>
                <w:szCs w:val="20"/>
              </w:rPr>
              <w:t>AGREED</w:t>
            </w:r>
            <w:r w:rsidRPr="00BA1A00">
              <w:rPr>
                <w:rFonts w:cs="Arial"/>
                <w:bCs/>
                <w:sz w:val="20"/>
                <w:szCs w:val="20"/>
              </w:rPr>
              <w:t xml:space="preserve"> the three Quality Report priorities for 2018/19, </w:t>
            </w:r>
            <w:r w:rsidR="00F07C0E" w:rsidRPr="00BA1A00">
              <w:rPr>
                <w:rFonts w:cs="Arial"/>
                <w:bCs/>
                <w:sz w:val="20"/>
                <w:szCs w:val="20"/>
              </w:rPr>
              <w:t xml:space="preserve">with the proviso </w:t>
            </w:r>
            <w:r w:rsidR="00BA1A00" w:rsidRPr="00BA1A00">
              <w:rPr>
                <w:rFonts w:cs="Arial"/>
                <w:bCs/>
                <w:sz w:val="20"/>
                <w:szCs w:val="20"/>
              </w:rPr>
              <w:t>that</w:t>
            </w:r>
            <w:r w:rsidR="00F07C0E" w:rsidRPr="00BA1A00">
              <w:rPr>
                <w:rFonts w:cs="Arial"/>
                <w:bCs/>
                <w:sz w:val="20"/>
                <w:szCs w:val="20"/>
              </w:rPr>
              <w:t xml:space="preserve"> appropriate metrics </w:t>
            </w:r>
            <w:r w:rsidR="00BA1A00" w:rsidRPr="00BA1A00">
              <w:rPr>
                <w:rFonts w:cs="Arial"/>
                <w:bCs/>
                <w:sz w:val="20"/>
                <w:szCs w:val="20"/>
              </w:rPr>
              <w:t xml:space="preserve">would be developed </w:t>
            </w:r>
            <w:r w:rsidR="00F07C0E" w:rsidRPr="00BA1A00">
              <w:rPr>
                <w:rFonts w:cs="Arial"/>
                <w:bCs/>
                <w:sz w:val="20"/>
                <w:szCs w:val="20"/>
              </w:rPr>
              <w:t xml:space="preserve">to </w:t>
            </w:r>
            <w:r w:rsidR="00BA1A00" w:rsidRPr="00BA1A00">
              <w:rPr>
                <w:rFonts w:cs="Arial"/>
                <w:bCs/>
                <w:sz w:val="20"/>
                <w:szCs w:val="20"/>
              </w:rPr>
              <w:t xml:space="preserve">accurately </w:t>
            </w:r>
            <w:r w:rsidR="00F07C0E" w:rsidRPr="00BA1A00">
              <w:rPr>
                <w:rFonts w:cs="Arial"/>
                <w:bCs/>
                <w:sz w:val="20"/>
                <w:szCs w:val="20"/>
              </w:rPr>
              <w:t>assess progress.</w:t>
            </w:r>
          </w:p>
          <w:p w:rsidR="00F07C0E" w:rsidRPr="00156B5E" w:rsidRDefault="00F07C0E" w:rsidP="00007B11">
            <w:pPr>
              <w:rPr>
                <w:rFonts w:cs="Arial"/>
                <w:bCs/>
                <w:sz w:val="20"/>
                <w:szCs w:val="20"/>
                <w:highlight w:val="green"/>
              </w:rPr>
            </w:pPr>
          </w:p>
          <w:p w:rsidR="00007B11" w:rsidRPr="001822B5" w:rsidRDefault="00CA0808" w:rsidP="00007B11">
            <w:pPr>
              <w:rPr>
                <w:rFonts w:cs="Arial"/>
                <w:bCs/>
                <w:sz w:val="20"/>
                <w:szCs w:val="20"/>
              </w:rPr>
            </w:pPr>
            <w:r w:rsidRPr="001822B5">
              <w:rPr>
                <w:rFonts w:cs="Arial"/>
                <w:bCs/>
                <w:sz w:val="20"/>
                <w:szCs w:val="20"/>
              </w:rPr>
              <w:t xml:space="preserve">JMT </w:t>
            </w:r>
            <w:r w:rsidR="001822B5" w:rsidRPr="001822B5">
              <w:rPr>
                <w:rFonts w:cs="Arial"/>
                <w:bCs/>
                <w:sz w:val="20"/>
                <w:szCs w:val="20"/>
              </w:rPr>
              <w:t>went on to request</w:t>
            </w:r>
            <w:r w:rsidRPr="001822B5">
              <w:rPr>
                <w:rFonts w:cs="Arial"/>
                <w:bCs/>
                <w:sz w:val="20"/>
                <w:szCs w:val="20"/>
              </w:rPr>
              <w:t xml:space="preserve"> the Board consider a proposal for change</w:t>
            </w:r>
            <w:r w:rsidR="001822B5" w:rsidRPr="001822B5">
              <w:rPr>
                <w:rFonts w:cs="Arial"/>
                <w:bCs/>
                <w:sz w:val="20"/>
                <w:szCs w:val="20"/>
              </w:rPr>
              <w:t>s</w:t>
            </w:r>
            <w:r w:rsidRPr="001822B5">
              <w:rPr>
                <w:rFonts w:cs="Arial"/>
                <w:bCs/>
                <w:sz w:val="20"/>
                <w:szCs w:val="20"/>
              </w:rPr>
              <w:t xml:space="preserve"> in future Patient Experience reporting.  This would comprise a refined version of the full report s</w:t>
            </w:r>
            <w:r w:rsidR="00A95BEC" w:rsidRPr="001822B5">
              <w:rPr>
                <w:rFonts w:cs="Arial"/>
                <w:bCs/>
                <w:sz w:val="20"/>
                <w:szCs w:val="20"/>
              </w:rPr>
              <w:t xml:space="preserve">howing headline metrics, the </w:t>
            </w:r>
            <w:r w:rsidRPr="001822B5">
              <w:rPr>
                <w:rFonts w:cs="Arial"/>
                <w:bCs/>
                <w:sz w:val="20"/>
                <w:szCs w:val="20"/>
              </w:rPr>
              <w:t xml:space="preserve">details of which would continue to be reported to the Quality and governance committee.  The new format would also include </w:t>
            </w:r>
            <w:r w:rsidRPr="001822B5">
              <w:rPr>
                <w:rFonts w:cs="Arial"/>
                <w:bCs/>
                <w:i/>
                <w:sz w:val="20"/>
                <w:szCs w:val="20"/>
              </w:rPr>
              <w:t xml:space="preserve">‘you said, we did….’ </w:t>
            </w:r>
            <w:r w:rsidR="00E0451E" w:rsidRPr="001822B5">
              <w:rPr>
                <w:rFonts w:cs="Arial"/>
                <w:bCs/>
                <w:sz w:val="20"/>
                <w:szCs w:val="20"/>
              </w:rPr>
              <w:t>e</w:t>
            </w:r>
            <w:r w:rsidRPr="001822B5">
              <w:rPr>
                <w:rFonts w:cs="Arial"/>
                <w:bCs/>
                <w:sz w:val="20"/>
                <w:szCs w:val="20"/>
              </w:rPr>
              <w:t xml:space="preserve">xamples </w:t>
            </w:r>
            <w:r w:rsidR="001822B5" w:rsidRPr="001822B5">
              <w:rPr>
                <w:rFonts w:cs="Arial"/>
                <w:bCs/>
                <w:sz w:val="20"/>
                <w:szCs w:val="20"/>
              </w:rPr>
              <w:t>which would</w:t>
            </w:r>
            <w:r w:rsidRPr="001822B5">
              <w:rPr>
                <w:rFonts w:cs="Arial"/>
                <w:bCs/>
                <w:sz w:val="20"/>
                <w:szCs w:val="20"/>
              </w:rPr>
              <w:t xml:space="preserve"> </w:t>
            </w:r>
            <w:r w:rsidR="001822B5" w:rsidRPr="001822B5">
              <w:rPr>
                <w:rFonts w:cs="Arial"/>
                <w:bCs/>
                <w:sz w:val="20"/>
                <w:szCs w:val="20"/>
              </w:rPr>
              <w:t>evidence</w:t>
            </w:r>
            <w:r w:rsidRPr="001822B5">
              <w:rPr>
                <w:rFonts w:cs="Arial"/>
                <w:bCs/>
                <w:sz w:val="20"/>
                <w:szCs w:val="20"/>
              </w:rPr>
              <w:t xml:space="preserve"> learning.  </w:t>
            </w:r>
            <w:r w:rsidR="001822B5" w:rsidRPr="001822B5">
              <w:rPr>
                <w:rFonts w:cs="Arial"/>
                <w:bCs/>
                <w:sz w:val="20"/>
                <w:szCs w:val="20"/>
              </w:rPr>
              <w:t>JMT assured the</w:t>
            </w:r>
            <w:r w:rsidRPr="001822B5">
              <w:rPr>
                <w:rFonts w:cs="Arial"/>
                <w:bCs/>
                <w:sz w:val="20"/>
                <w:szCs w:val="20"/>
              </w:rPr>
              <w:t xml:space="preserve"> Board </w:t>
            </w:r>
            <w:r w:rsidR="001822B5" w:rsidRPr="001822B5">
              <w:rPr>
                <w:rFonts w:cs="Arial"/>
                <w:bCs/>
                <w:sz w:val="20"/>
                <w:szCs w:val="20"/>
              </w:rPr>
              <w:t xml:space="preserve">that it </w:t>
            </w:r>
            <w:r w:rsidRPr="001822B5">
              <w:rPr>
                <w:rFonts w:cs="Arial"/>
                <w:bCs/>
                <w:sz w:val="20"/>
                <w:szCs w:val="20"/>
              </w:rPr>
              <w:t>would still have sight of the full report via the Q&amp;GC reporting</w:t>
            </w:r>
            <w:r w:rsidR="00A95BEC" w:rsidRPr="001822B5">
              <w:rPr>
                <w:rFonts w:cs="Arial"/>
                <w:bCs/>
                <w:sz w:val="20"/>
                <w:szCs w:val="20"/>
              </w:rPr>
              <w:t xml:space="preserve"> mechanism</w:t>
            </w:r>
            <w:r w:rsidRPr="001822B5">
              <w:rPr>
                <w:rFonts w:cs="Arial"/>
                <w:bCs/>
                <w:sz w:val="20"/>
                <w:szCs w:val="20"/>
              </w:rPr>
              <w:t xml:space="preserve">, </w:t>
            </w:r>
            <w:r w:rsidR="001822B5" w:rsidRPr="001822B5">
              <w:rPr>
                <w:rFonts w:cs="Arial"/>
                <w:bCs/>
                <w:sz w:val="20"/>
                <w:szCs w:val="20"/>
              </w:rPr>
              <w:t xml:space="preserve">however, </w:t>
            </w:r>
            <w:r w:rsidRPr="001822B5">
              <w:rPr>
                <w:rFonts w:cs="Arial"/>
                <w:bCs/>
                <w:sz w:val="20"/>
                <w:szCs w:val="20"/>
              </w:rPr>
              <w:t xml:space="preserve">it was hoped that the </w:t>
            </w:r>
            <w:r w:rsidR="00E0451E" w:rsidRPr="001822B5">
              <w:rPr>
                <w:rFonts w:cs="Arial"/>
                <w:bCs/>
                <w:sz w:val="20"/>
                <w:szCs w:val="20"/>
              </w:rPr>
              <w:t xml:space="preserve">new </w:t>
            </w:r>
            <w:r w:rsidRPr="001822B5">
              <w:rPr>
                <w:rFonts w:cs="Arial"/>
                <w:bCs/>
                <w:sz w:val="20"/>
                <w:szCs w:val="20"/>
              </w:rPr>
              <w:t xml:space="preserve">streamlined version would </w:t>
            </w:r>
            <w:r w:rsidR="00A95BEC" w:rsidRPr="001822B5">
              <w:rPr>
                <w:rFonts w:cs="Arial"/>
                <w:bCs/>
                <w:sz w:val="20"/>
                <w:szCs w:val="20"/>
              </w:rPr>
              <w:t xml:space="preserve">better </w:t>
            </w:r>
            <w:r w:rsidR="001822B5" w:rsidRPr="001822B5">
              <w:rPr>
                <w:rFonts w:cs="Arial"/>
                <w:bCs/>
                <w:sz w:val="20"/>
                <w:szCs w:val="20"/>
              </w:rPr>
              <w:t>protect</w:t>
            </w:r>
            <w:r w:rsidRPr="001822B5">
              <w:rPr>
                <w:rFonts w:cs="Arial"/>
                <w:bCs/>
                <w:sz w:val="20"/>
                <w:szCs w:val="20"/>
              </w:rPr>
              <w:t xml:space="preserve"> patient confidentiality.  The Board agreed to trial the new format from May 2018, and </w:t>
            </w:r>
            <w:r w:rsidR="001822B5" w:rsidRPr="001822B5">
              <w:rPr>
                <w:rFonts w:cs="Arial"/>
                <w:bCs/>
                <w:sz w:val="20"/>
                <w:szCs w:val="20"/>
              </w:rPr>
              <w:t>re-</w:t>
            </w:r>
            <w:r w:rsidR="00903B3E" w:rsidRPr="001822B5">
              <w:rPr>
                <w:rFonts w:cs="Arial"/>
                <w:bCs/>
                <w:sz w:val="20"/>
                <w:szCs w:val="20"/>
              </w:rPr>
              <w:t xml:space="preserve">evaluate </w:t>
            </w:r>
            <w:r w:rsidRPr="001822B5">
              <w:rPr>
                <w:rFonts w:cs="Arial"/>
                <w:bCs/>
                <w:sz w:val="20"/>
                <w:szCs w:val="20"/>
              </w:rPr>
              <w:t>in September</w:t>
            </w:r>
            <w:r w:rsidR="00903B3E" w:rsidRPr="001822B5">
              <w:rPr>
                <w:rFonts w:cs="Arial"/>
                <w:bCs/>
                <w:sz w:val="20"/>
                <w:szCs w:val="20"/>
              </w:rPr>
              <w:t xml:space="preserve"> 2018</w:t>
            </w:r>
            <w:r w:rsidRPr="001822B5">
              <w:rPr>
                <w:rFonts w:cs="Arial"/>
                <w:bCs/>
                <w:sz w:val="20"/>
                <w:szCs w:val="20"/>
              </w:rPr>
              <w:t xml:space="preserve">. </w:t>
            </w:r>
            <w:r w:rsidRPr="001822B5">
              <w:rPr>
                <w:rFonts w:cs="Arial"/>
                <w:b/>
                <w:bCs/>
                <w:sz w:val="20"/>
                <w:szCs w:val="20"/>
              </w:rPr>
              <w:t>[Action: JMT]</w:t>
            </w:r>
          </w:p>
          <w:p w:rsidR="00CA0808" w:rsidRPr="00156B5E" w:rsidRDefault="00CA0808" w:rsidP="00007B11">
            <w:pPr>
              <w:rPr>
                <w:rFonts w:cs="Arial"/>
                <w:bCs/>
                <w:sz w:val="20"/>
                <w:szCs w:val="20"/>
                <w:highlight w:val="green"/>
              </w:rPr>
            </w:pPr>
          </w:p>
          <w:p w:rsidR="00CA0808" w:rsidRPr="001822B5" w:rsidRDefault="00FE22DF" w:rsidP="00007B11">
            <w:pPr>
              <w:rPr>
                <w:rFonts w:cs="Arial"/>
                <w:bCs/>
                <w:sz w:val="20"/>
                <w:szCs w:val="20"/>
              </w:rPr>
            </w:pPr>
            <w:r w:rsidRPr="001822B5">
              <w:rPr>
                <w:rFonts w:cs="Arial"/>
                <w:bCs/>
                <w:sz w:val="20"/>
                <w:szCs w:val="20"/>
              </w:rPr>
              <w:t xml:space="preserve">There were no further questions and the Board </w:t>
            </w:r>
            <w:r w:rsidRPr="001822B5">
              <w:rPr>
                <w:rFonts w:cs="Arial"/>
                <w:b/>
                <w:bCs/>
                <w:sz w:val="20"/>
                <w:szCs w:val="20"/>
              </w:rPr>
              <w:t>NOTED</w:t>
            </w:r>
            <w:r w:rsidRPr="001822B5">
              <w:rPr>
                <w:rFonts w:cs="Arial"/>
                <w:bCs/>
                <w:sz w:val="20"/>
                <w:szCs w:val="20"/>
              </w:rPr>
              <w:t xml:space="preserve"> the contents of the update.</w:t>
            </w:r>
          </w:p>
          <w:p w:rsidR="00D309E5" w:rsidRPr="00156B5E" w:rsidRDefault="00007B11" w:rsidP="00F15485">
            <w:pPr>
              <w:rPr>
                <w:rFonts w:cs="Arial"/>
                <w:bCs/>
                <w:sz w:val="20"/>
                <w:szCs w:val="20"/>
                <w:highlight w:val="green"/>
              </w:rPr>
            </w:pPr>
            <w:r w:rsidRPr="00156B5E">
              <w:rPr>
                <w:rFonts w:cs="Arial"/>
                <w:bCs/>
                <w:sz w:val="20"/>
                <w:szCs w:val="20"/>
                <w:highlight w:val="green"/>
              </w:rPr>
              <w:t xml:space="preserve"> </w:t>
            </w:r>
          </w:p>
        </w:tc>
      </w:tr>
      <w:tr w:rsidR="00D309E5" w:rsidRPr="00407B60" w:rsidTr="00CA0808">
        <w:tblPrEx>
          <w:tblLook w:val="0000" w:firstRow="0" w:lastRow="0" w:firstColumn="0" w:lastColumn="0" w:noHBand="0" w:noVBand="0"/>
        </w:tblPrEx>
        <w:tc>
          <w:tcPr>
            <w:tcW w:w="11023" w:type="dxa"/>
            <w:gridSpan w:val="4"/>
            <w:shd w:val="pct40" w:color="auto" w:fill="auto"/>
            <w:vAlign w:val="bottom"/>
          </w:tcPr>
          <w:p w:rsidR="00D309E5" w:rsidRPr="0078268E" w:rsidRDefault="00D309E5" w:rsidP="00CA0808">
            <w:pPr>
              <w:rPr>
                <w:rFonts w:cs="Arial"/>
                <w:b/>
                <w:bCs/>
                <w:color w:val="FFFFFF"/>
                <w:sz w:val="20"/>
                <w:szCs w:val="20"/>
              </w:rPr>
            </w:pPr>
          </w:p>
          <w:p w:rsidR="00D309E5" w:rsidRPr="0078268E" w:rsidRDefault="00D309E5" w:rsidP="00D309E5">
            <w:pPr>
              <w:rPr>
                <w:rFonts w:cs="Arial"/>
                <w:b/>
                <w:bCs/>
                <w:color w:val="FFFFFF"/>
                <w:sz w:val="20"/>
                <w:szCs w:val="20"/>
              </w:rPr>
            </w:pPr>
            <w:r w:rsidRPr="0078268E">
              <w:rPr>
                <w:rFonts w:cs="Arial"/>
                <w:b/>
                <w:bCs/>
                <w:color w:val="FFFFFF"/>
                <w:sz w:val="20"/>
                <w:szCs w:val="20"/>
              </w:rPr>
              <w:t>Key strategic objective 2: world-class clinical services</w:t>
            </w:r>
          </w:p>
        </w:tc>
      </w:tr>
      <w:tr w:rsidR="00D309E5" w:rsidRPr="00407B60" w:rsidTr="00CA0808">
        <w:tblPrEx>
          <w:tblLook w:val="0000" w:firstRow="0" w:lastRow="0" w:firstColumn="0" w:lastColumn="0" w:noHBand="0" w:noVBand="0"/>
        </w:tblPrEx>
        <w:tc>
          <w:tcPr>
            <w:tcW w:w="1101" w:type="dxa"/>
          </w:tcPr>
          <w:p w:rsidR="00D309E5" w:rsidRPr="0078268E" w:rsidRDefault="00D309E5" w:rsidP="00CA0808">
            <w:pPr>
              <w:rPr>
                <w:rFonts w:cs="Arial"/>
                <w:b/>
                <w:bCs/>
                <w:sz w:val="20"/>
                <w:szCs w:val="20"/>
              </w:rPr>
            </w:pPr>
            <w:r w:rsidRPr="0078268E">
              <w:rPr>
                <w:rFonts w:cs="Arial"/>
                <w:b/>
                <w:bCs/>
                <w:sz w:val="20"/>
                <w:szCs w:val="20"/>
              </w:rPr>
              <w:t>44-18</w:t>
            </w:r>
          </w:p>
          <w:p w:rsidR="00D309E5" w:rsidRPr="0078268E" w:rsidRDefault="00D309E5" w:rsidP="00CA0808">
            <w:pPr>
              <w:rPr>
                <w:rFonts w:cs="Arial"/>
                <w:b/>
                <w:bCs/>
                <w:sz w:val="20"/>
                <w:szCs w:val="20"/>
              </w:rPr>
            </w:pPr>
          </w:p>
          <w:p w:rsidR="00D309E5" w:rsidRPr="0078268E" w:rsidRDefault="00D309E5" w:rsidP="00CA0808">
            <w:pPr>
              <w:rPr>
                <w:rFonts w:cs="Arial"/>
                <w:b/>
                <w:bCs/>
                <w:sz w:val="20"/>
                <w:szCs w:val="20"/>
              </w:rPr>
            </w:pPr>
          </w:p>
        </w:tc>
        <w:tc>
          <w:tcPr>
            <w:tcW w:w="9922" w:type="dxa"/>
            <w:gridSpan w:val="3"/>
          </w:tcPr>
          <w:p w:rsidR="00D309E5" w:rsidRPr="0078268E" w:rsidRDefault="00D309E5" w:rsidP="00CA0808">
            <w:pPr>
              <w:rPr>
                <w:rFonts w:cs="Arial"/>
                <w:b/>
                <w:bCs/>
                <w:sz w:val="20"/>
                <w:szCs w:val="20"/>
              </w:rPr>
            </w:pPr>
            <w:r w:rsidRPr="0078268E">
              <w:rPr>
                <w:rFonts w:cs="Arial"/>
                <w:b/>
                <w:bCs/>
                <w:sz w:val="20"/>
                <w:szCs w:val="20"/>
              </w:rPr>
              <w:t>Board Assurance Framework</w:t>
            </w:r>
          </w:p>
          <w:p w:rsidR="00DB1CF3" w:rsidRPr="0078268E" w:rsidRDefault="006642F6" w:rsidP="00CA0808">
            <w:pPr>
              <w:rPr>
                <w:rFonts w:cs="Arial"/>
                <w:bCs/>
                <w:sz w:val="20"/>
                <w:szCs w:val="20"/>
              </w:rPr>
            </w:pPr>
            <w:r w:rsidRPr="0078268E">
              <w:rPr>
                <w:rFonts w:cs="Arial"/>
                <w:bCs/>
                <w:sz w:val="20"/>
                <w:szCs w:val="20"/>
              </w:rPr>
              <w:t xml:space="preserve">EP presented </w:t>
            </w:r>
            <w:r w:rsidR="00DB1CF3" w:rsidRPr="0078268E">
              <w:rPr>
                <w:rFonts w:cs="Arial"/>
                <w:bCs/>
                <w:sz w:val="20"/>
                <w:szCs w:val="20"/>
              </w:rPr>
              <w:t>the latest BAF for KSO2</w:t>
            </w:r>
            <w:r w:rsidR="0078268E" w:rsidRPr="0078268E">
              <w:rPr>
                <w:rFonts w:cs="Arial"/>
                <w:bCs/>
                <w:sz w:val="20"/>
                <w:szCs w:val="20"/>
              </w:rPr>
              <w:t>.  W</w:t>
            </w:r>
            <w:r w:rsidR="00DB1CF3" w:rsidRPr="0078268E">
              <w:rPr>
                <w:rFonts w:cs="Arial"/>
                <w:bCs/>
                <w:sz w:val="20"/>
                <w:szCs w:val="20"/>
              </w:rPr>
              <w:t>hilst no changes had been made to either current or residual risk ratings, he asked the Board to note the addition of</w:t>
            </w:r>
            <w:r w:rsidR="0078268E" w:rsidRPr="0078268E">
              <w:rPr>
                <w:rFonts w:cs="Arial"/>
                <w:bCs/>
                <w:sz w:val="20"/>
                <w:szCs w:val="20"/>
              </w:rPr>
              <w:t>:</w:t>
            </w:r>
          </w:p>
          <w:p w:rsidR="00DB1CF3" w:rsidRPr="0078268E" w:rsidRDefault="00DB1CF3" w:rsidP="00A95BEC">
            <w:pPr>
              <w:pStyle w:val="ListParagraph"/>
              <w:numPr>
                <w:ilvl w:val="0"/>
                <w:numId w:val="27"/>
              </w:numPr>
              <w:rPr>
                <w:rFonts w:ascii="Arial" w:hAnsi="Arial" w:cs="Arial"/>
                <w:bCs/>
              </w:rPr>
            </w:pPr>
            <w:r w:rsidRPr="0078268E">
              <w:rPr>
                <w:rFonts w:ascii="Arial" w:hAnsi="Arial" w:cs="Arial"/>
                <w:bCs/>
              </w:rPr>
              <w:t>Culture of safe and collaborative practice (</w:t>
            </w:r>
            <w:r w:rsidRPr="0078268E">
              <w:rPr>
                <w:rFonts w:ascii="Arial" w:hAnsi="Arial" w:cs="Arial"/>
                <w:bCs/>
                <w:i/>
              </w:rPr>
              <w:t>rationale for current score</w:t>
            </w:r>
            <w:r w:rsidRPr="0078268E">
              <w:rPr>
                <w:rFonts w:ascii="Arial" w:hAnsi="Arial" w:cs="Arial"/>
                <w:bCs/>
              </w:rPr>
              <w:t>), and</w:t>
            </w:r>
          </w:p>
          <w:p w:rsidR="00DB1CF3" w:rsidRPr="0078268E" w:rsidRDefault="00DB1CF3" w:rsidP="00A95BEC">
            <w:pPr>
              <w:pStyle w:val="ListParagraph"/>
              <w:numPr>
                <w:ilvl w:val="0"/>
                <w:numId w:val="27"/>
              </w:numPr>
              <w:rPr>
                <w:rFonts w:ascii="Arial" w:hAnsi="Arial" w:cs="Arial"/>
                <w:bCs/>
              </w:rPr>
            </w:pPr>
            <w:r w:rsidRPr="0078268E">
              <w:rPr>
                <w:rFonts w:ascii="Arial" w:hAnsi="Arial" w:cs="Arial"/>
                <w:bCs/>
              </w:rPr>
              <w:t>Detailed partnership agreement with acute hospital (</w:t>
            </w:r>
            <w:r w:rsidRPr="0078268E">
              <w:rPr>
                <w:rFonts w:ascii="Arial" w:hAnsi="Arial" w:cs="Arial"/>
                <w:bCs/>
                <w:i/>
              </w:rPr>
              <w:t>gaps in controls and assurances</w:t>
            </w:r>
            <w:r w:rsidRPr="0078268E">
              <w:rPr>
                <w:rFonts w:ascii="Arial" w:hAnsi="Arial" w:cs="Arial"/>
                <w:bCs/>
              </w:rPr>
              <w:t>).</w:t>
            </w:r>
          </w:p>
          <w:p w:rsidR="00DB1CF3" w:rsidRPr="0078268E" w:rsidRDefault="00DB1CF3" w:rsidP="00CA0808">
            <w:pPr>
              <w:rPr>
                <w:rFonts w:cs="Arial"/>
                <w:bCs/>
                <w:sz w:val="20"/>
                <w:szCs w:val="20"/>
              </w:rPr>
            </w:pPr>
          </w:p>
          <w:p w:rsidR="00D309E5" w:rsidRPr="0078268E" w:rsidRDefault="00DB1CF3" w:rsidP="00CA0808">
            <w:pPr>
              <w:rPr>
                <w:rFonts w:cs="Arial"/>
                <w:bCs/>
                <w:sz w:val="20"/>
                <w:szCs w:val="20"/>
              </w:rPr>
            </w:pPr>
            <w:r w:rsidRPr="0078268E">
              <w:rPr>
                <w:rFonts w:cs="Arial"/>
                <w:bCs/>
                <w:sz w:val="20"/>
                <w:szCs w:val="20"/>
              </w:rPr>
              <w:t xml:space="preserve">There were no further questions and the Board </w:t>
            </w:r>
            <w:r w:rsidRPr="0078268E">
              <w:rPr>
                <w:rFonts w:cs="Arial"/>
                <w:b/>
                <w:bCs/>
                <w:sz w:val="20"/>
                <w:szCs w:val="20"/>
              </w:rPr>
              <w:t>NOTED</w:t>
            </w:r>
            <w:r w:rsidRPr="0078268E">
              <w:rPr>
                <w:rFonts w:cs="Arial"/>
                <w:bCs/>
                <w:sz w:val="20"/>
                <w:szCs w:val="20"/>
              </w:rPr>
              <w:t xml:space="preserve"> the contents of the latest KSO2 update </w:t>
            </w:r>
          </w:p>
          <w:p w:rsidR="00DB1CF3" w:rsidRPr="0078268E" w:rsidRDefault="00DB1CF3" w:rsidP="00CA0808">
            <w:pPr>
              <w:rPr>
                <w:rFonts w:cs="Arial"/>
                <w:bCs/>
                <w:sz w:val="20"/>
                <w:szCs w:val="20"/>
              </w:rPr>
            </w:pPr>
          </w:p>
        </w:tc>
      </w:tr>
      <w:tr w:rsidR="00D309E5" w:rsidRPr="00407B60" w:rsidTr="00CA0808">
        <w:tblPrEx>
          <w:tblLook w:val="0000" w:firstRow="0" w:lastRow="0" w:firstColumn="0" w:lastColumn="0" w:noHBand="0" w:noVBand="0"/>
        </w:tblPrEx>
        <w:tc>
          <w:tcPr>
            <w:tcW w:w="1101" w:type="dxa"/>
          </w:tcPr>
          <w:p w:rsidR="00D309E5" w:rsidRPr="00901EA2" w:rsidRDefault="00D309E5" w:rsidP="00CA0808">
            <w:pPr>
              <w:rPr>
                <w:rFonts w:cs="Arial"/>
                <w:b/>
                <w:bCs/>
                <w:sz w:val="20"/>
                <w:szCs w:val="20"/>
              </w:rPr>
            </w:pPr>
            <w:r w:rsidRPr="00901EA2">
              <w:rPr>
                <w:rFonts w:cs="Arial"/>
                <w:b/>
                <w:bCs/>
                <w:sz w:val="20"/>
                <w:szCs w:val="20"/>
              </w:rPr>
              <w:t>45-18</w:t>
            </w:r>
          </w:p>
          <w:p w:rsidR="00D309E5" w:rsidRPr="00901EA2" w:rsidRDefault="00D309E5" w:rsidP="00CA0808">
            <w:pPr>
              <w:rPr>
                <w:rFonts w:cs="Arial"/>
                <w:b/>
                <w:bCs/>
                <w:sz w:val="20"/>
                <w:szCs w:val="20"/>
              </w:rPr>
            </w:pPr>
          </w:p>
          <w:p w:rsidR="00D309E5" w:rsidRPr="00901EA2" w:rsidRDefault="00D309E5" w:rsidP="00CA0808">
            <w:pPr>
              <w:rPr>
                <w:rFonts w:cs="Arial"/>
                <w:b/>
                <w:bCs/>
                <w:sz w:val="20"/>
                <w:szCs w:val="20"/>
              </w:rPr>
            </w:pPr>
          </w:p>
        </w:tc>
        <w:tc>
          <w:tcPr>
            <w:tcW w:w="9922" w:type="dxa"/>
            <w:gridSpan w:val="3"/>
          </w:tcPr>
          <w:p w:rsidR="00D309E5" w:rsidRPr="00901EA2" w:rsidRDefault="00D309E5" w:rsidP="00CA0808">
            <w:pPr>
              <w:rPr>
                <w:rFonts w:cs="Arial"/>
                <w:b/>
                <w:bCs/>
                <w:sz w:val="20"/>
                <w:szCs w:val="20"/>
              </w:rPr>
            </w:pPr>
            <w:r w:rsidRPr="00901EA2">
              <w:rPr>
                <w:rFonts w:cs="Arial"/>
                <w:b/>
                <w:bCs/>
                <w:sz w:val="20"/>
                <w:szCs w:val="20"/>
              </w:rPr>
              <w:t>Medical Director’s report</w:t>
            </w:r>
          </w:p>
          <w:p w:rsidR="00D309E5" w:rsidRPr="00901EA2" w:rsidRDefault="00A95BEC" w:rsidP="00CA0808">
            <w:pPr>
              <w:rPr>
                <w:rFonts w:cs="Arial"/>
                <w:bCs/>
                <w:sz w:val="20"/>
                <w:szCs w:val="20"/>
              </w:rPr>
            </w:pPr>
            <w:r w:rsidRPr="00901EA2">
              <w:rPr>
                <w:rFonts w:cs="Arial"/>
                <w:bCs/>
                <w:sz w:val="20"/>
                <w:szCs w:val="20"/>
              </w:rPr>
              <w:t xml:space="preserve">EP presented the latest Medical Director report to the Board.  </w:t>
            </w:r>
            <w:r w:rsidR="00CF61F3" w:rsidRPr="00901EA2">
              <w:rPr>
                <w:rFonts w:cs="Arial"/>
                <w:bCs/>
                <w:sz w:val="20"/>
                <w:szCs w:val="20"/>
              </w:rPr>
              <w:t>Highlights</w:t>
            </w:r>
            <w:r w:rsidRPr="00901EA2">
              <w:rPr>
                <w:rFonts w:cs="Arial"/>
                <w:bCs/>
                <w:sz w:val="20"/>
                <w:szCs w:val="20"/>
              </w:rPr>
              <w:t xml:space="preserve"> included:</w:t>
            </w:r>
          </w:p>
          <w:p w:rsidR="00A95BEC" w:rsidRPr="00901EA2" w:rsidRDefault="00A95BEC" w:rsidP="00A95BEC">
            <w:pPr>
              <w:pStyle w:val="ListParagraph"/>
              <w:numPr>
                <w:ilvl w:val="0"/>
                <w:numId w:val="28"/>
              </w:numPr>
              <w:rPr>
                <w:rFonts w:cs="Arial"/>
                <w:bCs/>
              </w:rPr>
            </w:pPr>
            <w:r w:rsidRPr="00901EA2">
              <w:rPr>
                <w:rFonts w:ascii="Arial" w:hAnsi="Arial" w:cs="Arial"/>
                <w:bCs/>
              </w:rPr>
              <w:t>Exception reporting by junior doctors of disrupted e</w:t>
            </w:r>
            <w:r w:rsidR="00CF61F3" w:rsidRPr="00901EA2">
              <w:rPr>
                <w:rFonts w:ascii="Arial" w:hAnsi="Arial" w:cs="Arial"/>
                <w:bCs/>
              </w:rPr>
              <w:t>ducational opportunities appeared</w:t>
            </w:r>
            <w:r w:rsidRPr="00901EA2">
              <w:rPr>
                <w:rFonts w:ascii="Arial" w:hAnsi="Arial" w:cs="Arial"/>
                <w:bCs/>
              </w:rPr>
              <w:t xml:space="preserve"> better utilised since the rotation of junior doctors in February</w:t>
            </w:r>
            <w:r w:rsidR="00CF61F3" w:rsidRPr="00901EA2">
              <w:rPr>
                <w:rFonts w:ascii="Arial" w:hAnsi="Arial" w:cs="Arial"/>
                <w:bCs/>
              </w:rPr>
              <w:t>;</w:t>
            </w:r>
          </w:p>
          <w:p w:rsidR="00A95BEC" w:rsidRPr="00901EA2" w:rsidRDefault="00CF61F3" w:rsidP="00A95BEC">
            <w:pPr>
              <w:pStyle w:val="ListParagraph"/>
              <w:numPr>
                <w:ilvl w:val="0"/>
                <w:numId w:val="28"/>
              </w:numPr>
              <w:rPr>
                <w:rFonts w:cs="Arial"/>
                <w:b/>
                <w:bCs/>
              </w:rPr>
            </w:pPr>
            <w:r w:rsidRPr="00901EA2">
              <w:rPr>
                <w:rFonts w:ascii="Arial" w:hAnsi="Arial" w:cs="Arial"/>
                <w:bCs/>
              </w:rPr>
              <w:t>The excellent performance of the Clinical R</w:t>
            </w:r>
            <w:r w:rsidR="00A95BEC" w:rsidRPr="00901EA2">
              <w:rPr>
                <w:rFonts w:ascii="Arial" w:hAnsi="Arial" w:cs="Arial"/>
                <w:bCs/>
              </w:rPr>
              <w:t xml:space="preserve">esearch department </w:t>
            </w:r>
            <w:r w:rsidR="00FD4B54" w:rsidRPr="00901EA2">
              <w:rPr>
                <w:rFonts w:ascii="Arial" w:hAnsi="Arial" w:cs="Arial"/>
                <w:bCs/>
              </w:rPr>
              <w:t xml:space="preserve">in </w:t>
            </w:r>
            <w:r w:rsidRPr="00901EA2">
              <w:rPr>
                <w:rFonts w:ascii="Arial" w:hAnsi="Arial" w:cs="Arial"/>
                <w:bCs/>
              </w:rPr>
              <w:t xml:space="preserve">recruiting patients </w:t>
            </w:r>
            <w:r w:rsidR="00FD4B54" w:rsidRPr="00901EA2">
              <w:rPr>
                <w:rFonts w:ascii="Arial" w:hAnsi="Arial" w:cs="Arial"/>
                <w:bCs/>
              </w:rPr>
              <w:t xml:space="preserve">to national portfolio studies in 2017/18 had been recognised.  The Trust’s funding allocation from </w:t>
            </w:r>
            <w:r w:rsidRPr="00901EA2">
              <w:rPr>
                <w:rFonts w:ascii="Arial" w:hAnsi="Arial" w:cs="Arial"/>
                <w:bCs/>
              </w:rPr>
              <w:t xml:space="preserve">the </w:t>
            </w:r>
            <w:r w:rsidR="00FD4B54" w:rsidRPr="00901EA2">
              <w:rPr>
                <w:rFonts w:ascii="Arial" w:hAnsi="Arial" w:cs="Arial"/>
                <w:bCs/>
              </w:rPr>
              <w:t>Kent</w:t>
            </w:r>
            <w:r w:rsidRPr="00901EA2">
              <w:rPr>
                <w:rFonts w:ascii="Arial" w:hAnsi="Arial" w:cs="Arial"/>
                <w:bCs/>
              </w:rPr>
              <w:t>,</w:t>
            </w:r>
            <w:r w:rsidR="00FD4B54" w:rsidRPr="00901EA2">
              <w:rPr>
                <w:rFonts w:ascii="Arial" w:hAnsi="Arial" w:cs="Arial"/>
                <w:bCs/>
              </w:rPr>
              <w:t xml:space="preserve"> Surrey</w:t>
            </w:r>
            <w:r w:rsidRPr="00901EA2">
              <w:rPr>
                <w:rFonts w:ascii="Arial" w:hAnsi="Arial" w:cs="Arial"/>
                <w:bCs/>
              </w:rPr>
              <w:t>,</w:t>
            </w:r>
            <w:r w:rsidR="00FD4B54" w:rsidRPr="00901EA2">
              <w:rPr>
                <w:rFonts w:ascii="Arial" w:hAnsi="Arial" w:cs="Arial"/>
                <w:bCs/>
              </w:rPr>
              <w:t xml:space="preserve"> Sussex Clinical Research Network would be increased by around 15% in recognition of this. The Board </w:t>
            </w:r>
            <w:r w:rsidRPr="00901EA2">
              <w:rPr>
                <w:rFonts w:ascii="Arial" w:hAnsi="Arial" w:cs="Arial"/>
                <w:bCs/>
              </w:rPr>
              <w:t>proposed that members of the Clinical R</w:t>
            </w:r>
            <w:r w:rsidR="00FD4B54" w:rsidRPr="00901EA2">
              <w:rPr>
                <w:rFonts w:ascii="Arial" w:hAnsi="Arial" w:cs="Arial"/>
                <w:bCs/>
              </w:rPr>
              <w:t xml:space="preserve">esearch department </w:t>
            </w:r>
            <w:r w:rsidRPr="00901EA2">
              <w:rPr>
                <w:rFonts w:ascii="Arial" w:hAnsi="Arial" w:cs="Arial"/>
                <w:bCs/>
              </w:rPr>
              <w:t>should be</w:t>
            </w:r>
            <w:r w:rsidR="00FD4B54" w:rsidRPr="00901EA2">
              <w:rPr>
                <w:rFonts w:ascii="Arial" w:hAnsi="Arial" w:cs="Arial"/>
                <w:bCs/>
              </w:rPr>
              <w:t xml:space="preserve"> invited to attend a future Board seminar </w:t>
            </w:r>
            <w:r w:rsidR="00FD4B54" w:rsidRPr="00901EA2">
              <w:rPr>
                <w:rFonts w:ascii="Arial" w:hAnsi="Arial" w:cs="Arial"/>
                <w:b/>
                <w:bCs/>
              </w:rPr>
              <w:t>[Action: EP].</w:t>
            </w:r>
          </w:p>
          <w:p w:rsidR="009D5C46" w:rsidRPr="00901EA2" w:rsidRDefault="009D5C46" w:rsidP="009D5C46">
            <w:pPr>
              <w:pStyle w:val="ListParagraph"/>
              <w:numPr>
                <w:ilvl w:val="0"/>
                <w:numId w:val="28"/>
              </w:numPr>
              <w:rPr>
                <w:rFonts w:cs="Arial"/>
                <w:bCs/>
              </w:rPr>
            </w:pPr>
            <w:r w:rsidRPr="00901EA2">
              <w:rPr>
                <w:rFonts w:ascii="Arial" w:hAnsi="Arial" w:cs="Arial"/>
                <w:bCs/>
              </w:rPr>
              <w:t xml:space="preserve">As reported previously, three new substantive consultant appointments </w:t>
            </w:r>
            <w:r w:rsidR="00CF61F3" w:rsidRPr="00901EA2">
              <w:rPr>
                <w:rFonts w:ascii="Arial" w:hAnsi="Arial" w:cs="Arial"/>
                <w:bCs/>
              </w:rPr>
              <w:t>had</w:t>
            </w:r>
            <w:r w:rsidRPr="00901EA2">
              <w:rPr>
                <w:rFonts w:ascii="Arial" w:hAnsi="Arial" w:cs="Arial"/>
                <w:bCs/>
              </w:rPr>
              <w:t xml:space="preserve"> been made in anaesthetics.  Whilst one appointment </w:t>
            </w:r>
            <w:r w:rsidR="00AF1096" w:rsidRPr="00901EA2">
              <w:rPr>
                <w:rFonts w:ascii="Arial" w:hAnsi="Arial" w:cs="Arial"/>
                <w:bCs/>
              </w:rPr>
              <w:t>was</w:t>
            </w:r>
            <w:r w:rsidRPr="00901EA2">
              <w:rPr>
                <w:rFonts w:ascii="Arial" w:hAnsi="Arial" w:cs="Arial"/>
                <w:bCs/>
              </w:rPr>
              <w:t xml:space="preserve"> already in post, EP </w:t>
            </w:r>
            <w:r w:rsidR="00CF61F3" w:rsidRPr="00901EA2">
              <w:rPr>
                <w:rFonts w:ascii="Arial" w:hAnsi="Arial" w:cs="Arial"/>
                <w:bCs/>
              </w:rPr>
              <w:t>cautioned</w:t>
            </w:r>
            <w:r w:rsidRPr="00901EA2">
              <w:rPr>
                <w:rFonts w:ascii="Arial" w:hAnsi="Arial" w:cs="Arial"/>
                <w:bCs/>
              </w:rPr>
              <w:t xml:space="preserve"> that anaesthetic consultant staffing would be challenging until the remaining two appointments join</w:t>
            </w:r>
            <w:r w:rsidR="00AF1096" w:rsidRPr="00901EA2">
              <w:rPr>
                <w:rFonts w:ascii="Arial" w:hAnsi="Arial" w:cs="Arial"/>
                <w:bCs/>
              </w:rPr>
              <w:t>ed the Trust</w:t>
            </w:r>
            <w:r w:rsidRPr="00901EA2">
              <w:rPr>
                <w:rFonts w:ascii="Arial" w:hAnsi="Arial" w:cs="Arial"/>
                <w:bCs/>
              </w:rPr>
              <w:t xml:space="preserve"> in </w:t>
            </w:r>
            <w:r w:rsidR="00AF1096" w:rsidRPr="00901EA2">
              <w:rPr>
                <w:rFonts w:ascii="Arial" w:hAnsi="Arial" w:cs="Arial"/>
                <w:bCs/>
              </w:rPr>
              <w:t xml:space="preserve">the </w:t>
            </w:r>
            <w:r w:rsidR="00CF61F3" w:rsidRPr="00901EA2">
              <w:rPr>
                <w:rFonts w:ascii="Arial" w:hAnsi="Arial" w:cs="Arial"/>
                <w:bCs/>
              </w:rPr>
              <w:t>Spring</w:t>
            </w:r>
            <w:r w:rsidR="00AF1096" w:rsidRPr="00901EA2">
              <w:rPr>
                <w:rFonts w:ascii="Arial" w:hAnsi="Arial" w:cs="Arial"/>
                <w:bCs/>
              </w:rPr>
              <w:t>;</w:t>
            </w:r>
          </w:p>
          <w:p w:rsidR="009D5C46" w:rsidRPr="00901EA2" w:rsidRDefault="009D5C46" w:rsidP="009D5C46">
            <w:pPr>
              <w:pStyle w:val="ListParagraph"/>
              <w:numPr>
                <w:ilvl w:val="0"/>
                <w:numId w:val="28"/>
              </w:numPr>
              <w:rPr>
                <w:rFonts w:ascii="Arial" w:hAnsi="Arial" w:cs="Arial"/>
                <w:bCs/>
              </w:rPr>
            </w:pPr>
            <w:r w:rsidRPr="00901EA2">
              <w:rPr>
                <w:rFonts w:ascii="Arial" w:hAnsi="Arial" w:cs="Arial"/>
                <w:bCs/>
              </w:rPr>
              <w:t xml:space="preserve">Ken Sim, Consultant Anaesthetist, would be retiring in April.  EP noted that in his 22 year consultant career Ken had held various leadership roles at QVH and </w:t>
            </w:r>
            <w:r w:rsidR="008B7F7C">
              <w:rPr>
                <w:rFonts w:ascii="Arial" w:hAnsi="Arial" w:cs="Arial"/>
                <w:bCs/>
              </w:rPr>
              <w:t xml:space="preserve">he </w:t>
            </w:r>
            <w:r w:rsidRPr="00901EA2">
              <w:rPr>
                <w:rFonts w:ascii="Arial" w:hAnsi="Arial" w:cs="Arial"/>
                <w:bCs/>
              </w:rPr>
              <w:t>would be missed for his wealt</w:t>
            </w:r>
            <w:r w:rsidR="008B7F7C">
              <w:rPr>
                <w:rFonts w:ascii="Arial" w:hAnsi="Arial" w:cs="Arial"/>
                <w:bCs/>
              </w:rPr>
              <w:t>h of experience, wisdom and wit.  The Board thanked him for his considerable contribution to the Trust.</w:t>
            </w:r>
          </w:p>
          <w:p w:rsidR="009D5C46" w:rsidRPr="00901EA2" w:rsidRDefault="009D5C46" w:rsidP="009D5C46">
            <w:pPr>
              <w:pStyle w:val="ListParagraph"/>
              <w:numPr>
                <w:ilvl w:val="0"/>
                <w:numId w:val="28"/>
              </w:numPr>
              <w:rPr>
                <w:rFonts w:ascii="Arial" w:hAnsi="Arial" w:cs="Arial"/>
                <w:bCs/>
              </w:rPr>
            </w:pPr>
            <w:r w:rsidRPr="00901EA2">
              <w:rPr>
                <w:rFonts w:ascii="Arial" w:hAnsi="Arial" w:cs="Arial"/>
                <w:bCs/>
              </w:rPr>
              <w:t xml:space="preserve">Mark Pickford </w:t>
            </w:r>
            <w:r w:rsidR="00F46D83" w:rsidRPr="00901EA2">
              <w:rPr>
                <w:rFonts w:ascii="Arial" w:hAnsi="Arial" w:cs="Arial"/>
                <w:bCs/>
              </w:rPr>
              <w:t xml:space="preserve">would shortly </w:t>
            </w:r>
            <w:r w:rsidRPr="00901EA2">
              <w:rPr>
                <w:rFonts w:ascii="Arial" w:hAnsi="Arial" w:cs="Arial"/>
                <w:bCs/>
              </w:rPr>
              <w:t>step down as Clinical Director for Plastic Surgery</w:t>
            </w:r>
            <w:r w:rsidR="00CF61F3" w:rsidRPr="00901EA2">
              <w:rPr>
                <w:rFonts w:ascii="Arial" w:hAnsi="Arial" w:cs="Arial"/>
                <w:bCs/>
              </w:rPr>
              <w:t xml:space="preserve">, and EP </w:t>
            </w:r>
            <w:r w:rsidR="00901EA2" w:rsidRPr="00901EA2">
              <w:rPr>
                <w:rFonts w:ascii="Arial" w:hAnsi="Arial" w:cs="Arial"/>
                <w:bCs/>
              </w:rPr>
              <w:t>acknowledged his</w:t>
            </w:r>
            <w:r w:rsidR="00F46D83" w:rsidRPr="00901EA2">
              <w:rPr>
                <w:rFonts w:ascii="Arial" w:hAnsi="Arial" w:cs="Arial"/>
                <w:bCs/>
              </w:rPr>
              <w:t xml:space="preserve"> </w:t>
            </w:r>
            <w:r w:rsidRPr="00901EA2">
              <w:rPr>
                <w:rFonts w:ascii="Arial" w:hAnsi="Arial" w:cs="Arial"/>
                <w:bCs/>
              </w:rPr>
              <w:t xml:space="preserve">leadership </w:t>
            </w:r>
            <w:r w:rsidR="00F46D83" w:rsidRPr="00901EA2">
              <w:rPr>
                <w:rFonts w:ascii="Arial" w:hAnsi="Arial" w:cs="Arial"/>
                <w:bCs/>
              </w:rPr>
              <w:t xml:space="preserve">over the last </w:t>
            </w:r>
            <w:r w:rsidR="005548A7" w:rsidRPr="00901EA2">
              <w:rPr>
                <w:rFonts w:ascii="Arial" w:hAnsi="Arial" w:cs="Arial"/>
                <w:bCs/>
              </w:rPr>
              <w:t xml:space="preserve">four </w:t>
            </w:r>
            <w:r w:rsidRPr="00901EA2">
              <w:rPr>
                <w:rFonts w:ascii="Arial" w:hAnsi="Arial" w:cs="Arial"/>
                <w:bCs/>
              </w:rPr>
              <w:t>years.  Martin Jones had been appointed as his successor</w:t>
            </w:r>
            <w:r w:rsidR="00F46D83" w:rsidRPr="00901EA2">
              <w:rPr>
                <w:rFonts w:ascii="Arial" w:hAnsi="Arial" w:cs="Arial"/>
                <w:bCs/>
              </w:rPr>
              <w:t xml:space="preserve">, with EP noting that </w:t>
            </w:r>
            <w:r w:rsidRPr="00901EA2">
              <w:rPr>
                <w:rFonts w:ascii="Arial" w:hAnsi="Arial" w:cs="Arial"/>
                <w:bCs/>
              </w:rPr>
              <w:t xml:space="preserve">Martin was </w:t>
            </w:r>
            <w:r w:rsidR="005548A7" w:rsidRPr="00901EA2">
              <w:rPr>
                <w:rFonts w:ascii="Arial" w:hAnsi="Arial" w:cs="Arial"/>
                <w:bCs/>
              </w:rPr>
              <w:t xml:space="preserve">a </w:t>
            </w:r>
            <w:r w:rsidRPr="00901EA2">
              <w:rPr>
                <w:rFonts w:ascii="Arial" w:hAnsi="Arial" w:cs="Arial"/>
                <w:bCs/>
              </w:rPr>
              <w:t>well respected</w:t>
            </w:r>
            <w:r w:rsidR="005548A7" w:rsidRPr="00901EA2">
              <w:rPr>
                <w:rFonts w:ascii="Arial" w:hAnsi="Arial" w:cs="Arial"/>
                <w:bCs/>
              </w:rPr>
              <w:t xml:space="preserve"> colleague</w:t>
            </w:r>
            <w:r w:rsidR="003C7DB7" w:rsidRPr="00901EA2">
              <w:rPr>
                <w:rFonts w:ascii="Arial" w:hAnsi="Arial" w:cs="Arial"/>
                <w:bCs/>
              </w:rPr>
              <w:t xml:space="preserve">, whose </w:t>
            </w:r>
            <w:r w:rsidRPr="00901EA2">
              <w:rPr>
                <w:rFonts w:ascii="Arial" w:hAnsi="Arial" w:cs="Arial"/>
                <w:bCs/>
              </w:rPr>
              <w:t>skills would be particularl</w:t>
            </w:r>
            <w:r w:rsidR="003C7DB7" w:rsidRPr="00901EA2">
              <w:rPr>
                <w:rFonts w:ascii="Arial" w:hAnsi="Arial" w:cs="Arial"/>
                <w:bCs/>
              </w:rPr>
              <w:t xml:space="preserve">y welcome as </w:t>
            </w:r>
            <w:r w:rsidR="005548A7" w:rsidRPr="00901EA2">
              <w:rPr>
                <w:rFonts w:ascii="Arial" w:hAnsi="Arial" w:cs="Arial"/>
                <w:bCs/>
              </w:rPr>
              <w:t xml:space="preserve">we </w:t>
            </w:r>
            <w:r w:rsidR="003C7DB7" w:rsidRPr="00901EA2">
              <w:rPr>
                <w:rFonts w:ascii="Arial" w:hAnsi="Arial" w:cs="Arial"/>
                <w:bCs/>
              </w:rPr>
              <w:t>continued</w:t>
            </w:r>
            <w:r w:rsidRPr="00901EA2">
              <w:rPr>
                <w:rFonts w:ascii="Arial" w:hAnsi="Arial" w:cs="Arial"/>
                <w:bCs/>
              </w:rPr>
              <w:t xml:space="preserve"> to improve training for</w:t>
            </w:r>
            <w:r w:rsidR="005548A7" w:rsidRPr="00901EA2">
              <w:rPr>
                <w:rFonts w:ascii="Arial" w:hAnsi="Arial" w:cs="Arial"/>
                <w:bCs/>
              </w:rPr>
              <w:t xml:space="preserve"> our</w:t>
            </w:r>
            <w:r w:rsidRPr="00901EA2">
              <w:rPr>
                <w:rFonts w:ascii="Arial" w:hAnsi="Arial" w:cs="Arial"/>
                <w:bCs/>
              </w:rPr>
              <w:t xml:space="preserve"> junior doctors.  The Board sought and received assurance </w:t>
            </w:r>
            <w:r w:rsidR="00901EA2" w:rsidRPr="00901EA2">
              <w:rPr>
                <w:rFonts w:ascii="Arial" w:hAnsi="Arial" w:cs="Arial"/>
                <w:bCs/>
              </w:rPr>
              <w:t>with regard to</w:t>
            </w:r>
            <w:r w:rsidRPr="00901EA2">
              <w:rPr>
                <w:rFonts w:ascii="Arial" w:hAnsi="Arial" w:cs="Arial"/>
                <w:bCs/>
              </w:rPr>
              <w:t xml:space="preserve"> the </w:t>
            </w:r>
            <w:r w:rsidR="00F46D83" w:rsidRPr="00901EA2">
              <w:rPr>
                <w:rFonts w:ascii="Arial" w:hAnsi="Arial" w:cs="Arial"/>
                <w:bCs/>
              </w:rPr>
              <w:t xml:space="preserve">Clinical Director recruitment process, with SJ </w:t>
            </w:r>
            <w:r w:rsidR="005548A7" w:rsidRPr="00901EA2">
              <w:rPr>
                <w:rFonts w:ascii="Arial" w:hAnsi="Arial" w:cs="Arial"/>
                <w:bCs/>
              </w:rPr>
              <w:t>underlining</w:t>
            </w:r>
            <w:r w:rsidR="00F46D83" w:rsidRPr="00901EA2">
              <w:rPr>
                <w:rFonts w:ascii="Arial" w:hAnsi="Arial" w:cs="Arial"/>
                <w:bCs/>
              </w:rPr>
              <w:t xml:space="preserve"> the </w:t>
            </w:r>
            <w:r w:rsidR="00901EA2" w:rsidRPr="00901EA2">
              <w:rPr>
                <w:rFonts w:ascii="Arial" w:hAnsi="Arial" w:cs="Arial"/>
                <w:bCs/>
              </w:rPr>
              <w:t>requirement</w:t>
            </w:r>
            <w:r w:rsidR="00F46D83" w:rsidRPr="00901EA2">
              <w:rPr>
                <w:rFonts w:ascii="Arial" w:hAnsi="Arial" w:cs="Arial"/>
                <w:bCs/>
              </w:rPr>
              <w:t xml:space="preserve"> </w:t>
            </w:r>
            <w:r w:rsidR="003C7DB7" w:rsidRPr="00901EA2">
              <w:rPr>
                <w:rFonts w:ascii="Arial" w:hAnsi="Arial" w:cs="Arial"/>
                <w:bCs/>
              </w:rPr>
              <w:t xml:space="preserve">for </w:t>
            </w:r>
            <w:r w:rsidR="00F46D83" w:rsidRPr="00901EA2">
              <w:rPr>
                <w:rFonts w:ascii="Arial" w:hAnsi="Arial" w:cs="Arial"/>
                <w:bCs/>
              </w:rPr>
              <w:t>candidates to demonstrate a clear understanding of the breadth of the role.</w:t>
            </w:r>
          </w:p>
          <w:p w:rsidR="009D5C46" w:rsidRPr="00901EA2" w:rsidRDefault="00F46D83" w:rsidP="00F46D83">
            <w:pPr>
              <w:pStyle w:val="ListParagraph"/>
              <w:numPr>
                <w:ilvl w:val="0"/>
                <w:numId w:val="28"/>
              </w:numPr>
              <w:rPr>
                <w:rFonts w:ascii="Arial" w:hAnsi="Arial" w:cs="Arial"/>
                <w:bCs/>
              </w:rPr>
            </w:pPr>
            <w:r w:rsidRPr="00901EA2">
              <w:rPr>
                <w:rFonts w:ascii="Arial" w:hAnsi="Arial" w:cs="Arial"/>
                <w:bCs/>
              </w:rPr>
              <w:t xml:space="preserve">SJ also reminded the Board that EP was </w:t>
            </w:r>
            <w:r w:rsidR="003C7DB7" w:rsidRPr="00901EA2">
              <w:rPr>
                <w:rFonts w:ascii="Arial" w:hAnsi="Arial" w:cs="Arial"/>
                <w:bCs/>
              </w:rPr>
              <w:t>due</w:t>
            </w:r>
            <w:r w:rsidRPr="00901EA2">
              <w:rPr>
                <w:rFonts w:ascii="Arial" w:hAnsi="Arial" w:cs="Arial"/>
                <w:bCs/>
              </w:rPr>
              <w:t xml:space="preserve"> to start the King’s Fund Senior Clinical Leaders Programme </w:t>
            </w:r>
            <w:r w:rsidR="003C7DB7" w:rsidRPr="00901EA2">
              <w:rPr>
                <w:rFonts w:ascii="Arial" w:hAnsi="Arial" w:cs="Arial"/>
                <w:bCs/>
              </w:rPr>
              <w:t xml:space="preserve">this month, and noted the programme’s aims </w:t>
            </w:r>
            <w:r w:rsidRPr="00901EA2">
              <w:rPr>
                <w:rFonts w:ascii="Arial" w:hAnsi="Arial" w:cs="Arial"/>
                <w:bCs/>
              </w:rPr>
              <w:t xml:space="preserve">resonated strongly with our current internal and regional challenges.  </w:t>
            </w:r>
            <w:r w:rsidR="00901EA2" w:rsidRPr="00901EA2">
              <w:rPr>
                <w:rFonts w:ascii="Arial" w:hAnsi="Arial" w:cs="Arial"/>
                <w:bCs/>
              </w:rPr>
              <w:t>SJ reminded the Board that this</w:t>
            </w:r>
            <w:r w:rsidRPr="00901EA2">
              <w:rPr>
                <w:rFonts w:ascii="Arial" w:hAnsi="Arial" w:cs="Arial"/>
                <w:bCs/>
              </w:rPr>
              <w:t xml:space="preserve"> was also a clear demonstration of the Trust’s determination to invest in clinical staff.</w:t>
            </w:r>
          </w:p>
          <w:p w:rsidR="009D5C46" w:rsidRPr="00901EA2" w:rsidRDefault="009D5C46" w:rsidP="009D5C46">
            <w:pPr>
              <w:rPr>
                <w:rFonts w:cs="Arial"/>
                <w:bCs/>
              </w:rPr>
            </w:pPr>
          </w:p>
          <w:p w:rsidR="00F46D83" w:rsidRPr="00901EA2" w:rsidRDefault="00F46D83" w:rsidP="00F46D83">
            <w:pPr>
              <w:rPr>
                <w:rFonts w:cs="Arial"/>
                <w:bCs/>
                <w:sz w:val="20"/>
                <w:szCs w:val="20"/>
              </w:rPr>
            </w:pPr>
            <w:r w:rsidRPr="00901EA2">
              <w:rPr>
                <w:rFonts w:cs="Arial"/>
                <w:bCs/>
                <w:sz w:val="20"/>
                <w:szCs w:val="20"/>
              </w:rPr>
              <w:t xml:space="preserve">There were no further questions and the Board </w:t>
            </w:r>
            <w:r w:rsidRPr="00901EA2">
              <w:rPr>
                <w:rFonts w:cs="Arial"/>
                <w:b/>
                <w:bCs/>
                <w:sz w:val="20"/>
                <w:szCs w:val="20"/>
              </w:rPr>
              <w:t>NOTED</w:t>
            </w:r>
            <w:r w:rsidRPr="00901EA2">
              <w:rPr>
                <w:rFonts w:cs="Arial"/>
                <w:bCs/>
                <w:sz w:val="20"/>
                <w:szCs w:val="20"/>
              </w:rPr>
              <w:t xml:space="preserve"> the contents of the Medical Director’s report.</w:t>
            </w:r>
          </w:p>
          <w:p w:rsidR="009D5C46" w:rsidRPr="00901EA2" w:rsidRDefault="009D5C46" w:rsidP="009D5C46">
            <w:pPr>
              <w:rPr>
                <w:rFonts w:cs="Arial"/>
                <w:bCs/>
              </w:rPr>
            </w:pPr>
          </w:p>
        </w:tc>
      </w:tr>
      <w:tr w:rsidR="001E05E3" w:rsidRPr="00407B60" w:rsidTr="00CA0808">
        <w:tblPrEx>
          <w:tblLook w:val="0000" w:firstRow="0" w:lastRow="0" w:firstColumn="0" w:lastColumn="0" w:noHBand="0" w:noVBand="0"/>
        </w:tblPrEx>
        <w:tc>
          <w:tcPr>
            <w:tcW w:w="11023" w:type="dxa"/>
            <w:gridSpan w:val="4"/>
            <w:shd w:val="pct40" w:color="auto" w:fill="auto"/>
            <w:vAlign w:val="bottom"/>
          </w:tcPr>
          <w:p w:rsidR="001E05E3" w:rsidRPr="00591FCB" w:rsidRDefault="001E05E3" w:rsidP="00CA0808">
            <w:pPr>
              <w:rPr>
                <w:rFonts w:cs="Arial"/>
                <w:b/>
                <w:bCs/>
                <w:color w:val="FFFFFF"/>
                <w:sz w:val="20"/>
                <w:szCs w:val="20"/>
              </w:rPr>
            </w:pPr>
          </w:p>
          <w:p w:rsidR="001E05E3" w:rsidRPr="00591FCB" w:rsidRDefault="001E05E3" w:rsidP="001E05E3">
            <w:pPr>
              <w:rPr>
                <w:rFonts w:cs="Arial"/>
                <w:b/>
                <w:bCs/>
                <w:color w:val="FFFFFF"/>
                <w:sz w:val="20"/>
                <w:szCs w:val="20"/>
              </w:rPr>
            </w:pPr>
            <w:r w:rsidRPr="00591FCB">
              <w:rPr>
                <w:rFonts w:cs="Arial"/>
                <w:b/>
                <w:bCs/>
                <w:color w:val="FFFFFF"/>
                <w:sz w:val="20"/>
                <w:szCs w:val="20"/>
              </w:rPr>
              <w:t>Key strategic objectives 3 and 4: operational excellence and financial sustainability</w:t>
            </w:r>
          </w:p>
        </w:tc>
      </w:tr>
      <w:tr w:rsidR="001E05E3" w:rsidRPr="00407B60" w:rsidTr="00CA0808">
        <w:tblPrEx>
          <w:tblLook w:val="0000" w:firstRow="0" w:lastRow="0" w:firstColumn="0" w:lastColumn="0" w:noHBand="0" w:noVBand="0"/>
        </w:tblPrEx>
        <w:tc>
          <w:tcPr>
            <w:tcW w:w="1101" w:type="dxa"/>
          </w:tcPr>
          <w:p w:rsidR="001E05E3" w:rsidRPr="000A61E3" w:rsidRDefault="001E05E3" w:rsidP="00CA0808">
            <w:pPr>
              <w:rPr>
                <w:rFonts w:cs="Arial"/>
                <w:b/>
                <w:bCs/>
                <w:sz w:val="20"/>
                <w:szCs w:val="20"/>
              </w:rPr>
            </w:pPr>
            <w:r w:rsidRPr="000A61E3">
              <w:rPr>
                <w:rFonts w:cs="Arial"/>
                <w:b/>
                <w:bCs/>
                <w:sz w:val="20"/>
                <w:szCs w:val="20"/>
              </w:rPr>
              <w:t>46-18</w:t>
            </w:r>
          </w:p>
          <w:p w:rsidR="001E05E3" w:rsidRPr="000A61E3" w:rsidRDefault="001E05E3" w:rsidP="00CA0808">
            <w:pPr>
              <w:rPr>
                <w:rFonts w:cs="Arial"/>
                <w:b/>
                <w:bCs/>
                <w:sz w:val="20"/>
                <w:szCs w:val="20"/>
              </w:rPr>
            </w:pPr>
          </w:p>
          <w:p w:rsidR="001E05E3" w:rsidRPr="000A61E3" w:rsidRDefault="001E05E3" w:rsidP="00CA0808">
            <w:pPr>
              <w:rPr>
                <w:rFonts w:cs="Arial"/>
                <w:b/>
                <w:bCs/>
                <w:sz w:val="20"/>
                <w:szCs w:val="20"/>
              </w:rPr>
            </w:pPr>
          </w:p>
        </w:tc>
        <w:tc>
          <w:tcPr>
            <w:tcW w:w="9922" w:type="dxa"/>
            <w:gridSpan w:val="3"/>
          </w:tcPr>
          <w:p w:rsidR="001E05E3" w:rsidRPr="000A61E3" w:rsidRDefault="001E05E3" w:rsidP="00CA0808">
            <w:pPr>
              <w:rPr>
                <w:rFonts w:cs="Arial"/>
                <w:b/>
                <w:bCs/>
                <w:sz w:val="20"/>
                <w:szCs w:val="20"/>
              </w:rPr>
            </w:pPr>
            <w:r w:rsidRPr="000A61E3">
              <w:rPr>
                <w:rFonts w:cs="Arial"/>
                <w:b/>
                <w:bCs/>
                <w:sz w:val="20"/>
                <w:szCs w:val="20"/>
              </w:rPr>
              <w:t>Board Assurance Framework</w:t>
            </w:r>
          </w:p>
          <w:p w:rsidR="001E05E3" w:rsidRPr="000A61E3" w:rsidRDefault="00C925CD" w:rsidP="00CA0808">
            <w:pPr>
              <w:rPr>
                <w:rFonts w:cs="Arial"/>
                <w:bCs/>
                <w:sz w:val="20"/>
                <w:szCs w:val="20"/>
              </w:rPr>
            </w:pPr>
            <w:r w:rsidRPr="000A61E3">
              <w:rPr>
                <w:rFonts w:cs="Arial"/>
                <w:bCs/>
                <w:sz w:val="20"/>
                <w:szCs w:val="20"/>
              </w:rPr>
              <w:t xml:space="preserve">SLJ reported that the current risk rating remained at 20, with the residual risk rating at 15.  Additional controls and assurance to mitigate </w:t>
            </w:r>
            <w:r w:rsidR="00591FCB" w:rsidRPr="000A61E3">
              <w:rPr>
                <w:rFonts w:cs="Arial"/>
                <w:bCs/>
                <w:sz w:val="20"/>
                <w:szCs w:val="20"/>
              </w:rPr>
              <w:t xml:space="preserve">risk </w:t>
            </w:r>
            <w:r w:rsidRPr="000A61E3">
              <w:rPr>
                <w:rFonts w:cs="Arial"/>
                <w:bCs/>
                <w:sz w:val="20"/>
                <w:szCs w:val="20"/>
              </w:rPr>
              <w:t>included:</w:t>
            </w:r>
          </w:p>
          <w:p w:rsidR="00C925CD" w:rsidRPr="000A61E3" w:rsidRDefault="00591FCB" w:rsidP="00C925CD">
            <w:pPr>
              <w:pStyle w:val="ListParagraph"/>
              <w:numPr>
                <w:ilvl w:val="0"/>
                <w:numId w:val="30"/>
              </w:numPr>
              <w:rPr>
                <w:rFonts w:ascii="Arial" w:hAnsi="Arial" w:cs="Arial"/>
                <w:lang w:eastAsia="en-GB"/>
              </w:rPr>
            </w:pPr>
            <w:r w:rsidRPr="000A61E3">
              <w:rPr>
                <w:rFonts w:ascii="Arial" w:eastAsia="+mn-ea" w:hAnsi="Arial" w:cs="Arial"/>
                <w:color w:val="000000"/>
                <w:kern w:val="24"/>
                <w:lang w:val="en-US" w:eastAsia="en-GB"/>
              </w:rPr>
              <w:t>The approval of a</w:t>
            </w:r>
            <w:r w:rsidR="00C925CD" w:rsidRPr="000A61E3">
              <w:rPr>
                <w:rFonts w:ascii="Arial" w:eastAsia="+mn-ea" w:hAnsi="Arial" w:cs="Arial"/>
                <w:color w:val="000000"/>
                <w:kern w:val="24"/>
                <w:lang w:val="en-US" w:eastAsia="en-GB"/>
              </w:rPr>
              <w:t xml:space="preserve">dditional </w:t>
            </w:r>
            <w:r w:rsidR="00AB1BDA">
              <w:rPr>
                <w:rFonts w:ascii="Arial" w:eastAsia="+mn-ea" w:hAnsi="Arial" w:cs="Arial"/>
                <w:color w:val="000000"/>
                <w:kern w:val="24"/>
                <w:lang w:val="en-US" w:eastAsia="en-GB"/>
              </w:rPr>
              <w:t>v</w:t>
            </w:r>
            <w:r w:rsidR="00C925CD" w:rsidRPr="000A61E3">
              <w:rPr>
                <w:rFonts w:ascii="Arial" w:eastAsia="+mn-ea" w:hAnsi="Arial" w:cs="Arial"/>
                <w:color w:val="000000"/>
                <w:kern w:val="24"/>
                <w:lang w:val="en-US" w:eastAsia="en-GB"/>
              </w:rPr>
              <w:t>alidator funding</w:t>
            </w:r>
            <w:r w:rsidRPr="000A61E3">
              <w:rPr>
                <w:rFonts w:ascii="Arial" w:eastAsia="+mn-ea" w:hAnsi="Arial" w:cs="Arial"/>
                <w:color w:val="000000"/>
                <w:kern w:val="24"/>
                <w:lang w:val="en-US" w:eastAsia="en-GB"/>
              </w:rPr>
              <w:t>;</w:t>
            </w:r>
          </w:p>
          <w:p w:rsidR="00C925CD" w:rsidRPr="000A61E3" w:rsidRDefault="00C925CD" w:rsidP="00C925CD">
            <w:pPr>
              <w:pStyle w:val="ListParagraph"/>
              <w:numPr>
                <w:ilvl w:val="0"/>
                <w:numId w:val="30"/>
              </w:numPr>
              <w:rPr>
                <w:rFonts w:ascii="Arial" w:hAnsi="Arial" w:cs="Arial"/>
                <w:lang w:eastAsia="en-GB"/>
              </w:rPr>
            </w:pPr>
            <w:r w:rsidRPr="000A61E3">
              <w:rPr>
                <w:rFonts w:ascii="Arial" w:eastAsia="+mn-ea" w:hAnsi="Arial" w:cs="Arial"/>
                <w:color w:val="000000"/>
                <w:kern w:val="24"/>
                <w:lang w:val="en-US" w:eastAsia="en-GB"/>
              </w:rPr>
              <w:t>The business manager for spoke</w:t>
            </w:r>
            <w:r w:rsidR="00AB1BDA">
              <w:rPr>
                <w:rFonts w:ascii="Arial" w:eastAsia="+mn-ea" w:hAnsi="Arial" w:cs="Arial"/>
                <w:color w:val="000000"/>
                <w:kern w:val="24"/>
                <w:lang w:val="en-US" w:eastAsia="en-GB"/>
              </w:rPr>
              <w:t xml:space="preserve"> </w:t>
            </w:r>
            <w:r w:rsidRPr="000A61E3">
              <w:rPr>
                <w:rFonts w:ascii="Arial" w:eastAsia="+mn-ea" w:hAnsi="Arial" w:cs="Arial"/>
                <w:color w:val="000000"/>
                <w:kern w:val="24"/>
                <w:lang w:val="en-US" w:eastAsia="en-GB"/>
              </w:rPr>
              <w:t>s</w:t>
            </w:r>
            <w:r w:rsidR="00AB1BDA">
              <w:rPr>
                <w:rFonts w:ascii="Arial" w:eastAsia="+mn-ea" w:hAnsi="Arial" w:cs="Arial"/>
                <w:color w:val="000000"/>
                <w:kern w:val="24"/>
                <w:lang w:val="en-US" w:eastAsia="en-GB"/>
              </w:rPr>
              <w:t>ites</w:t>
            </w:r>
            <w:r w:rsidRPr="000A61E3">
              <w:rPr>
                <w:rFonts w:ascii="Arial" w:eastAsia="+mn-ea" w:hAnsi="Arial" w:cs="Arial"/>
                <w:color w:val="000000"/>
                <w:kern w:val="24"/>
                <w:lang w:val="en-US" w:eastAsia="en-GB"/>
              </w:rPr>
              <w:t xml:space="preserve"> and access was now in post</w:t>
            </w:r>
            <w:r w:rsidR="00AB1BDA">
              <w:rPr>
                <w:rFonts w:ascii="Arial" w:eastAsia="+mn-ea" w:hAnsi="Arial" w:cs="Arial"/>
                <w:color w:val="000000"/>
                <w:kern w:val="24"/>
                <w:lang w:val="en-US" w:eastAsia="en-GB"/>
              </w:rPr>
              <w:t xml:space="preserve"> and</w:t>
            </w:r>
            <w:r w:rsidRPr="000A61E3">
              <w:rPr>
                <w:rFonts w:ascii="Arial" w:eastAsia="+mn-ea" w:hAnsi="Arial" w:cs="Arial"/>
                <w:color w:val="000000"/>
                <w:kern w:val="24"/>
                <w:lang w:val="en-US" w:eastAsia="en-GB"/>
              </w:rPr>
              <w:t xml:space="preserve"> would focus support on Appointments, Outpatients and access services.  In addition,</w:t>
            </w:r>
            <w:r w:rsidR="00AF1096" w:rsidRPr="000A61E3">
              <w:rPr>
                <w:rFonts w:ascii="Arial" w:eastAsia="+mn-ea" w:hAnsi="Arial" w:cs="Arial"/>
                <w:color w:val="000000"/>
                <w:kern w:val="24"/>
                <w:lang w:val="en-US" w:eastAsia="en-GB"/>
              </w:rPr>
              <w:t xml:space="preserve"> </w:t>
            </w:r>
            <w:r w:rsidRPr="000A61E3">
              <w:rPr>
                <w:rFonts w:ascii="Arial" w:eastAsia="+mn-ea" w:hAnsi="Arial" w:cs="Arial"/>
                <w:color w:val="000000"/>
                <w:kern w:val="24"/>
                <w:lang w:val="en-US" w:eastAsia="en-GB"/>
              </w:rPr>
              <w:t xml:space="preserve"> new Performance and Access &amp; cancer data manager</w:t>
            </w:r>
            <w:r w:rsidR="00AF1096" w:rsidRPr="000A61E3">
              <w:rPr>
                <w:rFonts w:ascii="Arial" w:eastAsia="+mn-ea" w:hAnsi="Arial" w:cs="Arial"/>
                <w:color w:val="000000"/>
                <w:kern w:val="24"/>
                <w:lang w:val="en-US" w:eastAsia="en-GB"/>
              </w:rPr>
              <w:t>s had now been recruited</w:t>
            </w:r>
            <w:r w:rsidRPr="000A61E3">
              <w:rPr>
                <w:rFonts w:ascii="Arial" w:eastAsia="+mn-ea" w:hAnsi="Arial" w:cs="Arial"/>
                <w:color w:val="000000"/>
                <w:kern w:val="24"/>
                <w:lang w:val="en-US" w:eastAsia="en-GB"/>
              </w:rPr>
              <w:t xml:space="preserve"> (as the Board was aware, both posts had been vacant for </w:t>
            </w:r>
            <w:r w:rsidR="00AB1BDA">
              <w:rPr>
                <w:rFonts w:ascii="Arial" w:eastAsia="+mn-ea" w:hAnsi="Arial" w:cs="Arial"/>
                <w:color w:val="000000"/>
                <w:kern w:val="24"/>
                <w:lang w:val="en-US" w:eastAsia="en-GB"/>
              </w:rPr>
              <w:t>some</w:t>
            </w:r>
            <w:r w:rsidR="00AF1096" w:rsidRPr="000A61E3">
              <w:rPr>
                <w:rFonts w:ascii="Arial" w:eastAsia="+mn-ea" w:hAnsi="Arial" w:cs="Arial"/>
                <w:color w:val="000000"/>
                <w:kern w:val="24"/>
                <w:lang w:val="en-US" w:eastAsia="en-GB"/>
              </w:rPr>
              <w:t xml:space="preserve"> time</w:t>
            </w:r>
            <w:r w:rsidRPr="000A61E3">
              <w:rPr>
                <w:rFonts w:ascii="Arial" w:eastAsia="+mn-ea" w:hAnsi="Arial" w:cs="Arial"/>
                <w:color w:val="000000"/>
                <w:kern w:val="24"/>
                <w:lang w:val="en-US" w:eastAsia="en-GB"/>
              </w:rPr>
              <w:t>);</w:t>
            </w:r>
          </w:p>
          <w:p w:rsidR="00C925CD" w:rsidRPr="000A61E3" w:rsidRDefault="00AB1BDA" w:rsidP="00C925CD">
            <w:pPr>
              <w:pStyle w:val="ListParagraph"/>
              <w:numPr>
                <w:ilvl w:val="0"/>
                <w:numId w:val="30"/>
              </w:numPr>
              <w:rPr>
                <w:rFonts w:ascii="Arial" w:hAnsi="Arial" w:cs="Arial"/>
                <w:lang w:eastAsia="en-GB"/>
              </w:rPr>
            </w:pPr>
            <w:r>
              <w:rPr>
                <w:rFonts w:ascii="Arial" w:eastAsia="+mn-ea" w:hAnsi="Arial" w:cs="Arial"/>
                <w:color w:val="000000"/>
                <w:kern w:val="24"/>
                <w:lang w:val="en-US" w:eastAsia="en-GB"/>
              </w:rPr>
              <w:t>QVH had arranged for some patients to be treated by Horder Healthcare in order to ensure timely treatment, further work on this was planned</w:t>
            </w:r>
            <w:r w:rsidR="00591FCB" w:rsidRPr="000A61E3">
              <w:rPr>
                <w:rFonts w:ascii="Arial" w:eastAsia="+mn-ea" w:hAnsi="Arial" w:cs="Arial"/>
                <w:color w:val="000000"/>
                <w:kern w:val="24"/>
                <w:lang w:val="en-US" w:eastAsia="en-GB"/>
              </w:rPr>
              <w:t>.</w:t>
            </w:r>
          </w:p>
          <w:p w:rsidR="00AF1096" w:rsidRPr="000A61E3" w:rsidRDefault="00AF1096" w:rsidP="00AF1096">
            <w:pPr>
              <w:rPr>
                <w:rFonts w:cs="Arial"/>
                <w:lang w:eastAsia="en-GB"/>
              </w:rPr>
            </w:pPr>
          </w:p>
          <w:p w:rsidR="00AF1096" w:rsidRPr="000A61E3" w:rsidRDefault="00591FCB" w:rsidP="00AF1096">
            <w:pPr>
              <w:rPr>
                <w:rFonts w:cs="Arial"/>
                <w:sz w:val="20"/>
                <w:szCs w:val="20"/>
                <w:lang w:eastAsia="en-GB"/>
              </w:rPr>
            </w:pPr>
            <w:r w:rsidRPr="000A61E3">
              <w:rPr>
                <w:rFonts w:cs="Arial"/>
                <w:sz w:val="20"/>
                <w:szCs w:val="20"/>
                <w:lang w:eastAsia="en-GB"/>
              </w:rPr>
              <w:t xml:space="preserve">The </w:t>
            </w:r>
            <w:r w:rsidR="00AF1096" w:rsidRPr="000A61E3">
              <w:rPr>
                <w:rFonts w:cs="Arial"/>
                <w:sz w:val="20"/>
                <w:szCs w:val="20"/>
                <w:lang w:eastAsia="en-GB"/>
              </w:rPr>
              <w:t xml:space="preserve">BAF had been discussed in detail at the Finance and performance committee (F&amp;PC) meeting earlier in the week.  </w:t>
            </w:r>
            <w:r w:rsidRPr="000A61E3">
              <w:rPr>
                <w:rFonts w:cs="Arial"/>
                <w:sz w:val="20"/>
                <w:szCs w:val="20"/>
                <w:lang w:eastAsia="en-GB"/>
              </w:rPr>
              <w:t xml:space="preserve">The Board also </w:t>
            </w:r>
            <w:r w:rsidR="00AF1096" w:rsidRPr="000A61E3">
              <w:rPr>
                <w:rFonts w:cs="Arial"/>
                <w:sz w:val="20"/>
                <w:szCs w:val="20"/>
                <w:lang w:eastAsia="en-GB"/>
              </w:rPr>
              <w:t xml:space="preserve">noted that the forthcoming change in Operations Director could impact on </w:t>
            </w:r>
            <w:r w:rsidRPr="000A61E3">
              <w:rPr>
                <w:rFonts w:cs="Arial"/>
                <w:sz w:val="20"/>
                <w:szCs w:val="20"/>
                <w:lang w:eastAsia="en-GB"/>
              </w:rPr>
              <w:t xml:space="preserve">the </w:t>
            </w:r>
            <w:r w:rsidR="00AF1096" w:rsidRPr="000A61E3">
              <w:rPr>
                <w:rFonts w:cs="Arial"/>
                <w:sz w:val="20"/>
                <w:szCs w:val="20"/>
                <w:lang w:eastAsia="en-GB"/>
              </w:rPr>
              <w:t xml:space="preserve">current </w:t>
            </w:r>
            <w:r w:rsidRPr="000A61E3">
              <w:rPr>
                <w:rFonts w:cs="Arial"/>
                <w:sz w:val="20"/>
                <w:szCs w:val="20"/>
                <w:lang w:eastAsia="en-GB"/>
              </w:rPr>
              <w:t>position</w:t>
            </w:r>
            <w:r w:rsidR="00AF1096" w:rsidRPr="000A61E3">
              <w:rPr>
                <w:rFonts w:cs="Arial"/>
                <w:sz w:val="20"/>
                <w:szCs w:val="20"/>
                <w:lang w:eastAsia="en-GB"/>
              </w:rPr>
              <w:t>.</w:t>
            </w:r>
          </w:p>
          <w:p w:rsidR="00AF1096" w:rsidRPr="000A61E3" w:rsidRDefault="00AF1096" w:rsidP="00AF1096">
            <w:pPr>
              <w:rPr>
                <w:rFonts w:cs="Arial"/>
                <w:sz w:val="20"/>
                <w:szCs w:val="20"/>
                <w:lang w:eastAsia="en-GB"/>
              </w:rPr>
            </w:pPr>
          </w:p>
          <w:p w:rsidR="00AF1096" w:rsidRPr="000A61E3" w:rsidRDefault="00AF1096" w:rsidP="00AF1096">
            <w:pPr>
              <w:rPr>
                <w:rFonts w:cs="Arial"/>
                <w:sz w:val="20"/>
                <w:szCs w:val="20"/>
                <w:lang w:eastAsia="en-GB"/>
              </w:rPr>
            </w:pPr>
            <w:r w:rsidRPr="000A61E3">
              <w:rPr>
                <w:rFonts w:cs="Arial"/>
                <w:sz w:val="20"/>
                <w:szCs w:val="20"/>
                <w:lang w:eastAsia="en-GB"/>
              </w:rPr>
              <w:t xml:space="preserve">MM </w:t>
            </w:r>
            <w:r w:rsidR="00591FCB" w:rsidRPr="000A61E3">
              <w:rPr>
                <w:rFonts w:cs="Arial"/>
                <w:sz w:val="20"/>
                <w:szCs w:val="20"/>
                <w:lang w:eastAsia="en-GB"/>
              </w:rPr>
              <w:t>advised</w:t>
            </w:r>
            <w:r w:rsidRPr="000A61E3">
              <w:rPr>
                <w:rFonts w:cs="Arial"/>
                <w:sz w:val="20"/>
                <w:szCs w:val="20"/>
                <w:lang w:eastAsia="en-GB"/>
              </w:rPr>
              <w:t xml:space="preserve"> that she had not made any changes to the KSO4 BAF</w:t>
            </w:r>
            <w:r w:rsidR="00591FCB" w:rsidRPr="000A61E3">
              <w:rPr>
                <w:rFonts w:cs="Arial"/>
                <w:sz w:val="20"/>
                <w:szCs w:val="20"/>
                <w:lang w:eastAsia="en-GB"/>
              </w:rPr>
              <w:t xml:space="preserve"> on this occasion</w:t>
            </w:r>
            <w:r w:rsidRPr="000A61E3">
              <w:rPr>
                <w:rFonts w:cs="Arial"/>
                <w:sz w:val="20"/>
                <w:szCs w:val="20"/>
                <w:lang w:eastAsia="en-GB"/>
              </w:rPr>
              <w:t xml:space="preserve">.  The residual risk rating had been discussed at </w:t>
            </w:r>
            <w:r w:rsidR="00DA30BA" w:rsidRPr="000A61E3">
              <w:rPr>
                <w:rFonts w:cs="Arial"/>
                <w:sz w:val="20"/>
                <w:szCs w:val="20"/>
                <w:lang w:eastAsia="en-GB"/>
              </w:rPr>
              <w:t>F&amp;PC in detail</w:t>
            </w:r>
            <w:r w:rsidRPr="000A61E3">
              <w:rPr>
                <w:rFonts w:cs="Arial"/>
                <w:sz w:val="20"/>
                <w:szCs w:val="20"/>
                <w:lang w:eastAsia="en-GB"/>
              </w:rPr>
              <w:t xml:space="preserve">, but </w:t>
            </w:r>
            <w:r w:rsidR="00DA30BA" w:rsidRPr="000A61E3">
              <w:rPr>
                <w:rFonts w:cs="Arial"/>
                <w:sz w:val="20"/>
                <w:szCs w:val="20"/>
                <w:lang w:eastAsia="en-GB"/>
              </w:rPr>
              <w:t>MM</w:t>
            </w:r>
            <w:r w:rsidRPr="000A61E3">
              <w:rPr>
                <w:rFonts w:cs="Arial"/>
                <w:sz w:val="20"/>
                <w:szCs w:val="20"/>
                <w:lang w:eastAsia="en-GB"/>
              </w:rPr>
              <w:t xml:space="preserve"> </w:t>
            </w:r>
            <w:r w:rsidR="00591FCB" w:rsidRPr="000A61E3">
              <w:rPr>
                <w:rFonts w:cs="Arial"/>
                <w:sz w:val="20"/>
                <w:szCs w:val="20"/>
                <w:lang w:eastAsia="en-GB"/>
              </w:rPr>
              <w:t>confirmed she intended to</w:t>
            </w:r>
            <w:r w:rsidRPr="000A61E3">
              <w:rPr>
                <w:rFonts w:cs="Arial"/>
                <w:sz w:val="20"/>
                <w:szCs w:val="20"/>
                <w:lang w:eastAsia="en-GB"/>
              </w:rPr>
              <w:t xml:space="preserve"> </w:t>
            </w:r>
            <w:r w:rsidR="00DA30BA" w:rsidRPr="000A61E3">
              <w:rPr>
                <w:rFonts w:cs="Arial"/>
                <w:sz w:val="20"/>
                <w:szCs w:val="20"/>
                <w:lang w:eastAsia="en-GB"/>
              </w:rPr>
              <w:t xml:space="preserve">maintain </w:t>
            </w:r>
            <w:r w:rsidRPr="000A61E3">
              <w:rPr>
                <w:rFonts w:cs="Arial"/>
                <w:sz w:val="20"/>
                <w:szCs w:val="20"/>
                <w:lang w:eastAsia="en-GB"/>
              </w:rPr>
              <w:t xml:space="preserve">a watching brief at present.  In the meantime, </w:t>
            </w:r>
            <w:r w:rsidR="00DA30BA" w:rsidRPr="000A61E3">
              <w:rPr>
                <w:rFonts w:cs="Arial"/>
                <w:sz w:val="20"/>
                <w:szCs w:val="20"/>
                <w:lang w:eastAsia="en-GB"/>
              </w:rPr>
              <w:t>she</w:t>
            </w:r>
            <w:r w:rsidRPr="000A61E3">
              <w:rPr>
                <w:rFonts w:cs="Arial"/>
                <w:sz w:val="20"/>
                <w:szCs w:val="20"/>
                <w:lang w:eastAsia="en-GB"/>
              </w:rPr>
              <w:t xml:space="preserve"> advised that next steps </w:t>
            </w:r>
            <w:r w:rsidR="00DA30BA" w:rsidRPr="000A61E3">
              <w:rPr>
                <w:rFonts w:cs="Arial"/>
                <w:sz w:val="20"/>
                <w:szCs w:val="20"/>
                <w:lang w:eastAsia="en-GB"/>
              </w:rPr>
              <w:t xml:space="preserve">would </w:t>
            </w:r>
            <w:r w:rsidRPr="000A61E3">
              <w:rPr>
                <w:rFonts w:cs="Arial"/>
                <w:sz w:val="20"/>
                <w:szCs w:val="20"/>
                <w:lang w:eastAsia="en-GB"/>
              </w:rPr>
              <w:t>focus on structure and systems</w:t>
            </w:r>
            <w:r w:rsidR="00DA30BA" w:rsidRPr="000A61E3">
              <w:rPr>
                <w:rFonts w:cs="Arial"/>
                <w:sz w:val="20"/>
                <w:szCs w:val="20"/>
                <w:lang w:eastAsia="en-GB"/>
              </w:rPr>
              <w:t>,</w:t>
            </w:r>
            <w:r w:rsidRPr="000A61E3">
              <w:rPr>
                <w:rFonts w:cs="Arial"/>
                <w:sz w:val="20"/>
                <w:szCs w:val="20"/>
                <w:lang w:eastAsia="en-GB"/>
              </w:rPr>
              <w:t xml:space="preserve"> with a view to introducing enhanced cost control in the new financial year.</w:t>
            </w:r>
          </w:p>
          <w:p w:rsidR="00AF1096" w:rsidRPr="000A61E3" w:rsidRDefault="00AF1096" w:rsidP="00AF1096">
            <w:pPr>
              <w:rPr>
                <w:rFonts w:cs="Arial"/>
                <w:sz w:val="20"/>
                <w:szCs w:val="20"/>
                <w:lang w:eastAsia="en-GB"/>
              </w:rPr>
            </w:pPr>
          </w:p>
          <w:p w:rsidR="00AF1096" w:rsidRPr="000A61E3" w:rsidRDefault="00AF1096" w:rsidP="00AF1096">
            <w:pPr>
              <w:rPr>
                <w:rFonts w:cs="Arial"/>
                <w:bCs/>
                <w:sz w:val="20"/>
                <w:szCs w:val="20"/>
              </w:rPr>
            </w:pPr>
            <w:r w:rsidRPr="000A61E3">
              <w:rPr>
                <w:rFonts w:cs="Arial"/>
                <w:bCs/>
                <w:sz w:val="20"/>
                <w:szCs w:val="20"/>
              </w:rPr>
              <w:t xml:space="preserve">There were no further questions and the Board </w:t>
            </w:r>
            <w:r w:rsidRPr="000A61E3">
              <w:rPr>
                <w:rFonts w:cs="Arial"/>
                <w:b/>
                <w:bCs/>
                <w:sz w:val="20"/>
                <w:szCs w:val="20"/>
              </w:rPr>
              <w:t>NOTED</w:t>
            </w:r>
            <w:r w:rsidRPr="000A61E3">
              <w:rPr>
                <w:rFonts w:cs="Arial"/>
                <w:bCs/>
                <w:sz w:val="20"/>
                <w:szCs w:val="20"/>
              </w:rPr>
              <w:t xml:space="preserve"> the contents of KSO3 and KSO4 BAF updates. .</w:t>
            </w:r>
          </w:p>
          <w:p w:rsidR="00C925CD" w:rsidRPr="000A61E3" w:rsidRDefault="00C925CD" w:rsidP="00AF1096">
            <w:pPr>
              <w:rPr>
                <w:rFonts w:cs="Arial"/>
                <w:b/>
                <w:bCs/>
                <w:sz w:val="20"/>
                <w:szCs w:val="20"/>
              </w:rPr>
            </w:pPr>
          </w:p>
        </w:tc>
      </w:tr>
      <w:tr w:rsidR="001E05E3" w:rsidRPr="00EB0951" w:rsidTr="00CA0808">
        <w:tblPrEx>
          <w:tblLook w:val="0000" w:firstRow="0" w:lastRow="0" w:firstColumn="0" w:lastColumn="0" w:noHBand="0" w:noVBand="0"/>
        </w:tblPrEx>
        <w:tc>
          <w:tcPr>
            <w:tcW w:w="1101" w:type="dxa"/>
          </w:tcPr>
          <w:p w:rsidR="001E05E3" w:rsidRPr="000A61E3" w:rsidRDefault="001E05E3" w:rsidP="00CA0808">
            <w:pPr>
              <w:rPr>
                <w:rFonts w:cs="Arial"/>
                <w:b/>
                <w:bCs/>
                <w:sz w:val="20"/>
                <w:szCs w:val="20"/>
              </w:rPr>
            </w:pPr>
            <w:r w:rsidRPr="000A61E3">
              <w:rPr>
                <w:rFonts w:cs="Arial"/>
                <w:b/>
                <w:bCs/>
                <w:sz w:val="20"/>
                <w:szCs w:val="20"/>
              </w:rPr>
              <w:t>47-18</w:t>
            </w:r>
          </w:p>
          <w:p w:rsidR="001E05E3" w:rsidRPr="000A61E3" w:rsidRDefault="001E05E3" w:rsidP="00CA0808">
            <w:pPr>
              <w:rPr>
                <w:rFonts w:cs="Arial"/>
                <w:b/>
                <w:bCs/>
                <w:sz w:val="20"/>
                <w:szCs w:val="20"/>
              </w:rPr>
            </w:pPr>
          </w:p>
          <w:p w:rsidR="001E05E3" w:rsidRPr="000A61E3" w:rsidRDefault="001E05E3" w:rsidP="00CA0808">
            <w:pPr>
              <w:rPr>
                <w:rFonts w:cs="Arial"/>
                <w:b/>
                <w:bCs/>
                <w:sz w:val="20"/>
                <w:szCs w:val="20"/>
              </w:rPr>
            </w:pPr>
          </w:p>
        </w:tc>
        <w:tc>
          <w:tcPr>
            <w:tcW w:w="9922" w:type="dxa"/>
            <w:gridSpan w:val="3"/>
          </w:tcPr>
          <w:p w:rsidR="001E05E3" w:rsidRPr="000A61E3" w:rsidRDefault="001E05E3" w:rsidP="001E05E3">
            <w:pPr>
              <w:rPr>
                <w:rFonts w:cs="Arial"/>
                <w:bCs/>
                <w:sz w:val="20"/>
                <w:szCs w:val="20"/>
              </w:rPr>
            </w:pPr>
            <w:r w:rsidRPr="000A61E3">
              <w:rPr>
                <w:rFonts w:cs="Arial"/>
                <w:b/>
                <w:bCs/>
                <w:sz w:val="20"/>
                <w:szCs w:val="20"/>
              </w:rPr>
              <w:t>Financial and operational performance assurance report</w:t>
            </w:r>
          </w:p>
          <w:p w:rsidR="000D06D0" w:rsidRPr="000A61E3" w:rsidRDefault="00EB0951" w:rsidP="00EB0951">
            <w:pPr>
              <w:rPr>
                <w:rFonts w:cs="Arial"/>
                <w:bCs/>
                <w:sz w:val="20"/>
                <w:szCs w:val="20"/>
              </w:rPr>
            </w:pPr>
            <w:r w:rsidRPr="000A61E3">
              <w:rPr>
                <w:rFonts w:cs="Arial"/>
                <w:bCs/>
                <w:sz w:val="20"/>
                <w:szCs w:val="20"/>
              </w:rPr>
              <w:t>Given the tight reporting deadlines this month, it had not</w:t>
            </w:r>
            <w:r w:rsidR="00591FCB" w:rsidRPr="000A61E3">
              <w:rPr>
                <w:rFonts w:cs="Arial"/>
                <w:bCs/>
                <w:sz w:val="20"/>
                <w:szCs w:val="20"/>
              </w:rPr>
              <w:t xml:space="preserve"> been possible for JT to include</w:t>
            </w:r>
            <w:r w:rsidRPr="000A61E3">
              <w:rPr>
                <w:rFonts w:cs="Arial"/>
                <w:bCs/>
                <w:sz w:val="20"/>
                <w:szCs w:val="20"/>
              </w:rPr>
              <w:t xml:space="preserve"> written assurance </w:t>
            </w:r>
            <w:r w:rsidR="00591FCB" w:rsidRPr="000A61E3">
              <w:rPr>
                <w:rFonts w:cs="Arial"/>
                <w:bCs/>
                <w:sz w:val="20"/>
                <w:szCs w:val="20"/>
              </w:rPr>
              <w:t>within</w:t>
            </w:r>
            <w:r w:rsidRPr="000A61E3">
              <w:rPr>
                <w:rFonts w:cs="Arial"/>
                <w:bCs/>
                <w:sz w:val="20"/>
                <w:szCs w:val="20"/>
              </w:rPr>
              <w:t xml:space="preserve"> the Board </w:t>
            </w:r>
            <w:r w:rsidR="00D65122" w:rsidRPr="000A61E3">
              <w:rPr>
                <w:rFonts w:cs="Arial"/>
                <w:bCs/>
                <w:sz w:val="20"/>
                <w:szCs w:val="20"/>
              </w:rPr>
              <w:t>papers</w:t>
            </w:r>
            <w:r w:rsidR="00591FCB" w:rsidRPr="000A61E3">
              <w:rPr>
                <w:rFonts w:cs="Arial"/>
                <w:bCs/>
                <w:sz w:val="20"/>
                <w:szCs w:val="20"/>
              </w:rPr>
              <w:t xml:space="preserve">.  He had, however, </w:t>
            </w:r>
            <w:r w:rsidRPr="000A61E3">
              <w:rPr>
                <w:rFonts w:cs="Arial"/>
                <w:bCs/>
                <w:sz w:val="20"/>
                <w:szCs w:val="20"/>
              </w:rPr>
              <w:t>prepared a report the contents of which would be circula</w:t>
            </w:r>
            <w:r w:rsidR="00D65122" w:rsidRPr="000A61E3">
              <w:rPr>
                <w:rFonts w:cs="Arial"/>
                <w:bCs/>
                <w:sz w:val="20"/>
                <w:szCs w:val="20"/>
              </w:rPr>
              <w:t>ted with the draft Board minutes</w:t>
            </w:r>
            <w:r w:rsidRPr="000A61E3">
              <w:rPr>
                <w:rFonts w:cs="Arial"/>
                <w:bCs/>
                <w:sz w:val="20"/>
                <w:szCs w:val="20"/>
              </w:rPr>
              <w:t>.  In the meantime, he asked the Board to note the following:</w:t>
            </w:r>
          </w:p>
          <w:p w:rsidR="00EB0951" w:rsidRPr="000A61E3" w:rsidRDefault="00EB0951" w:rsidP="00DA30BA">
            <w:pPr>
              <w:pStyle w:val="ListParagraph"/>
              <w:numPr>
                <w:ilvl w:val="0"/>
                <w:numId w:val="32"/>
              </w:numPr>
              <w:rPr>
                <w:rFonts w:ascii="Arial" w:hAnsi="Arial" w:cs="Arial"/>
              </w:rPr>
            </w:pPr>
            <w:r w:rsidRPr="000A61E3">
              <w:rPr>
                <w:rFonts w:ascii="Arial" w:hAnsi="Arial" w:cs="Arial"/>
                <w:u w:val="single"/>
              </w:rPr>
              <w:t>Operational performance</w:t>
            </w:r>
            <w:r w:rsidRPr="000A61E3">
              <w:rPr>
                <w:rFonts w:ascii="Arial" w:hAnsi="Arial" w:cs="Arial"/>
              </w:rPr>
              <w:t xml:space="preserve">: The 18W RTT target had further deteriorated and </w:t>
            </w:r>
            <w:r w:rsidR="00DA30BA" w:rsidRPr="000A61E3">
              <w:rPr>
                <w:rFonts w:ascii="Arial" w:hAnsi="Arial" w:cs="Arial"/>
              </w:rPr>
              <w:t>was unlikely</w:t>
            </w:r>
            <w:r w:rsidRPr="000A61E3">
              <w:rPr>
                <w:rFonts w:ascii="Arial" w:hAnsi="Arial" w:cs="Arial"/>
              </w:rPr>
              <w:t xml:space="preserve"> to improve quickly</w:t>
            </w:r>
            <w:r w:rsidR="00437266">
              <w:rPr>
                <w:rFonts w:ascii="Arial" w:hAnsi="Arial" w:cs="Arial"/>
              </w:rPr>
              <w:t>, particularly as theatre nurse vacancies are increasing month on month</w:t>
            </w:r>
            <w:r w:rsidRPr="000A61E3">
              <w:rPr>
                <w:rFonts w:ascii="Arial" w:hAnsi="Arial" w:cs="Arial"/>
              </w:rPr>
              <w:t xml:space="preserve">.  A long discussion had taken place at F&amp;PC at which assurance </w:t>
            </w:r>
            <w:r w:rsidR="00591FCB" w:rsidRPr="000A61E3">
              <w:rPr>
                <w:rFonts w:ascii="Arial" w:hAnsi="Arial" w:cs="Arial"/>
              </w:rPr>
              <w:t xml:space="preserve">was </w:t>
            </w:r>
            <w:r w:rsidRPr="000A61E3">
              <w:rPr>
                <w:rFonts w:ascii="Arial" w:hAnsi="Arial" w:cs="Arial"/>
              </w:rPr>
              <w:t>sought that causes were understood and actions</w:t>
            </w:r>
            <w:r w:rsidR="00D65122" w:rsidRPr="000A61E3">
              <w:rPr>
                <w:rFonts w:ascii="Arial" w:hAnsi="Arial" w:cs="Arial"/>
              </w:rPr>
              <w:t xml:space="preserve"> being taken.  </w:t>
            </w:r>
            <w:r w:rsidR="00DA30BA" w:rsidRPr="000A61E3">
              <w:rPr>
                <w:rFonts w:ascii="Arial" w:hAnsi="Arial" w:cs="Arial"/>
              </w:rPr>
              <w:t>Actions</w:t>
            </w:r>
            <w:r w:rsidR="00D65122" w:rsidRPr="000A61E3">
              <w:rPr>
                <w:rFonts w:ascii="Arial" w:hAnsi="Arial" w:cs="Arial"/>
              </w:rPr>
              <w:t xml:space="preserve"> included recruitment of </w:t>
            </w:r>
            <w:r w:rsidR="00437266">
              <w:rPr>
                <w:rFonts w:ascii="Arial" w:hAnsi="Arial" w:cs="Arial"/>
              </w:rPr>
              <w:t>theatre</w:t>
            </w:r>
            <w:r w:rsidR="00D65122" w:rsidRPr="000A61E3">
              <w:rPr>
                <w:rFonts w:ascii="Arial" w:hAnsi="Arial" w:cs="Arial"/>
              </w:rPr>
              <w:t xml:space="preserve"> staff; outsourcing of work to </w:t>
            </w:r>
            <w:r w:rsidR="00163418">
              <w:rPr>
                <w:rFonts w:ascii="Arial" w:hAnsi="Arial" w:cs="Arial"/>
              </w:rPr>
              <w:t>Horder Healthcare</w:t>
            </w:r>
            <w:r w:rsidR="00DA30BA" w:rsidRPr="000A61E3">
              <w:rPr>
                <w:rFonts w:ascii="Arial" w:hAnsi="Arial" w:cs="Arial"/>
              </w:rPr>
              <w:t>,</w:t>
            </w:r>
            <w:r w:rsidR="00D65122" w:rsidRPr="000A61E3">
              <w:rPr>
                <w:rFonts w:ascii="Arial" w:hAnsi="Arial" w:cs="Arial"/>
              </w:rPr>
              <w:t xml:space="preserve"> and </w:t>
            </w:r>
            <w:r w:rsidR="00591FCB" w:rsidRPr="000A61E3">
              <w:rPr>
                <w:rFonts w:ascii="Arial" w:hAnsi="Arial" w:cs="Arial"/>
              </w:rPr>
              <w:t>recognition of the need</w:t>
            </w:r>
            <w:r w:rsidR="00DA30BA" w:rsidRPr="000A61E3">
              <w:rPr>
                <w:rFonts w:ascii="Arial" w:hAnsi="Arial" w:cs="Arial"/>
              </w:rPr>
              <w:t xml:space="preserve"> </w:t>
            </w:r>
            <w:r w:rsidR="00D65122" w:rsidRPr="000A61E3">
              <w:rPr>
                <w:rFonts w:ascii="Arial" w:hAnsi="Arial" w:cs="Arial"/>
              </w:rPr>
              <w:t>t</w:t>
            </w:r>
            <w:r w:rsidR="00DA30BA" w:rsidRPr="000A61E3">
              <w:rPr>
                <w:rFonts w:ascii="Arial" w:hAnsi="Arial" w:cs="Arial"/>
              </w:rPr>
              <w:t>o be</w:t>
            </w:r>
            <w:r w:rsidR="00D65122" w:rsidRPr="000A61E3">
              <w:rPr>
                <w:rFonts w:ascii="Arial" w:hAnsi="Arial" w:cs="Arial"/>
              </w:rPr>
              <w:t xml:space="preserve"> more selective </w:t>
            </w:r>
            <w:r w:rsidR="00591FCB" w:rsidRPr="000A61E3">
              <w:rPr>
                <w:rFonts w:ascii="Arial" w:hAnsi="Arial" w:cs="Arial"/>
              </w:rPr>
              <w:t xml:space="preserve">in respect of </w:t>
            </w:r>
            <w:r w:rsidR="00D65122" w:rsidRPr="000A61E3">
              <w:rPr>
                <w:rFonts w:ascii="Arial" w:hAnsi="Arial" w:cs="Arial"/>
              </w:rPr>
              <w:t xml:space="preserve">the type of work we </w:t>
            </w:r>
            <w:r w:rsidR="00DA30BA" w:rsidRPr="000A61E3">
              <w:rPr>
                <w:rFonts w:ascii="Arial" w:hAnsi="Arial" w:cs="Arial"/>
              </w:rPr>
              <w:t>accepted</w:t>
            </w:r>
            <w:r w:rsidR="00D65122" w:rsidRPr="000A61E3">
              <w:rPr>
                <w:rFonts w:ascii="Arial" w:hAnsi="Arial" w:cs="Arial"/>
              </w:rPr>
              <w:t xml:space="preserve"> in future.  </w:t>
            </w:r>
            <w:r w:rsidR="00591FCB" w:rsidRPr="000A61E3">
              <w:rPr>
                <w:rFonts w:ascii="Arial" w:hAnsi="Arial" w:cs="Arial"/>
              </w:rPr>
              <w:t>The Trust</w:t>
            </w:r>
            <w:r w:rsidR="00D65122" w:rsidRPr="000A61E3">
              <w:rPr>
                <w:rFonts w:ascii="Arial" w:hAnsi="Arial" w:cs="Arial"/>
              </w:rPr>
              <w:t xml:space="preserve"> had </w:t>
            </w:r>
            <w:r w:rsidR="00591FCB" w:rsidRPr="000A61E3">
              <w:rPr>
                <w:rFonts w:ascii="Arial" w:hAnsi="Arial" w:cs="Arial"/>
              </w:rPr>
              <w:t xml:space="preserve">also </w:t>
            </w:r>
            <w:r w:rsidR="00D65122" w:rsidRPr="000A61E3">
              <w:rPr>
                <w:rFonts w:ascii="Arial" w:hAnsi="Arial" w:cs="Arial"/>
              </w:rPr>
              <w:t xml:space="preserve">been offered support from NHSI to review </w:t>
            </w:r>
            <w:r w:rsidR="00591FCB" w:rsidRPr="000A61E3">
              <w:rPr>
                <w:rFonts w:ascii="Arial" w:hAnsi="Arial" w:cs="Arial"/>
              </w:rPr>
              <w:t>its</w:t>
            </w:r>
            <w:r w:rsidR="00D65122" w:rsidRPr="000A61E3">
              <w:rPr>
                <w:rFonts w:ascii="Arial" w:hAnsi="Arial" w:cs="Arial"/>
              </w:rPr>
              <w:t xml:space="preserve"> processes. Given the concerns expressed by </w:t>
            </w:r>
            <w:r w:rsidR="00DA30BA" w:rsidRPr="000A61E3">
              <w:rPr>
                <w:rFonts w:ascii="Arial" w:hAnsi="Arial" w:cs="Arial"/>
              </w:rPr>
              <w:t xml:space="preserve">CCGs regarding </w:t>
            </w:r>
            <w:r w:rsidR="00D65122" w:rsidRPr="000A61E3">
              <w:rPr>
                <w:rFonts w:ascii="Arial" w:hAnsi="Arial" w:cs="Arial"/>
              </w:rPr>
              <w:t xml:space="preserve">performance, </w:t>
            </w:r>
            <w:r w:rsidR="00DA30BA" w:rsidRPr="000A61E3">
              <w:rPr>
                <w:rFonts w:ascii="Arial" w:hAnsi="Arial" w:cs="Arial"/>
              </w:rPr>
              <w:t xml:space="preserve">the Committee had also </w:t>
            </w:r>
            <w:r w:rsidR="00D65122" w:rsidRPr="000A61E3">
              <w:rPr>
                <w:rFonts w:ascii="Arial" w:hAnsi="Arial" w:cs="Arial"/>
              </w:rPr>
              <w:t xml:space="preserve">agreed </w:t>
            </w:r>
            <w:r w:rsidR="00DA30BA" w:rsidRPr="000A61E3">
              <w:rPr>
                <w:rFonts w:ascii="Arial" w:hAnsi="Arial" w:cs="Arial"/>
              </w:rPr>
              <w:t xml:space="preserve">to share action plans </w:t>
            </w:r>
            <w:r w:rsidR="00D65122" w:rsidRPr="000A61E3">
              <w:rPr>
                <w:rFonts w:ascii="Arial" w:hAnsi="Arial" w:cs="Arial"/>
              </w:rPr>
              <w:t>with them.</w:t>
            </w:r>
            <w:r w:rsidR="00DA30BA" w:rsidRPr="000A61E3">
              <w:rPr>
                <w:rFonts w:ascii="Arial" w:hAnsi="Arial" w:cs="Arial"/>
              </w:rPr>
              <w:t xml:space="preserve">  In the meantime, the Committee would </w:t>
            </w:r>
            <w:r w:rsidR="00591FCB" w:rsidRPr="000A61E3">
              <w:rPr>
                <w:rFonts w:ascii="Arial" w:hAnsi="Arial" w:cs="Arial"/>
              </w:rPr>
              <w:t>be provided with</w:t>
            </w:r>
            <w:r w:rsidR="00DA30BA" w:rsidRPr="000A61E3">
              <w:rPr>
                <w:rFonts w:ascii="Arial" w:hAnsi="Arial" w:cs="Arial"/>
              </w:rPr>
              <w:t xml:space="preserve"> updated </w:t>
            </w:r>
            <w:r w:rsidRPr="000A61E3">
              <w:rPr>
                <w:rFonts w:ascii="Arial" w:hAnsi="Arial" w:cs="Arial"/>
              </w:rPr>
              <w:t xml:space="preserve">trajectories for the expected improvement in </w:t>
            </w:r>
            <w:r w:rsidR="00591FCB" w:rsidRPr="000A61E3">
              <w:rPr>
                <w:rFonts w:ascii="Arial" w:hAnsi="Arial" w:cs="Arial"/>
              </w:rPr>
              <w:t>the</w:t>
            </w:r>
            <w:r w:rsidRPr="000A61E3">
              <w:rPr>
                <w:rFonts w:ascii="Arial" w:hAnsi="Arial" w:cs="Arial"/>
              </w:rPr>
              <w:t xml:space="preserve"> position. </w:t>
            </w:r>
          </w:p>
          <w:p w:rsidR="00DA30BA" w:rsidRPr="000A61E3" w:rsidRDefault="00DA30BA" w:rsidP="00DA30BA">
            <w:pPr>
              <w:pStyle w:val="ListParagraph"/>
              <w:numPr>
                <w:ilvl w:val="0"/>
                <w:numId w:val="32"/>
              </w:numPr>
              <w:rPr>
                <w:rFonts w:ascii="Arial" w:hAnsi="Arial" w:cs="Arial"/>
              </w:rPr>
            </w:pPr>
            <w:r w:rsidRPr="000A61E3">
              <w:rPr>
                <w:rFonts w:ascii="Arial" w:hAnsi="Arial" w:cs="Arial"/>
                <w:u w:val="single"/>
              </w:rPr>
              <w:t>Workforce</w:t>
            </w:r>
            <w:r w:rsidRPr="000A61E3">
              <w:rPr>
                <w:rFonts w:ascii="Arial" w:hAnsi="Arial" w:cs="Arial"/>
              </w:rPr>
              <w:t>: The Committee had agreed that the main workforce issue remained turnover of staff in key roles</w:t>
            </w:r>
            <w:r w:rsidR="00563970" w:rsidRPr="000A61E3">
              <w:rPr>
                <w:rFonts w:ascii="Arial" w:hAnsi="Arial" w:cs="Arial"/>
              </w:rPr>
              <w:t xml:space="preserve">, </w:t>
            </w:r>
            <w:r w:rsidR="00437266">
              <w:rPr>
                <w:rFonts w:ascii="Arial" w:hAnsi="Arial" w:cs="Arial"/>
              </w:rPr>
              <w:t xml:space="preserve">(particularly theatres) </w:t>
            </w:r>
            <w:r w:rsidR="00563970" w:rsidRPr="000A61E3">
              <w:rPr>
                <w:rFonts w:ascii="Arial" w:hAnsi="Arial" w:cs="Arial"/>
              </w:rPr>
              <w:t>coupled with difficulties</w:t>
            </w:r>
            <w:r w:rsidRPr="000A61E3">
              <w:rPr>
                <w:rFonts w:ascii="Arial" w:hAnsi="Arial" w:cs="Arial"/>
              </w:rPr>
              <w:t xml:space="preserve"> in recruiting, which </w:t>
            </w:r>
            <w:r w:rsidR="00563970" w:rsidRPr="000A61E3">
              <w:rPr>
                <w:rFonts w:ascii="Arial" w:hAnsi="Arial" w:cs="Arial"/>
              </w:rPr>
              <w:t xml:space="preserve">impacted </w:t>
            </w:r>
            <w:r w:rsidRPr="000A61E3">
              <w:rPr>
                <w:rFonts w:ascii="Arial" w:hAnsi="Arial" w:cs="Arial"/>
              </w:rPr>
              <w:t>all aspects of performance.  GO had been asked to provide progress updates against the recruitment and retention plan</w:t>
            </w:r>
            <w:r w:rsidR="00563970" w:rsidRPr="000A61E3">
              <w:rPr>
                <w:rFonts w:ascii="Arial" w:hAnsi="Arial" w:cs="Arial"/>
              </w:rPr>
              <w:t>,</w:t>
            </w:r>
            <w:r w:rsidRPr="000A61E3">
              <w:rPr>
                <w:rFonts w:ascii="Arial" w:hAnsi="Arial" w:cs="Arial"/>
              </w:rPr>
              <w:t xml:space="preserve"> to give assurance as to when the Trust could hope to </w:t>
            </w:r>
            <w:r w:rsidR="00591FCB" w:rsidRPr="000A61E3">
              <w:rPr>
                <w:rFonts w:ascii="Arial" w:hAnsi="Arial" w:cs="Arial"/>
              </w:rPr>
              <w:t>return</w:t>
            </w:r>
            <w:r w:rsidRPr="000A61E3">
              <w:rPr>
                <w:rFonts w:ascii="Arial" w:hAnsi="Arial" w:cs="Arial"/>
              </w:rPr>
              <w:t xml:space="preserve"> to more acceptable levels of staff.</w:t>
            </w:r>
          </w:p>
          <w:p w:rsidR="00563970" w:rsidRPr="000A61E3" w:rsidRDefault="00DA30BA" w:rsidP="00DA30BA">
            <w:pPr>
              <w:pStyle w:val="ListParagraph"/>
              <w:numPr>
                <w:ilvl w:val="0"/>
                <w:numId w:val="32"/>
              </w:numPr>
              <w:rPr>
                <w:rFonts w:ascii="Arial" w:hAnsi="Arial" w:cs="Arial"/>
              </w:rPr>
            </w:pPr>
            <w:r w:rsidRPr="000A61E3">
              <w:rPr>
                <w:rFonts w:ascii="Arial" w:hAnsi="Arial" w:cs="Arial"/>
                <w:u w:val="single"/>
              </w:rPr>
              <w:t>Finance:</w:t>
            </w:r>
            <w:r w:rsidRPr="000A61E3">
              <w:rPr>
                <w:rFonts w:ascii="Arial" w:hAnsi="Arial" w:cs="Arial"/>
              </w:rPr>
              <w:t xml:space="preserve"> Financial performance in January was below plan</w:t>
            </w:r>
            <w:r w:rsidR="00563970" w:rsidRPr="000A61E3">
              <w:rPr>
                <w:rFonts w:ascii="Arial" w:hAnsi="Arial" w:cs="Arial"/>
              </w:rPr>
              <w:t>.  It was still hoped that the Trust could meet its control total but the impacts of the current bad weather was not known at this stage.  Conce</w:t>
            </w:r>
            <w:r w:rsidR="008C2ED2" w:rsidRPr="000A61E3">
              <w:rPr>
                <w:rFonts w:ascii="Arial" w:hAnsi="Arial" w:cs="Arial"/>
              </w:rPr>
              <w:t>rn had been raised regardin</w:t>
            </w:r>
            <w:r w:rsidR="00437266">
              <w:rPr>
                <w:rFonts w:ascii="Arial" w:hAnsi="Arial" w:cs="Arial"/>
              </w:rPr>
              <w:t xml:space="preserve">g an </w:t>
            </w:r>
            <w:r w:rsidRPr="000A61E3">
              <w:rPr>
                <w:rFonts w:ascii="Arial" w:hAnsi="Arial" w:cs="Arial"/>
              </w:rPr>
              <w:t xml:space="preserve">overspend in clinical supplies </w:t>
            </w:r>
            <w:r w:rsidR="00563970" w:rsidRPr="000A61E3">
              <w:rPr>
                <w:rFonts w:ascii="Arial" w:hAnsi="Arial" w:cs="Arial"/>
              </w:rPr>
              <w:t>(</w:t>
            </w:r>
            <w:r w:rsidRPr="000A61E3">
              <w:rPr>
                <w:rFonts w:ascii="Arial" w:hAnsi="Arial" w:cs="Arial"/>
              </w:rPr>
              <w:t>£524k</w:t>
            </w:r>
            <w:r w:rsidR="00563970" w:rsidRPr="000A61E3">
              <w:rPr>
                <w:rFonts w:ascii="Arial" w:hAnsi="Arial" w:cs="Arial"/>
              </w:rPr>
              <w:t xml:space="preserve">), despite </w:t>
            </w:r>
            <w:r w:rsidRPr="000A61E3">
              <w:rPr>
                <w:rFonts w:ascii="Arial" w:hAnsi="Arial" w:cs="Arial"/>
              </w:rPr>
              <w:t xml:space="preserve">clinical income being significantly below plan. </w:t>
            </w:r>
            <w:r w:rsidR="00563970" w:rsidRPr="000A61E3">
              <w:rPr>
                <w:rFonts w:ascii="Arial" w:hAnsi="Arial" w:cs="Arial"/>
              </w:rPr>
              <w:t>Expenditure would be tightly monitored and a stock audit undertaken at year end.</w:t>
            </w:r>
          </w:p>
          <w:p w:rsidR="00563970" w:rsidRPr="000A61E3" w:rsidRDefault="00563970" w:rsidP="00563970">
            <w:pPr>
              <w:pStyle w:val="ListParagraph"/>
              <w:numPr>
                <w:ilvl w:val="0"/>
                <w:numId w:val="32"/>
              </w:numPr>
              <w:rPr>
                <w:rFonts w:ascii="Arial" w:hAnsi="Arial" w:cs="Arial"/>
              </w:rPr>
            </w:pPr>
            <w:r w:rsidRPr="000A61E3">
              <w:rPr>
                <w:rFonts w:ascii="Arial" w:hAnsi="Arial" w:cs="Arial"/>
                <w:u w:val="single"/>
              </w:rPr>
              <w:t>Business planning:</w:t>
            </w:r>
            <w:r w:rsidRPr="000A61E3">
              <w:rPr>
                <w:rFonts w:ascii="Arial" w:hAnsi="Arial" w:cs="Arial"/>
              </w:rPr>
              <w:t xml:space="preserve"> The Committee had considered the timetable for the planning process and the progress to date. Last year </w:t>
            </w:r>
            <w:r w:rsidR="00591FCB" w:rsidRPr="000A61E3">
              <w:rPr>
                <w:rFonts w:ascii="Arial" w:hAnsi="Arial" w:cs="Arial"/>
              </w:rPr>
              <w:t>QVH</w:t>
            </w:r>
            <w:r w:rsidRPr="000A61E3">
              <w:rPr>
                <w:rFonts w:ascii="Arial" w:hAnsi="Arial" w:cs="Arial"/>
              </w:rPr>
              <w:t xml:space="preserve"> had agreed a two year plan which </w:t>
            </w:r>
            <w:r w:rsidR="00591FCB" w:rsidRPr="000A61E3">
              <w:rPr>
                <w:rFonts w:ascii="Arial" w:hAnsi="Arial" w:cs="Arial"/>
              </w:rPr>
              <w:t xml:space="preserve">had </w:t>
            </w:r>
            <w:r w:rsidRPr="000A61E3">
              <w:rPr>
                <w:rFonts w:ascii="Arial" w:hAnsi="Arial" w:cs="Arial"/>
              </w:rPr>
              <w:t xml:space="preserve">helped </w:t>
            </w:r>
            <w:r w:rsidR="00591FCB" w:rsidRPr="000A61E3">
              <w:rPr>
                <w:rFonts w:ascii="Arial" w:hAnsi="Arial" w:cs="Arial"/>
              </w:rPr>
              <w:t>formulate</w:t>
            </w:r>
            <w:r w:rsidRPr="000A61E3">
              <w:rPr>
                <w:rFonts w:ascii="Arial" w:hAnsi="Arial" w:cs="Arial"/>
              </w:rPr>
              <w:t xml:space="preserve"> this year’s control total.  Although this seemed relatively modest, it would require a Cost Improvement and Productivity Programme (CIPP) of 5% which would be very challenging. </w:t>
            </w:r>
            <w:r w:rsidR="00591FCB" w:rsidRPr="000A61E3">
              <w:rPr>
                <w:rFonts w:ascii="Arial" w:hAnsi="Arial" w:cs="Arial"/>
              </w:rPr>
              <w:t xml:space="preserve">At </w:t>
            </w:r>
            <w:r w:rsidRPr="000A61E3">
              <w:rPr>
                <w:rFonts w:ascii="Arial" w:hAnsi="Arial" w:cs="Arial"/>
              </w:rPr>
              <w:t xml:space="preserve">present the </w:t>
            </w:r>
            <w:r w:rsidR="00591FCB" w:rsidRPr="000A61E3">
              <w:rPr>
                <w:rFonts w:ascii="Arial" w:hAnsi="Arial" w:cs="Arial"/>
              </w:rPr>
              <w:t xml:space="preserve">intention was for the Trust to </w:t>
            </w:r>
            <w:r w:rsidRPr="000A61E3">
              <w:rPr>
                <w:rFonts w:ascii="Arial" w:hAnsi="Arial" w:cs="Arial"/>
              </w:rPr>
              <w:t>accept the 2018/19 control total target.</w:t>
            </w:r>
          </w:p>
          <w:p w:rsidR="00563970" w:rsidRPr="000A61E3" w:rsidRDefault="00563970" w:rsidP="00563970">
            <w:pPr>
              <w:ind w:left="360"/>
              <w:rPr>
                <w:rFonts w:cs="Arial"/>
                <w:sz w:val="20"/>
                <w:szCs w:val="20"/>
              </w:rPr>
            </w:pPr>
          </w:p>
          <w:p w:rsidR="00EB0951" w:rsidRPr="000A61E3" w:rsidRDefault="005970AF" w:rsidP="00563970">
            <w:pPr>
              <w:rPr>
                <w:rFonts w:cs="Arial"/>
                <w:sz w:val="20"/>
                <w:szCs w:val="20"/>
              </w:rPr>
            </w:pPr>
            <w:r w:rsidRPr="000A61E3">
              <w:rPr>
                <w:rFonts w:cs="Arial"/>
                <w:sz w:val="20"/>
                <w:szCs w:val="20"/>
              </w:rPr>
              <w:t xml:space="preserve">BH </w:t>
            </w:r>
            <w:r w:rsidR="00CE74B4" w:rsidRPr="000A61E3">
              <w:rPr>
                <w:rFonts w:cs="Arial"/>
                <w:sz w:val="20"/>
                <w:szCs w:val="20"/>
              </w:rPr>
              <w:t xml:space="preserve">commended the 2018/19 business planning paper.  There were no further comments or questions and the Board </w:t>
            </w:r>
            <w:r w:rsidR="00CE74B4" w:rsidRPr="000A61E3">
              <w:rPr>
                <w:rFonts w:cs="Arial"/>
                <w:b/>
                <w:sz w:val="20"/>
                <w:szCs w:val="20"/>
              </w:rPr>
              <w:t>NOTED</w:t>
            </w:r>
            <w:r w:rsidR="00CE74B4" w:rsidRPr="000A61E3">
              <w:rPr>
                <w:rFonts w:cs="Arial"/>
                <w:sz w:val="20"/>
                <w:szCs w:val="20"/>
              </w:rPr>
              <w:t xml:space="preserve"> the contents of the F&amp;PC assurance update.</w:t>
            </w:r>
          </w:p>
          <w:p w:rsidR="00EB0951" w:rsidRPr="000A61E3" w:rsidRDefault="00EB0951" w:rsidP="00EB0951">
            <w:pPr>
              <w:rPr>
                <w:rFonts w:cs="Arial"/>
                <w:bCs/>
                <w:sz w:val="20"/>
                <w:szCs w:val="20"/>
              </w:rPr>
            </w:pPr>
          </w:p>
        </w:tc>
      </w:tr>
      <w:tr w:rsidR="001E05E3" w:rsidRPr="00EB0951" w:rsidTr="00CA0808">
        <w:tblPrEx>
          <w:tblLook w:val="0000" w:firstRow="0" w:lastRow="0" w:firstColumn="0" w:lastColumn="0" w:noHBand="0" w:noVBand="0"/>
        </w:tblPrEx>
        <w:tc>
          <w:tcPr>
            <w:tcW w:w="1101" w:type="dxa"/>
          </w:tcPr>
          <w:p w:rsidR="001E05E3" w:rsidRPr="000A61E3" w:rsidRDefault="001E05E3" w:rsidP="00CA0808">
            <w:pPr>
              <w:rPr>
                <w:rFonts w:cs="Arial"/>
                <w:b/>
                <w:bCs/>
                <w:sz w:val="20"/>
                <w:szCs w:val="20"/>
              </w:rPr>
            </w:pPr>
            <w:r w:rsidRPr="000A61E3">
              <w:rPr>
                <w:rFonts w:cs="Arial"/>
                <w:b/>
                <w:bCs/>
                <w:sz w:val="20"/>
                <w:szCs w:val="20"/>
              </w:rPr>
              <w:t>48-18</w:t>
            </w:r>
          </w:p>
        </w:tc>
        <w:tc>
          <w:tcPr>
            <w:tcW w:w="9922" w:type="dxa"/>
            <w:gridSpan w:val="3"/>
          </w:tcPr>
          <w:p w:rsidR="001E05E3" w:rsidRPr="000A61E3" w:rsidRDefault="001E05E3" w:rsidP="001E05E3">
            <w:pPr>
              <w:rPr>
                <w:rFonts w:cs="Arial"/>
                <w:b/>
                <w:bCs/>
                <w:sz w:val="20"/>
                <w:szCs w:val="20"/>
              </w:rPr>
            </w:pPr>
            <w:r w:rsidRPr="000A61E3">
              <w:rPr>
                <w:rFonts w:cs="Arial"/>
                <w:b/>
                <w:bCs/>
                <w:sz w:val="20"/>
                <w:szCs w:val="20"/>
              </w:rPr>
              <w:t>Operational performance</w:t>
            </w:r>
          </w:p>
          <w:p w:rsidR="001E05E3" w:rsidRPr="000A61E3" w:rsidRDefault="00233203" w:rsidP="001E05E3">
            <w:pPr>
              <w:rPr>
                <w:rFonts w:cs="Arial"/>
                <w:bCs/>
                <w:sz w:val="20"/>
                <w:szCs w:val="20"/>
              </w:rPr>
            </w:pPr>
            <w:r w:rsidRPr="000A61E3">
              <w:rPr>
                <w:rFonts w:cs="Arial"/>
                <w:bCs/>
                <w:sz w:val="20"/>
                <w:szCs w:val="20"/>
              </w:rPr>
              <w:t>The main elements of the operational performance rep</w:t>
            </w:r>
            <w:r w:rsidR="005970AF" w:rsidRPr="000A61E3">
              <w:rPr>
                <w:rFonts w:cs="Arial"/>
                <w:bCs/>
                <w:sz w:val="20"/>
                <w:szCs w:val="20"/>
              </w:rPr>
              <w:t xml:space="preserve">ort had already been discussed </w:t>
            </w:r>
            <w:r w:rsidRPr="000A61E3">
              <w:rPr>
                <w:rFonts w:cs="Arial"/>
                <w:bCs/>
                <w:sz w:val="20"/>
                <w:szCs w:val="20"/>
              </w:rPr>
              <w:t xml:space="preserve"> throughout </w:t>
            </w:r>
            <w:r w:rsidR="005970AF" w:rsidRPr="000A61E3">
              <w:rPr>
                <w:rFonts w:cs="Arial"/>
                <w:bCs/>
                <w:sz w:val="20"/>
                <w:szCs w:val="20"/>
              </w:rPr>
              <w:t>today’s</w:t>
            </w:r>
            <w:r w:rsidRPr="000A61E3">
              <w:rPr>
                <w:rFonts w:cs="Arial"/>
                <w:bCs/>
                <w:sz w:val="20"/>
                <w:szCs w:val="20"/>
              </w:rPr>
              <w:t xml:space="preserve"> meeting</w:t>
            </w:r>
            <w:r w:rsidR="005970AF" w:rsidRPr="000A61E3">
              <w:rPr>
                <w:rFonts w:cs="Arial"/>
                <w:bCs/>
                <w:sz w:val="20"/>
                <w:szCs w:val="20"/>
              </w:rPr>
              <w:t>, however</w:t>
            </w:r>
            <w:r w:rsidRPr="000A61E3">
              <w:rPr>
                <w:rFonts w:cs="Arial"/>
                <w:bCs/>
                <w:sz w:val="20"/>
                <w:szCs w:val="20"/>
              </w:rPr>
              <w:t xml:space="preserve"> the Board sought additional clarification of the following:</w:t>
            </w:r>
          </w:p>
          <w:p w:rsidR="00233203" w:rsidRPr="000A61E3" w:rsidRDefault="00233203" w:rsidP="00233203">
            <w:pPr>
              <w:pStyle w:val="ListParagraph"/>
              <w:numPr>
                <w:ilvl w:val="0"/>
                <w:numId w:val="33"/>
              </w:numPr>
              <w:rPr>
                <w:rFonts w:ascii="Arial" w:hAnsi="Arial" w:cs="Arial"/>
                <w:bCs/>
              </w:rPr>
            </w:pPr>
            <w:r w:rsidRPr="000A61E3">
              <w:rPr>
                <w:rFonts w:ascii="Arial" w:hAnsi="Arial" w:cs="Arial"/>
                <w:bCs/>
              </w:rPr>
              <w:t xml:space="preserve">The governance in place for patients whose treatment had been outsourced by the Trust to </w:t>
            </w:r>
            <w:r w:rsidR="00163418">
              <w:rPr>
                <w:rFonts w:ascii="Arial" w:hAnsi="Arial" w:cs="Arial"/>
                <w:bCs/>
              </w:rPr>
              <w:t>Horder Healthcare</w:t>
            </w:r>
            <w:r w:rsidRPr="000A61E3">
              <w:rPr>
                <w:rFonts w:ascii="Arial" w:hAnsi="Arial" w:cs="Arial"/>
                <w:bCs/>
              </w:rPr>
              <w:t xml:space="preserve">.  SLJ confirmed that whilst the activity belonged to QVH, </w:t>
            </w:r>
            <w:r w:rsidR="00163418">
              <w:rPr>
                <w:rFonts w:ascii="Arial" w:hAnsi="Arial" w:cs="Arial"/>
                <w:bCs/>
              </w:rPr>
              <w:t>Horder</w:t>
            </w:r>
            <w:r w:rsidR="00163418" w:rsidRPr="000A61E3">
              <w:rPr>
                <w:rFonts w:ascii="Arial" w:hAnsi="Arial" w:cs="Arial"/>
                <w:bCs/>
              </w:rPr>
              <w:t xml:space="preserve"> </w:t>
            </w:r>
            <w:r w:rsidRPr="000A61E3">
              <w:rPr>
                <w:rFonts w:ascii="Arial" w:hAnsi="Arial" w:cs="Arial"/>
                <w:bCs/>
              </w:rPr>
              <w:t xml:space="preserve">would be accountable for any patient experience concerns.  </w:t>
            </w:r>
            <w:r w:rsidR="005970AF" w:rsidRPr="000A61E3">
              <w:rPr>
                <w:rFonts w:ascii="Arial" w:hAnsi="Arial" w:cs="Arial"/>
                <w:bCs/>
              </w:rPr>
              <w:t xml:space="preserve">The </w:t>
            </w:r>
            <w:r w:rsidRPr="000A61E3">
              <w:rPr>
                <w:rFonts w:ascii="Arial" w:hAnsi="Arial" w:cs="Arial"/>
                <w:bCs/>
              </w:rPr>
              <w:t xml:space="preserve">executive team were confident </w:t>
            </w:r>
            <w:r w:rsidR="0037589D" w:rsidRPr="000A61E3">
              <w:rPr>
                <w:rFonts w:ascii="Arial" w:hAnsi="Arial" w:cs="Arial"/>
                <w:bCs/>
              </w:rPr>
              <w:t xml:space="preserve">of the strong </w:t>
            </w:r>
            <w:r w:rsidRPr="000A61E3">
              <w:rPr>
                <w:rFonts w:ascii="Arial" w:hAnsi="Arial" w:cs="Arial"/>
                <w:bCs/>
              </w:rPr>
              <w:t xml:space="preserve">working relationships between QVH and </w:t>
            </w:r>
            <w:r w:rsidR="00163418">
              <w:rPr>
                <w:rFonts w:ascii="Arial" w:hAnsi="Arial" w:cs="Arial"/>
                <w:bCs/>
              </w:rPr>
              <w:t>Horder</w:t>
            </w:r>
            <w:r w:rsidR="00163418" w:rsidRPr="000A61E3">
              <w:rPr>
                <w:rFonts w:ascii="Arial" w:hAnsi="Arial" w:cs="Arial"/>
                <w:bCs/>
              </w:rPr>
              <w:t xml:space="preserve"> </w:t>
            </w:r>
            <w:r w:rsidRPr="000A61E3">
              <w:rPr>
                <w:rFonts w:ascii="Arial" w:hAnsi="Arial" w:cs="Arial"/>
                <w:bCs/>
              </w:rPr>
              <w:t>staff</w:t>
            </w:r>
            <w:r w:rsidR="005970AF" w:rsidRPr="000A61E3">
              <w:rPr>
                <w:rFonts w:ascii="Arial" w:hAnsi="Arial" w:cs="Arial"/>
                <w:bCs/>
              </w:rPr>
              <w:t>,</w:t>
            </w:r>
            <w:r w:rsidRPr="000A61E3">
              <w:rPr>
                <w:rFonts w:ascii="Arial" w:hAnsi="Arial" w:cs="Arial"/>
                <w:bCs/>
              </w:rPr>
              <w:t xml:space="preserve"> </w:t>
            </w:r>
            <w:r w:rsidR="0037589D" w:rsidRPr="000A61E3">
              <w:rPr>
                <w:rFonts w:ascii="Arial" w:hAnsi="Arial" w:cs="Arial"/>
                <w:bCs/>
              </w:rPr>
              <w:t xml:space="preserve">and </w:t>
            </w:r>
            <w:r w:rsidR="005970AF" w:rsidRPr="000A61E3">
              <w:rPr>
                <w:rFonts w:ascii="Arial" w:hAnsi="Arial" w:cs="Arial"/>
                <w:bCs/>
              </w:rPr>
              <w:t xml:space="preserve">felt </w:t>
            </w:r>
            <w:r w:rsidR="0037589D" w:rsidRPr="000A61E3">
              <w:rPr>
                <w:rFonts w:ascii="Arial" w:hAnsi="Arial" w:cs="Arial"/>
                <w:bCs/>
              </w:rPr>
              <w:t xml:space="preserve">that any potential </w:t>
            </w:r>
            <w:r w:rsidRPr="000A61E3">
              <w:rPr>
                <w:rFonts w:ascii="Arial" w:hAnsi="Arial" w:cs="Arial"/>
                <w:bCs/>
              </w:rPr>
              <w:t>issues</w:t>
            </w:r>
            <w:r w:rsidR="0037589D" w:rsidRPr="000A61E3">
              <w:rPr>
                <w:rFonts w:ascii="Arial" w:hAnsi="Arial" w:cs="Arial"/>
                <w:bCs/>
              </w:rPr>
              <w:t xml:space="preserve"> would be managed appropriately;</w:t>
            </w:r>
          </w:p>
          <w:p w:rsidR="0037589D" w:rsidRPr="000A61E3" w:rsidRDefault="00437266" w:rsidP="00233203">
            <w:pPr>
              <w:pStyle w:val="ListParagraph"/>
              <w:numPr>
                <w:ilvl w:val="0"/>
                <w:numId w:val="33"/>
              </w:numPr>
              <w:rPr>
                <w:rFonts w:ascii="Arial" w:hAnsi="Arial" w:cs="Arial"/>
                <w:bCs/>
              </w:rPr>
            </w:pPr>
            <w:r>
              <w:rPr>
                <w:rFonts w:ascii="Arial" w:hAnsi="Arial" w:cs="Arial"/>
                <w:bCs/>
              </w:rPr>
              <w:t xml:space="preserve">The concerns with the increasing number of theatre nursing vacancies was stressed </w:t>
            </w:r>
            <w:r w:rsidR="0037589D" w:rsidRPr="000A61E3">
              <w:rPr>
                <w:rFonts w:ascii="Arial" w:hAnsi="Arial" w:cs="Arial"/>
                <w:bCs/>
              </w:rPr>
              <w:t>and the</w:t>
            </w:r>
            <w:r w:rsidR="005970AF" w:rsidRPr="000A61E3">
              <w:rPr>
                <w:rFonts w:ascii="Arial" w:hAnsi="Arial" w:cs="Arial"/>
                <w:bCs/>
              </w:rPr>
              <w:t xml:space="preserve"> </w:t>
            </w:r>
            <w:r w:rsidR="0037589D" w:rsidRPr="000A61E3">
              <w:rPr>
                <w:rFonts w:ascii="Arial" w:hAnsi="Arial" w:cs="Arial"/>
                <w:bCs/>
              </w:rPr>
              <w:t>impact on the 18wk RTT target</w:t>
            </w:r>
            <w:r w:rsidR="005970AF" w:rsidRPr="000A61E3">
              <w:rPr>
                <w:rFonts w:ascii="Arial" w:hAnsi="Arial" w:cs="Arial"/>
                <w:bCs/>
              </w:rPr>
              <w:t>; SLJ went on to describe</w:t>
            </w:r>
            <w:r w:rsidR="0037589D" w:rsidRPr="000A61E3">
              <w:rPr>
                <w:rFonts w:ascii="Arial" w:hAnsi="Arial" w:cs="Arial"/>
                <w:bCs/>
              </w:rPr>
              <w:t xml:space="preserve"> how </w:t>
            </w:r>
            <w:r w:rsidR="005970AF" w:rsidRPr="000A61E3">
              <w:rPr>
                <w:rFonts w:ascii="Arial" w:hAnsi="Arial" w:cs="Arial"/>
                <w:bCs/>
              </w:rPr>
              <w:t xml:space="preserve">addressing the </w:t>
            </w:r>
            <w:r w:rsidR="0037589D" w:rsidRPr="000A61E3">
              <w:rPr>
                <w:rFonts w:ascii="Arial" w:hAnsi="Arial" w:cs="Arial"/>
                <w:bCs/>
              </w:rPr>
              <w:t>problems within MaxFacs would</w:t>
            </w:r>
            <w:r w:rsidR="005970AF" w:rsidRPr="000A61E3">
              <w:rPr>
                <w:rFonts w:ascii="Arial" w:hAnsi="Arial" w:cs="Arial"/>
                <w:bCs/>
              </w:rPr>
              <w:t xml:space="preserve"> have a positive</w:t>
            </w:r>
            <w:r w:rsidR="0037589D" w:rsidRPr="000A61E3">
              <w:rPr>
                <w:rFonts w:ascii="Arial" w:hAnsi="Arial" w:cs="Arial"/>
                <w:bCs/>
              </w:rPr>
              <w:t xml:space="preserve"> impact on remaining services;</w:t>
            </w:r>
          </w:p>
          <w:p w:rsidR="00437266" w:rsidRPr="000A61E3" w:rsidRDefault="00437266" w:rsidP="00437266">
            <w:pPr>
              <w:pStyle w:val="ListParagraph"/>
              <w:numPr>
                <w:ilvl w:val="0"/>
                <w:numId w:val="33"/>
              </w:numPr>
              <w:rPr>
                <w:rFonts w:ascii="Arial" w:hAnsi="Arial" w:cs="Arial"/>
                <w:bCs/>
              </w:rPr>
            </w:pPr>
            <w:r w:rsidRPr="000A61E3">
              <w:rPr>
                <w:rFonts w:ascii="Arial" w:hAnsi="Arial" w:cs="Arial"/>
                <w:bCs/>
              </w:rPr>
              <w:t xml:space="preserve">Implementation of new Standard Operating Procedures should address difficulties experienced within Appointments.  However, SLJ cautioned that this was a transformational programme and would require engagement by all staff affected by the changes.  </w:t>
            </w:r>
            <w:r>
              <w:rPr>
                <w:rFonts w:ascii="Arial" w:hAnsi="Arial" w:cs="Arial"/>
                <w:bCs/>
              </w:rPr>
              <w:t xml:space="preserve">A draft set would be ready by 31 March and these would then be piloted for </w:t>
            </w:r>
            <w:r w:rsidRPr="000A61E3">
              <w:rPr>
                <w:rFonts w:ascii="Arial" w:hAnsi="Arial" w:cs="Arial"/>
                <w:bCs/>
              </w:rPr>
              <w:t>4-6 weeks</w:t>
            </w:r>
            <w:r>
              <w:rPr>
                <w:rFonts w:ascii="Arial" w:hAnsi="Arial" w:cs="Arial"/>
                <w:bCs/>
              </w:rPr>
              <w:t xml:space="preserve"> with final amendments made following the pilot period. </w:t>
            </w:r>
          </w:p>
          <w:p w:rsidR="00437266" w:rsidRDefault="00437266" w:rsidP="006C4785">
            <w:pPr>
              <w:pStyle w:val="ListParagraph"/>
              <w:numPr>
                <w:ilvl w:val="0"/>
                <w:numId w:val="33"/>
              </w:numPr>
              <w:rPr>
                <w:rFonts w:ascii="Arial" w:hAnsi="Arial" w:cs="Arial"/>
                <w:bCs/>
              </w:rPr>
            </w:pPr>
            <w:r w:rsidRPr="00437266">
              <w:rPr>
                <w:rFonts w:ascii="Arial" w:hAnsi="Arial" w:cs="Arial"/>
                <w:bCs/>
              </w:rPr>
              <w:t xml:space="preserve">Concern was raised that in order to achieve the 18 RTT Open Pathway Target, Plastics performance might see improvements to the detriment of MaxFacs.  SLJ conceded that both services required theatre time, but explained that they also both required nursing and anaesthetic support.  The Board debated the likelihood of introducing a third session (evening working).  In terms of managing costs it would be more beneficial to extend the working day rather than opt for 7-day services; however, it was acknowledged that regardless of enthusiasm, it was not feasible to build this into the current round of job planning </w:t>
            </w:r>
            <w:r w:rsidR="00D06F46">
              <w:rPr>
                <w:rFonts w:ascii="Arial" w:hAnsi="Arial" w:cs="Arial"/>
                <w:bCs/>
              </w:rPr>
              <w:t>and</w:t>
            </w:r>
            <w:r w:rsidRPr="00437266">
              <w:rPr>
                <w:rFonts w:ascii="Arial" w:hAnsi="Arial" w:cs="Arial"/>
                <w:bCs/>
              </w:rPr>
              <w:t xml:space="preserve"> the current level of theatre nursing vacancies also means this is not currently possible.</w:t>
            </w:r>
            <w:r w:rsidR="006C4785" w:rsidRPr="00437266">
              <w:rPr>
                <w:rFonts w:ascii="Arial" w:hAnsi="Arial" w:cs="Arial"/>
                <w:bCs/>
              </w:rPr>
              <w:t xml:space="preserve"> </w:t>
            </w:r>
          </w:p>
          <w:p w:rsidR="006C4785" w:rsidRPr="00437266" w:rsidRDefault="006C4785" w:rsidP="006C4785">
            <w:pPr>
              <w:pStyle w:val="ListParagraph"/>
              <w:numPr>
                <w:ilvl w:val="0"/>
                <w:numId w:val="33"/>
              </w:numPr>
              <w:rPr>
                <w:rFonts w:ascii="Arial" w:hAnsi="Arial" w:cs="Arial"/>
                <w:bCs/>
              </w:rPr>
            </w:pPr>
            <w:r w:rsidRPr="00437266">
              <w:rPr>
                <w:rFonts w:ascii="Arial" w:hAnsi="Arial" w:cs="Arial"/>
                <w:bCs/>
              </w:rPr>
              <w:t xml:space="preserve">SJ noted that NHSI </w:t>
            </w:r>
            <w:r w:rsidR="00A9544A" w:rsidRPr="00437266">
              <w:rPr>
                <w:rFonts w:ascii="Arial" w:hAnsi="Arial" w:cs="Arial"/>
                <w:bCs/>
              </w:rPr>
              <w:t xml:space="preserve">did not anticipate </w:t>
            </w:r>
            <w:r w:rsidR="000A61E3" w:rsidRPr="00437266">
              <w:rPr>
                <w:rFonts w:ascii="Arial" w:hAnsi="Arial" w:cs="Arial"/>
                <w:bCs/>
              </w:rPr>
              <w:t xml:space="preserve">any </w:t>
            </w:r>
            <w:r w:rsidRPr="00437266">
              <w:rPr>
                <w:rFonts w:ascii="Arial" w:hAnsi="Arial" w:cs="Arial"/>
                <w:bCs/>
              </w:rPr>
              <w:t xml:space="preserve">52-week breaches beyond 31 March.  With this in mind, he requested revised </w:t>
            </w:r>
            <w:r w:rsidR="00826A56" w:rsidRPr="00437266">
              <w:rPr>
                <w:rFonts w:ascii="Arial" w:hAnsi="Arial" w:cs="Arial"/>
                <w:bCs/>
              </w:rPr>
              <w:t>trajectories</w:t>
            </w:r>
            <w:r w:rsidRPr="00437266">
              <w:rPr>
                <w:rFonts w:ascii="Arial" w:hAnsi="Arial" w:cs="Arial"/>
                <w:bCs/>
              </w:rPr>
              <w:t xml:space="preserve"> </w:t>
            </w:r>
            <w:r w:rsidR="00A9544A" w:rsidRPr="00437266">
              <w:rPr>
                <w:rFonts w:ascii="Arial" w:hAnsi="Arial" w:cs="Arial"/>
                <w:bCs/>
              </w:rPr>
              <w:t xml:space="preserve">be prepared </w:t>
            </w:r>
            <w:r w:rsidRPr="00437266">
              <w:rPr>
                <w:rFonts w:ascii="Arial" w:hAnsi="Arial" w:cs="Arial"/>
                <w:bCs/>
              </w:rPr>
              <w:t>for the next Finance and performance committee meeting</w:t>
            </w:r>
            <w:r w:rsidR="000A61E3" w:rsidRPr="00437266">
              <w:rPr>
                <w:rFonts w:ascii="Arial" w:hAnsi="Arial" w:cs="Arial"/>
                <w:bCs/>
              </w:rPr>
              <w:t xml:space="preserve"> and asked that these </w:t>
            </w:r>
            <w:r w:rsidR="00A9544A" w:rsidRPr="00437266">
              <w:rPr>
                <w:rFonts w:ascii="Arial" w:hAnsi="Arial" w:cs="Arial"/>
                <w:bCs/>
              </w:rPr>
              <w:t xml:space="preserve">should </w:t>
            </w:r>
            <w:r w:rsidRPr="00437266">
              <w:rPr>
                <w:rFonts w:ascii="Arial" w:hAnsi="Arial" w:cs="Arial"/>
                <w:bCs/>
              </w:rPr>
              <w:t>set out worst case/</w:t>
            </w:r>
            <w:r w:rsidR="00826A56" w:rsidRPr="00437266">
              <w:rPr>
                <w:rFonts w:ascii="Arial" w:hAnsi="Arial" w:cs="Arial"/>
                <w:bCs/>
              </w:rPr>
              <w:t xml:space="preserve">good case/best case scenarios. </w:t>
            </w:r>
            <w:r w:rsidR="00826A56" w:rsidRPr="00437266">
              <w:rPr>
                <w:rFonts w:ascii="Arial" w:hAnsi="Arial" w:cs="Arial"/>
                <w:b/>
                <w:bCs/>
              </w:rPr>
              <w:t>[Action: SLJ]</w:t>
            </w:r>
          </w:p>
          <w:p w:rsidR="00233203" w:rsidRPr="000A61E3" w:rsidRDefault="00233203" w:rsidP="001E05E3">
            <w:pPr>
              <w:rPr>
                <w:rFonts w:cs="Arial"/>
                <w:bCs/>
                <w:sz w:val="20"/>
                <w:szCs w:val="20"/>
              </w:rPr>
            </w:pPr>
          </w:p>
          <w:p w:rsidR="00826A56" w:rsidRPr="000A61E3" w:rsidRDefault="00826A56" w:rsidP="00826A56">
            <w:pPr>
              <w:rPr>
                <w:rFonts w:cs="Arial"/>
                <w:bCs/>
                <w:sz w:val="20"/>
                <w:szCs w:val="20"/>
              </w:rPr>
            </w:pPr>
            <w:r w:rsidRPr="000A61E3">
              <w:rPr>
                <w:rFonts w:cs="Arial"/>
                <w:bCs/>
                <w:sz w:val="20"/>
                <w:szCs w:val="20"/>
              </w:rPr>
              <w:t xml:space="preserve">There were no further comments and the Board </w:t>
            </w:r>
            <w:r w:rsidRPr="000A61E3">
              <w:rPr>
                <w:rFonts w:cs="Arial"/>
                <w:b/>
                <w:bCs/>
                <w:sz w:val="20"/>
                <w:szCs w:val="20"/>
              </w:rPr>
              <w:t>NOTED</w:t>
            </w:r>
            <w:r w:rsidRPr="000A61E3">
              <w:rPr>
                <w:rFonts w:cs="Arial"/>
                <w:bCs/>
                <w:sz w:val="20"/>
                <w:szCs w:val="20"/>
              </w:rPr>
              <w:t xml:space="preserve"> the contents of operational performance</w:t>
            </w:r>
            <w:r w:rsidR="003B0BF3" w:rsidRPr="000A61E3">
              <w:rPr>
                <w:rFonts w:cs="Arial"/>
                <w:bCs/>
                <w:sz w:val="20"/>
                <w:szCs w:val="20"/>
              </w:rPr>
              <w:t xml:space="preserve"> update.</w:t>
            </w:r>
          </w:p>
          <w:p w:rsidR="001E05E3" w:rsidRPr="000A61E3" w:rsidRDefault="001E05E3" w:rsidP="001E05E3">
            <w:pPr>
              <w:rPr>
                <w:rFonts w:cs="Arial"/>
                <w:b/>
                <w:bCs/>
                <w:sz w:val="20"/>
                <w:szCs w:val="20"/>
              </w:rPr>
            </w:pPr>
          </w:p>
        </w:tc>
      </w:tr>
      <w:tr w:rsidR="001E05E3" w:rsidRPr="00EB0951" w:rsidTr="00CA0808">
        <w:tblPrEx>
          <w:tblLook w:val="0000" w:firstRow="0" w:lastRow="0" w:firstColumn="0" w:lastColumn="0" w:noHBand="0" w:noVBand="0"/>
        </w:tblPrEx>
        <w:tc>
          <w:tcPr>
            <w:tcW w:w="1101" w:type="dxa"/>
          </w:tcPr>
          <w:p w:rsidR="001E05E3" w:rsidRPr="000A61E3" w:rsidRDefault="001E05E3" w:rsidP="00CA0808">
            <w:pPr>
              <w:rPr>
                <w:rFonts w:cs="Arial"/>
                <w:b/>
                <w:bCs/>
                <w:sz w:val="20"/>
                <w:szCs w:val="20"/>
              </w:rPr>
            </w:pPr>
            <w:r w:rsidRPr="000A61E3">
              <w:rPr>
                <w:rFonts w:cs="Arial"/>
                <w:b/>
                <w:bCs/>
                <w:sz w:val="20"/>
                <w:szCs w:val="20"/>
              </w:rPr>
              <w:t>49-18</w:t>
            </w:r>
          </w:p>
          <w:p w:rsidR="001E05E3" w:rsidRPr="000A61E3" w:rsidRDefault="001E05E3" w:rsidP="00CA0808">
            <w:pPr>
              <w:rPr>
                <w:rFonts w:cs="Arial"/>
                <w:b/>
                <w:bCs/>
                <w:sz w:val="20"/>
                <w:szCs w:val="20"/>
              </w:rPr>
            </w:pPr>
          </w:p>
        </w:tc>
        <w:tc>
          <w:tcPr>
            <w:tcW w:w="9922" w:type="dxa"/>
            <w:gridSpan w:val="3"/>
          </w:tcPr>
          <w:p w:rsidR="001E05E3" w:rsidRPr="000A61E3" w:rsidRDefault="001E05E3" w:rsidP="001E05E3">
            <w:pPr>
              <w:rPr>
                <w:rFonts w:cs="Arial"/>
                <w:b/>
                <w:bCs/>
                <w:sz w:val="20"/>
                <w:szCs w:val="20"/>
              </w:rPr>
            </w:pPr>
            <w:r w:rsidRPr="000A61E3">
              <w:rPr>
                <w:rFonts w:cs="Arial"/>
                <w:b/>
                <w:bCs/>
                <w:sz w:val="20"/>
                <w:szCs w:val="20"/>
              </w:rPr>
              <w:t>Financial performance</w:t>
            </w:r>
          </w:p>
          <w:p w:rsidR="003B0BF3" w:rsidRPr="000A61E3" w:rsidRDefault="003B0BF3" w:rsidP="003B0BF3">
            <w:pPr>
              <w:rPr>
                <w:rFonts w:cs="Arial"/>
                <w:bCs/>
                <w:sz w:val="20"/>
                <w:szCs w:val="20"/>
              </w:rPr>
            </w:pPr>
            <w:r w:rsidRPr="000A61E3">
              <w:rPr>
                <w:rFonts w:cs="Arial"/>
                <w:bCs/>
                <w:sz w:val="20"/>
                <w:szCs w:val="20"/>
              </w:rPr>
              <w:t>MM provided an overview of the financial per</w:t>
            </w:r>
            <w:r w:rsidR="008C2ED2" w:rsidRPr="000A61E3">
              <w:rPr>
                <w:rFonts w:cs="Arial"/>
                <w:bCs/>
                <w:sz w:val="20"/>
                <w:szCs w:val="20"/>
              </w:rPr>
              <w:t xml:space="preserve">formance of the Trust, key points of which </w:t>
            </w:r>
            <w:r w:rsidR="000A61E3" w:rsidRPr="000A61E3">
              <w:rPr>
                <w:rFonts w:cs="Arial"/>
                <w:bCs/>
                <w:sz w:val="20"/>
                <w:szCs w:val="20"/>
              </w:rPr>
              <w:t>included:</w:t>
            </w:r>
          </w:p>
          <w:p w:rsidR="008C2ED2" w:rsidRPr="000A61E3" w:rsidRDefault="001508AB" w:rsidP="008C2ED2">
            <w:pPr>
              <w:pStyle w:val="ListParagraph"/>
              <w:numPr>
                <w:ilvl w:val="0"/>
                <w:numId w:val="36"/>
              </w:numPr>
              <w:rPr>
                <w:rFonts w:ascii="Arial" w:hAnsi="Arial" w:cs="Arial"/>
                <w:bCs/>
              </w:rPr>
            </w:pPr>
            <w:r w:rsidRPr="000A61E3">
              <w:rPr>
                <w:rFonts w:ascii="Arial" w:hAnsi="Arial" w:cs="Arial"/>
                <w:bCs/>
                <w:u w:val="single"/>
              </w:rPr>
              <w:t>Summary position:</w:t>
            </w:r>
            <w:r w:rsidRPr="000A61E3">
              <w:rPr>
                <w:rFonts w:ascii="Arial" w:hAnsi="Arial" w:cs="Arial"/>
                <w:bCs/>
              </w:rPr>
              <w:t xml:space="preserve"> </w:t>
            </w:r>
            <w:r w:rsidR="008C2ED2" w:rsidRPr="000A61E3">
              <w:rPr>
                <w:rFonts w:ascii="Arial" w:hAnsi="Arial" w:cs="Arial"/>
                <w:bCs/>
              </w:rPr>
              <w:t xml:space="preserve">The Trust delivered a deficit of £72k in month, which </w:t>
            </w:r>
            <w:r w:rsidR="000A61E3" w:rsidRPr="000A61E3">
              <w:rPr>
                <w:rFonts w:ascii="Arial" w:hAnsi="Arial" w:cs="Arial"/>
                <w:bCs/>
              </w:rPr>
              <w:t>was</w:t>
            </w:r>
            <w:r w:rsidR="008C2ED2" w:rsidRPr="000A61E3">
              <w:rPr>
                <w:rFonts w:ascii="Arial" w:hAnsi="Arial" w:cs="Arial"/>
                <w:bCs/>
              </w:rPr>
              <w:t xml:space="preserve"> £258k below plan.  The year to date </w:t>
            </w:r>
            <w:r w:rsidR="000A61E3" w:rsidRPr="000A61E3">
              <w:rPr>
                <w:rFonts w:ascii="Arial" w:hAnsi="Arial" w:cs="Arial"/>
                <w:bCs/>
              </w:rPr>
              <w:t xml:space="preserve">(YTD) </w:t>
            </w:r>
            <w:r w:rsidR="008C2ED2" w:rsidRPr="000A61E3">
              <w:rPr>
                <w:rFonts w:ascii="Arial" w:hAnsi="Arial" w:cs="Arial"/>
                <w:bCs/>
              </w:rPr>
              <w:t xml:space="preserve">surplus </w:t>
            </w:r>
            <w:r w:rsidR="00734842" w:rsidRPr="000A61E3">
              <w:rPr>
                <w:rFonts w:ascii="Arial" w:hAnsi="Arial" w:cs="Arial"/>
                <w:bCs/>
              </w:rPr>
              <w:t>had</w:t>
            </w:r>
            <w:r w:rsidR="008C2ED2" w:rsidRPr="000A61E3">
              <w:rPr>
                <w:rFonts w:ascii="Arial" w:hAnsi="Arial" w:cs="Arial"/>
                <w:bCs/>
              </w:rPr>
              <w:t xml:space="preserve"> now decreased to £1,261k, </w:t>
            </w:r>
            <w:r w:rsidR="00734842" w:rsidRPr="000A61E3">
              <w:rPr>
                <w:rFonts w:ascii="Arial" w:hAnsi="Arial" w:cs="Arial"/>
                <w:bCs/>
              </w:rPr>
              <w:t>(</w:t>
            </w:r>
            <w:r w:rsidR="008C2ED2" w:rsidRPr="000A61E3">
              <w:rPr>
                <w:rFonts w:ascii="Arial" w:hAnsi="Arial" w:cs="Arial"/>
                <w:bCs/>
              </w:rPr>
              <w:t>£235k behind plan</w:t>
            </w:r>
            <w:r w:rsidR="00734842" w:rsidRPr="000A61E3">
              <w:rPr>
                <w:rFonts w:ascii="Arial" w:hAnsi="Arial" w:cs="Arial"/>
                <w:bCs/>
              </w:rPr>
              <w:t>)</w:t>
            </w:r>
            <w:r w:rsidR="008C2ED2" w:rsidRPr="000A61E3">
              <w:rPr>
                <w:rFonts w:ascii="Arial" w:hAnsi="Arial" w:cs="Arial"/>
                <w:bCs/>
              </w:rPr>
              <w:t xml:space="preserve">.  </w:t>
            </w:r>
            <w:r w:rsidR="000A61E3" w:rsidRPr="000A61E3">
              <w:rPr>
                <w:rFonts w:ascii="Arial" w:hAnsi="Arial" w:cs="Arial"/>
                <w:bCs/>
              </w:rPr>
              <w:t xml:space="preserve">MM explained that </w:t>
            </w:r>
            <w:r w:rsidR="008C2ED2" w:rsidRPr="000A61E3">
              <w:rPr>
                <w:rFonts w:ascii="Arial" w:hAnsi="Arial" w:cs="Arial"/>
                <w:bCs/>
              </w:rPr>
              <w:t xml:space="preserve">removing the </w:t>
            </w:r>
            <w:r w:rsidR="00734842" w:rsidRPr="000A61E3">
              <w:rPr>
                <w:rFonts w:ascii="Arial" w:hAnsi="Arial" w:cs="Arial"/>
                <w:bCs/>
              </w:rPr>
              <w:t>Sustainability Transformation F</w:t>
            </w:r>
            <w:r w:rsidR="008C2ED2" w:rsidRPr="000A61E3">
              <w:rPr>
                <w:rFonts w:ascii="Arial" w:hAnsi="Arial" w:cs="Arial"/>
                <w:bCs/>
              </w:rPr>
              <w:t>unding</w:t>
            </w:r>
            <w:r w:rsidR="00734842" w:rsidRPr="000A61E3">
              <w:rPr>
                <w:rFonts w:ascii="Arial" w:hAnsi="Arial" w:cs="Arial"/>
                <w:bCs/>
              </w:rPr>
              <w:t xml:space="preserve"> (STF)</w:t>
            </w:r>
            <w:r w:rsidR="008C2ED2" w:rsidRPr="000A61E3">
              <w:rPr>
                <w:rFonts w:ascii="Arial" w:hAnsi="Arial" w:cs="Arial"/>
                <w:bCs/>
              </w:rPr>
              <w:t xml:space="preserve"> </w:t>
            </w:r>
            <w:r w:rsidR="000A61E3" w:rsidRPr="000A61E3">
              <w:rPr>
                <w:rFonts w:ascii="Arial" w:hAnsi="Arial" w:cs="Arial"/>
                <w:bCs/>
              </w:rPr>
              <w:t>would give</w:t>
            </w:r>
            <w:r w:rsidR="008C2ED2" w:rsidRPr="000A61E3">
              <w:rPr>
                <w:rFonts w:ascii="Arial" w:hAnsi="Arial" w:cs="Arial"/>
                <w:bCs/>
              </w:rPr>
              <w:t xml:space="preserve"> a clearer picture </w:t>
            </w:r>
            <w:r w:rsidR="000A61E3" w:rsidRPr="000A61E3">
              <w:rPr>
                <w:rFonts w:ascii="Arial" w:hAnsi="Arial" w:cs="Arial"/>
                <w:bCs/>
              </w:rPr>
              <w:t>(</w:t>
            </w:r>
            <w:r w:rsidRPr="000A61E3">
              <w:rPr>
                <w:rFonts w:ascii="Arial" w:hAnsi="Arial" w:cs="Arial"/>
                <w:bCs/>
              </w:rPr>
              <w:t>£68k variance to plan</w:t>
            </w:r>
            <w:r w:rsidR="000A61E3" w:rsidRPr="000A61E3">
              <w:rPr>
                <w:rFonts w:ascii="Arial" w:hAnsi="Arial" w:cs="Arial"/>
                <w:bCs/>
              </w:rPr>
              <w:t>)</w:t>
            </w:r>
            <w:r w:rsidRPr="000A61E3">
              <w:rPr>
                <w:rFonts w:ascii="Arial" w:hAnsi="Arial" w:cs="Arial"/>
                <w:bCs/>
              </w:rPr>
              <w:t xml:space="preserve">. </w:t>
            </w:r>
            <w:r w:rsidR="000A61E3" w:rsidRPr="000A61E3">
              <w:rPr>
                <w:rFonts w:ascii="Arial" w:hAnsi="Arial" w:cs="Arial"/>
                <w:bCs/>
              </w:rPr>
              <w:t xml:space="preserve">She went on to report: </w:t>
            </w:r>
          </w:p>
          <w:p w:rsidR="008C2ED2" w:rsidRPr="000A61E3" w:rsidRDefault="008C2ED2" w:rsidP="001508AB">
            <w:pPr>
              <w:pStyle w:val="ListParagraph"/>
              <w:numPr>
                <w:ilvl w:val="1"/>
                <w:numId w:val="37"/>
              </w:numPr>
              <w:rPr>
                <w:rFonts w:ascii="Arial" w:hAnsi="Arial" w:cs="Arial"/>
                <w:bCs/>
              </w:rPr>
            </w:pPr>
            <w:r w:rsidRPr="000A61E3">
              <w:rPr>
                <w:rFonts w:ascii="Arial" w:hAnsi="Arial" w:cs="Arial"/>
                <w:bCs/>
              </w:rPr>
              <w:t>Pay expenditure was overspent by £83k</w:t>
            </w:r>
            <w:r w:rsidR="000A61E3" w:rsidRPr="000A61E3">
              <w:rPr>
                <w:rFonts w:ascii="Arial" w:hAnsi="Arial" w:cs="Arial"/>
                <w:bCs/>
              </w:rPr>
              <w:t xml:space="preserve">; this </w:t>
            </w:r>
            <w:r w:rsidRPr="000A61E3">
              <w:rPr>
                <w:rFonts w:ascii="Arial" w:hAnsi="Arial" w:cs="Arial"/>
                <w:bCs/>
              </w:rPr>
              <w:t xml:space="preserve">had decreased the </w:t>
            </w:r>
            <w:r w:rsidR="000A61E3" w:rsidRPr="000A61E3">
              <w:rPr>
                <w:rFonts w:ascii="Arial" w:hAnsi="Arial" w:cs="Arial"/>
                <w:bCs/>
              </w:rPr>
              <w:t xml:space="preserve">YTD </w:t>
            </w:r>
            <w:r w:rsidRPr="000A61E3">
              <w:rPr>
                <w:rFonts w:ascii="Arial" w:hAnsi="Arial" w:cs="Arial"/>
                <w:bCs/>
              </w:rPr>
              <w:t>underspend by £602k.</w:t>
            </w:r>
          </w:p>
          <w:p w:rsidR="008C2ED2" w:rsidRPr="000A61E3" w:rsidRDefault="008C2ED2" w:rsidP="001508AB">
            <w:pPr>
              <w:pStyle w:val="ListParagraph"/>
              <w:numPr>
                <w:ilvl w:val="1"/>
                <w:numId w:val="37"/>
              </w:numPr>
              <w:rPr>
                <w:rFonts w:ascii="Arial" w:hAnsi="Arial" w:cs="Arial"/>
                <w:bCs/>
              </w:rPr>
            </w:pPr>
            <w:r w:rsidRPr="000A61E3">
              <w:rPr>
                <w:rFonts w:ascii="Arial" w:hAnsi="Arial" w:cs="Arial"/>
                <w:bCs/>
              </w:rPr>
              <w:t>As reported under item 47-18,</w:t>
            </w:r>
            <w:r w:rsidRPr="000A61E3">
              <w:rPr>
                <w:rFonts w:ascii="Arial" w:eastAsia="ヒラギノ角ゴ Pro W3" w:hAnsi="Arial" w:cs="Arial"/>
                <w:kern w:val="24"/>
              </w:rPr>
              <w:t xml:space="preserve"> </w:t>
            </w:r>
            <w:r w:rsidR="00A05F54" w:rsidRPr="000A61E3">
              <w:rPr>
                <w:rFonts w:ascii="Arial" w:hAnsi="Arial" w:cs="Arial"/>
                <w:bCs/>
              </w:rPr>
              <w:t>clinical supplies</w:t>
            </w:r>
            <w:r w:rsidR="000A61E3" w:rsidRPr="000A61E3">
              <w:rPr>
                <w:rFonts w:ascii="Arial" w:hAnsi="Arial" w:cs="Arial"/>
                <w:bCs/>
              </w:rPr>
              <w:t xml:space="preserve"> had overspent by</w:t>
            </w:r>
            <w:r w:rsidR="00A05F54" w:rsidRPr="000A61E3">
              <w:rPr>
                <w:rFonts w:ascii="Arial" w:hAnsi="Arial" w:cs="Arial"/>
                <w:bCs/>
              </w:rPr>
              <w:t xml:space="preserve"> £524k;</w:t>
            </w:r>
          </w:p>
          <w:p w:rsidR="001508AB" w:rsidRPr="000A61E3" w:rsidRDefault="001508AB" w:rsidP="001508AB">
            <w:pPr>
              <w:pStyle w:val="ListParagraph"/>
              <w:numPr>
                <w:ilvl w:val="1"/>
                <w:numId w:val="37"/>
              </w:numPr>
              <w:rPr>
                <w:rFonts w:ascii="Arial" w:hAnsi="Arial" w:cs="Arial"/>
                <w:bCs/>
              </w:rPr>
            </w:pPr>
            <w:r w:rsidRPr="000A61E3">
              <w:rPr>
                <w:rFonts w:ascii="Arial" w:hAnsi="Arial" w:cs="Arial"/>
                <w:bCs/>
              </w:rPr>
              <w:t>Financing was underspent by £238k</w:t>
            </w:r>
            <w:r w:rsidR="000A61E3" w:rsidRPr="000A61E3">
              <w:rPr>
                <w:rFonts w:ascii="Arial" w:hAnsi="Arial" w:cs="Arial"/>
                <w:bCs/>
              </w:rPr>
              <w:t xml:space="preserve"> (</w:t>
            </w:r>
            <w:r w:rsidRPr="000A61E3">
              <w:rPr>
                <w:rFonts w:ascii="Arial" w:hAnsi="Arial" w:cs="Arial"/>
                <w:bCs/>
              </w:rPr>
              <w:t>due to depreciation</w:t>
            </w:r>
            <w:r w:rsidR="000A61E3" w:rsidRPr="000A61E3">
              <w:rPr>
                <w:rFonts w:ascii="Arial" w:hAnsi="Arial" w:cs="Arial"/>
                <w:bCs/>
              </w:rPr>
              <w:t>)</w:t>
            </w:r>
            <w:r w:rsidRPr="000A61E3">
              <w:rPr>
                <w:rFonts w:ascii="Arial" w:hAnsi="Arial" w:cs="Arial"/>
                <w:bCs/>
              </w:rPr>
              <w:t>;</w:t>
            </w:r>
          </w:p>
          <w:p w:rsidR="001508AB" w:rsidRPr="000A61E3" w:rsidRDefault="00A40985" w:rsidP="001508AB">
            <w:pPr>
              <w:pStyle w:val="ListParagraph"/>
              <w:numPr>
                <w:ilvl w:val="1"/>
                <w:numId w:val="37"/>
              </w:numPr>
              <w:rPr>
                <w:rFonts w:ascii="Arial" w:hAnsi="Arial" w:cs="Arial"/>
                <w:bCs/>
              </w:rPr>
            </w:pPr>
            <w:r w:rsidRPr="000A61E3">
              <w:rPr>
                <w:rFonts w:ascii="Arial" w:hAnsi="Arial" w:cs="Arial"/>
                <w:bCs/>
              </w:rPr>
              <w:t>The Finance</w:t>
            </w:r>
            <w:r w:rsidR="001508AB" w:rsidRPr="000A61E3">
              <w:rPr>
                <w:rFonts w:ascii="Arial" w:hAnsi="Arial" w:cs="Arial"/>
                <w:bCs/>
              </w:rPr>
              <w:t xml:space="preserve"> use of resources rating remained at 2;</w:t>
            </w:r>
          </w:p>
          <w:p w:rsidR="00A05F54" w:rsidRPr="000A61E3" w:rsidRDefault="001508AB" w:rsidP="008C2ED2">
            <w:pPr>
              <w:pStyle w:val="ListParagraph"/>
              <w:numPr>
                <w:ilvl w:val="0"/>
                <w:numId w:val="36"/>
              </w:numPr>
              <w:rPr>
                <w:rFonts w:ascii="Arial" w:hAnsi="Arial" w:cs="Arial"/>
                <w:bCs/>
              </w:rPr>
            </w:pPr>
            <w:r w:rsidRPr="000A61E3">
              <w:rPr>
                <w:rFonts w:ascii="Arial" w:hAnsi="Arial" w:cs="Arial"/>
                <w:bCs/>
                <w:u w:val="single"/>
              </w:rPr>
              <w:t>CIPP:</w:t>
            </w:r>
            <w:r w:rsidRPr="000A61E3">
              <w:rPr>
                <w:rFonts w:ascii="Arial" w:hAnsi="Arial" w:cs="Arial"/>
                <w:bCs/>
              </w:rPr>
              <w:t xml:space="preserve"> </w:t>
            </w:r>
            <w:r w:rsidR="00A05F54" w:rsidRPr="000A61E3">
              <w:rPr>
                <w:rFonts w:ascii="Arial" w:hAnsi="Arial" w:cs="Arial"/>
                <w:bCs/>
              </w:rPr>
              <w:t xml:space="preserve">Next year’s focus would be on cost reduction, rather than dependency </w:t>
            </w:r>
            <w:r w:rsidR="00734842" w:rsidRPr="000A61E3">
              <w:rPr>
                <w:rFonts w:ascii="Arial" w:hAnsi="Arial" w:cs="Arial"/>
                <w:bCs/>
              </w:rPr>
              <w:t>on</w:t>
            </w:r>
            <w:r w:rsidR="00A05F54" w:rsidRPr="000A61E3">
              <w:rPr>
                <w:rFonts w:ascii="Arial" w:hAnsi="Arial" w:cs="Arial"/>
                <w:bCs/>
              </w:rPr>
              <w:t xml:space="preserve"> income </w:t>
            </w:r>
            <w:r w:rsidR="000A61E3" w:rsidRPr="000A61E3">
              <w:rPr>
                <w:rFonts w:ascii="Arial" w:hAnsi="Arial" w:cs="Arial"/>
                <w:bCs/>
              </w:rPr>
              <w:t>(</w:t>
            </w:r>
            <w:r w:rsidR="00A05F54" w:rsidRPr="000A61E3">
              <w:rPr>
                <w:rFonts w:ascii="Arial" w:hAnsi="Arial" w:cs="Arial"/>
                <w:bCs/>
              </w:rPr>
              <w:t xml:space="preserve">as </w:t>
            </w:r>
            <w:r w:rsidR="00734842" w:rsidRPr="000A61E3">
              <w:rPr>
                <w:rFonts w:ascii="Arial" w:hAnsi="Arial" w:cs="Arial"/>
                <w:bCs/>
              </w:rPr>
              <w:t xml:space="preserve">in </w:t>
            </w:r>
            <w:r w:rsidR="00A05F54" w:rsidRPr="000A61E3">
              <w:rPr>
                <w:rFonts w:ascii="Arial" w:hAnsi="Arial" w:cs="Arial"/>
                <w:bCs/>
              </w:rPr>
              <w:t>previous years</w:t>
            </w:r>
            <w:r w:rsidR="000A61E3" w:rsidRPr="000A61E3">
              <w:rPr>
                <w:rFonts w:ascii="Arial" w:hAnsi="Arial" w:cs="Arial"/>
                <w:bCs/>
              </w:rPr>
              <w:t>)</w:t>
            </w:r>
            <w:r w:rsidR="00A05F54" w:rsidRPr="000A61E3">
              <w:rPr>
                <w:rFonts w:ascii="Arial" w:hAnsi="Arial" w:cs="Arial"/>
                <w:bCs/>
              </w:rPr>
              <w:t xml:space="preserve">, and </w:t>
            </w:r>
            <w:r w:rsidR="000A61E3" w:rsidRPr="000A61E3">
              <w:rPr>
                <w:rFonts w:ascii="Arial" w:hAnsi="Arial" w:cs="Arial"/>
                <w:bCs/>
              </w:rPr>
              <w:t xml:space="preserve">the Trust was </w:t>
            </w:r>
            <w:r w:rsidR="00A05F54" w:rsidRPr="000A61E3">
              <w:rPr>
                <w:rFonts w:ascii="Arial" w:hAnsi="Arial" w:cs="Arial"/>
                <w:bCs/>
              </w:rPr>
              <w:t xml:space="preserve">continuing to explore additional opportunities in preparation for next year’s </w:t>
            </w:r>
            <w:r w:rsidR="00A05F54" w:rsidRPr="000A61E3">
              <w:rPr>
                <w:rFonts w:ascii="Arial" w:hAnsi="Arial" w:cs="Arial"/>
              </w:rPr>
              <w:t>Cost Improvement and Productivity Programme (CIPP)</w:t>
            </w:r>
            <w:r w:rsidR="00734842" w:rsidRPr="000A61E3">
              <w:rPr>
                <w:rFonts w:ascii="Arial" w:hAnsi="Arial" w:cs="Arial"/>
              </w:rPr>
              <w:t>;</w:t>
            </w:r>
          </w:p>
          <w:p w:rsidR="001508AB" w:rsidRPr="000A61E3" w:rsidRDefault="001508AB" w:rsidP="008C2ED2">
            <w:pPr>
              <w:pStyle w:val="ListParagraph"/>
              <w:numPr>
                <w:ilvl w:val="0"/>
                <w:numId w:val="36"/>
              </w:numPr>
              <w:rPr>
                <w:rFonts w:ascii="Arial" w:hAnsi="Arial" w:cs="Arial"/>
                <w:bCs/>
                <w:u w:val="single"/>
              </w:rPr>
            </w:pPr>
            <w:r w:rsidRPr="000A61E3">
              <w:rPr>
                <w:rFonts w:ascii="Arial" w:hAnsi="Arial" w:cs="Arial"/>
                <w:bCs/>
                <w:u w:val="single"/>
              </w:rPr>
              <w:t xml:space="preserve">Capital: </w:t>
            </w:r>
            <w:r w:rsidRPr="000A61E3">
              <w:rPr>
                <w:rFonts w:ascii="Arial" w:hAnsi="Arial" w:cs="Arial"/>
                <w:bCs/>
              </w:rPr>
              <w:t xml:space="preserve">The full year forecast was £3.15m which was below plan due to unused contingency.  MM assured the Board that efforts </w:t>
            </w:r>
            <w:r w:rsidR="000A61E3" w:rsidRPr="000A61E3">
              <w:rPr>
                <w:rFonts w:ascii="Arial" w:hAnsi="Arial" w:cs="Arial"/>
                <w:bCs/>
              </w:rPr>
              <w:t xml:space="preserve">were being </w:t>
            </w:r>
            <w:r w:rsidRPr="000A61E3">
              <w:rPr>
                <w:rFonts w:ascii="Arial" w:hAnsi="Arial" w:cs="Arial"/>
                <w:bCs/>
              </w:rPr>
              <w:t xml:space="preserve">made to ensure an earlier lead in time to next year’s capital </w:t>
            </w:r>
            <w:r w:rsidR="000A61E3" w:rsidRPr="000A61E3">
              <w:rPr>
                <w:rFonts w:ascii="Arial" w:hAnsi="Arial" w:cs="Arial"/>
                <w:bCs/>
              </w:rPr>
              <w:t>programme</w:t>
            </w:r>
            <w:r w:rsidRPr="000A61E3">
              <w:rPr>
                <w:rFonts w:ascii="Arial" w:hAnsi="Arial" w:cs="Arial"/>
                <w:bCs/>
              </w:rPr>
              <w:t>;</w:t>
            </w:r>
          </w:p>
          <w:p w:rsidR="00E02F25" w:rsidRPr="000A61E3" w:rsidRDefault="00A40985" w:rsidP="008C2ED2">
            <w:pPr>
              <w:pStyle w:val="ListParagraph"/>
              <w:numPr>
                <w:ilvl w:val="0"/>
                <w:numId w:val="36"/>
              </w:numPr>
              <w:rPr>
                <w:rFonts w:ascii="Arial" w:hAnsi="Arial" w:cs="Arial"/>
                <w:bCs/>
                <w:u w:val="single"/>
              </w:rPr>
            </w:pPr>
            <w:r w:rsidRPr="000A61E3">
              <w:rPr>
                <w:rFonts w:ascii="Arial" w:hAnsi="Arial" w:cs="Arial"/>
                <w:bCs/>
                <w:u w:val="single"/>
              </w:rPr>
              <w:t xml:space="preserve">Creditors: </w:t>
            </w:r>
            <w:r w:rsidRPr="000A61E3">
              <w:rPr>
                <w:rFonts w:ascii="Arial" w:hAnsi="Arial" w:cs="Arial"/>
                <w:bCs/>
              </w:rPr>
              <w:t xml:space="preserve">There had been a slight increase due to a number of the invoices on the ledger awaiting authorisation. </w:t>
            </w:r>
          </w:p>
          <w:p w:rsidR="00A40985" w:rsidRPr="000A61E3" w:rsidRDefault="00E02F25" w:rsidP="008C2ED2">
            <w:pPr>
              <w:pStyle w:val="ListParagraph"/>
              <w:numPr>
                <w:ilvl w:val="0"/>
                <w:numId w:val="36"/>
              </w:numPr>
              <w:rPr>
                <w:rFonts w:ascii="Arial" w:hAnsi="Arial" w:cs="Arial"/>
                <w:bCs/>
                <w:u w:val="single"/>
              </w:rPr>
            </w:pPr>
            <w:r w:rsidRPr="000A61E3">
              <w:rPr>
                <w:rFonts w:ascii="Arial" w:hAnsi="Arial" w:cs="Arial"/>
                <w:bCs/>
                <w:u w:val="single"/>
              </w:rPr>
              <w:t>Debtors:</w:t>
            </w:r>
            <w:r w:rsidRPr="000A61E3">
              <w:rPr>
                <w:rFonts w:ascii="Arial" w:hAnsi="Arial" w:cs="Arial"/>
                <w:bCs/>
              </w:rPr>
              <w:t xml:space="preserve"> </w:t>
            </w:r>
            <w:r w:rsidR="003B5356" w:rsidRPr="000A61E3">
              <w:rPr>
                <w:rFonts w:ascii="Arial" w:hAnsi="Arial" w:cs="Arial"/>
                <w:bCs/>
              </w:rPr>
              <w:t xml:space="preserve">There had </w:t>
            </w:r>
            <w:r w:rsidR="00A40985" w:rsidRPr="000A61E3">
              <w:rPr>
                <w:rFonts w:ascii="Arial" w:hAnsi="Arial" w:cs="Arial"/>
                <w:bCs/>
              </w:rPr>
              <w:t xml:space="preserve">been a 3% increase in the Debtors balance.  </w:t>
            </w:r>
            <w:r w:rsidRPr="000A61E3">
              <w:rPr>
                <w:rFonts w:ascii="Arial" w:hAnsi="Arial" w:cs="Arial"/>
                <w:bCs/>
              </w:rPr>
              <w:t>MM agreed to report back to F&amp;PC how much of this was historic</w:t>
            </w:r>
            <w:r w:rsidR="003B5356" w:rsidRPr="000A61E3">
              <w:rPr>
                <w:rFonts w:ascii="Arial" w:hAnsi="Arial" w:cs="Arial"/>
                <w:bCs/>
              </w:rPr>
              <w:t xml:space="preserve"> </w:t>
            </w:r>
            <w:r w:rsidR="003B5356" w:rsidRPr="000A61E3">
              <w:rPr>
                <w:rFonts w:ascii="Arial" w:hAnsi="Arial" w:cs="Arial"/>
                <w:b/>
                <w:bCs/>
              </w:rPr>
              <w:t>[Action: MM]</w:t>
            </w:r>
          </w:p>
          <w:p w:rsidR="00E02F25" w:rsidRPr="000A61E3" w:rsidRDefault="00E02F25" w:rsidP="008C2ED2">
            <w:pPr>
              <w:pStyle w:val="ListParagraph"/>
              <w:numPr>
                <w:ilvl w:val="0"/>
                <w:numId w:val="36"/>
              </w:numPr>
              <w:rPr>
                <w:rFonts w:ascii="Arial" w:hAnsi="Arial" w:cs="Arial"/>
                <w:bCs/>
                <w:u w:val="single"/>
              </w:rPr>
            </w:pPr>
            <w:r w:rsidRPr="000A61E3">
              <w:rPr>
                <w:rFonts w:ascii="Arial" w:hAnsi="Arial" w:cs="Arial"/>
                <w:bCs/>
                <w:u w:val="single"/>
              </w:rPr>
              <w:t>Cash:</w:t>
            </w:r>
            <w:r w:rsidRPr="000A61E3">
              <w:rPr>
                <w:rFonts w:ascii="Arial" w:hAnsi="Arial" w:cs="Arial"/>
                <w:bCs/>
              </w:rPr>
              <w:t xml:space="preserve"> MM </w:t>
            </w:r>
            <w:r w:rsidR="003B5356" w:rsidRPr="000A61E3">
              <w:rPr>
                <w:rFonts w:ascii="Arial" w:hAnsi="Arial" w:cs="Arial"/>
                <w:bCs/>
              </w:rPr>
              <w:t>stated that</w:t>
            </w:r>
            <w:r w:rsidRPr="000A61E3">
              <w:rPr>
                <w:rFonts w:ascii="Arial" w:hAnsi="Arial" w:cs="Arial"/>
                <w:bCs/>
              </w:rPr>
              <w:t xml:space="preserve"> she was less concerned about the creditor/debtor position give current liquidity and debt service rations</w:t>
            </w:r>
            <w:r w:rsidR="003B5356" w:rsidRPr="000A61E3">
              <w:rPr>
                <w:rFonts w:ascii="Arial" w:hAnsi="Arial" w:cs="Arial"/>
                <w:bCs/>
              </w:rPr>
              <w:t>, and noted that c</w:t>
            </w:r>
            <w:r w:rsidRPr="000A61E3">
              <w:rPr>
                <w:rFonts w:ascii="Arial" w:hAnsi="Arial" w:cs="Arial"/>
                <w:bCs/>
              </w:rPr>
              <w:t>ash balances were forecast to remain above or in line with plan for the remainder of this financial year.</w:t>
            </w:r>
          </w:p>
          <w:p w:rsidR="00A40985" w:rsidRPr="000A61E3" w:rsidRDefault="00A40985" w:rsidP="00E02F25">
            <w:pPr>
              <w:pStyle w:val="ListParagraph"/>
              <w:ind w:left="360"/>
              <w:rPr>
                <w:rFonts w:ascii="Arial" w:hAnsi="Arial" w:cs="Arial"/>
                <w:bCs/>
                <w:u w:val="single"/>
              </w:rPr>
            </w:pPr>
          </w:p>
          <w:p w:rsidR="00E02F25" w:rsidRPr="000A61E3" w:rsidRDefault="00E02F25" w:rsidP="001E05E3">
            <w:pPr>
              <w:rPr>
                <w:rFonts w:cs="Arial"/>
                <w:bCs/>
                <w:sz w:val="20"/>
                <w:szCs w:val="20"/>
              </w:rPr>
            </w:pPr>
            <w:r w:rsidRPr="000A61E3">
              <w:rPr>
                <w:rFonts w:cs="Arial"/>
                <w:bCs/>
                <w:sz w:val="20"/>
                <w:szCs w:val="20"/>
              </w:rPr>
              <w:t xml:space="preserve">MM concluded by </w:t>
            </w:r>
            <w:r w:rsidR="001C7276" w:rsidRPr="000A61E3">
              <w:rPr>
                <w:rFonts w:cs="Arial"/>
                <w:bCs/>
                <w:sz w:val="20"/>
                <w:szCs w:val="20"/>
              </w:rPr>
              <w:t>reiterating</w:t>
            </w:r>
            <w:r w:rsidR="003B5356" w:rsidRPr="000A61E3">
              <w:rPr>
                <w:rFonts w:cs="Arial"/>
                <w:bCs/>
                <w:sz w:val="20"/>
                <w:szCs w:val="20"/>
              </w:rPr>
              <w:t xml:space="preserve"> that</w:t>
            </w:r>
            <w:r w:rsidRPr="000A61E3">
              <w:rPr>
                <w:rFonts w:cs="Arial"/>
                <w:bCs/>
                <w:sz w:val="20"/>
                <w:szCs w:val="20"/>
              </w:rPr>
              <w:t xml:space="preserve"> the Trust was forecasting to achieve plan by the end of the year.  However, this </w:t>
            </w:r>
            <w:r w:rsidR="001C7276" w:rsidRPr="000A61E3">
              <w:rPr>
                <w:rFonts w:cs="Arial"/>
                <w:bCs/>
                <w:sz w:val="20"/>
                <w:szCs w:val="20"/>
              </w:rPr>
              <w:t xml:space="preserve">was </w:t>
            </w:r>
            <w:r w:rsidRPr="000A61E3">
              <w:rPr>
                <w:rFonts w:cs="Arial"/>
                <w:bCs/>
                <w:sz w:val="20"/>
                <w:szCs w:val="20"/>
              </w:rPr>
              <w:t>subject to the following:</w:t>
            </w:r>
          </w:p>
          <w:p w:rsidR="00E02F25" w:rsidRPr="000A61E3" w:rsidRDefault="00E02F25" w:rsidP="003B5356">
            <w:pPr>
              <w:pStyle w:val="ListParagraph"/>
              <w:numPr>
                <w:ilvl w:val="0"/>
                <w:numId w:val="40"/>
              </w:numPr>
              <w:rPr>
                <w:rFonts w:ascii="Arial" w:hAnsi="Arial" w:cs="Arial"/>
                <w:bCs/>
              </w:rPr>
            </w:pPr>
            <w:r w:rsidRPr="000A61E3">
              <w:rPr>
                <w:rFonts w:ascii="Arial" w:hAnsi="Arial" w:cs="Arial"/>
                <w:bCs/>
              </w:rPr>
              <w:t>Successful resolution of the recently highlighted issue relating to Post Graduate Medical Education income;</w:t>
            </w:r>
          </w:p>
          <w:p w:rsidR="00896D56" w:rsidRPr="000A61E3" w:rsidRDefault="00156B5E" w:rsidP="003B5356">
            <w:pPr>
              <w:pStyle w:val="ListParagraph"/>
              <w:numPr>
                <w:ilvl w:val="0"/>
                <w:numId w:val="40"/>
              </w:numPr>
              <w:rPr>
                <w:rFonts w:ascii="Arial" w:hAnsi="Arial" w:cs="Arial"/>
                <w:bCs/>
              </w:rPr>
            </w:pPr>
            <w:r w:rsidRPr="000A61E3">
              <w:rPr>
                <w:rFonts w:ascii="Arial" w:hAnsi="Arial" w:cs="Arial"/>
                <w:bCs/>
              </w:rPr>
              <w:t>No further deterioration of clinical income performance</w:t>
            </w:r>
            <w:r w:rsidR="00E02F25" w:rsidRPr="000A61E3">
              <w:rPr>
                <w:rFonts w:ascii="Arial" w:hAnsi="Arial" w:cs="Arial"/>
                <w:bCs/>
              </w:rPr>
              <w:t>;</w:t>
            </w:r>
          </w:p>
          <w:p w:rsidR="003B5356" w:rsidRPr="000A61E3" w:rsidRDefault="003B5356" w:rsidP="003B5356">
            <w:pPr>
              <w:pStyle w:val="ListParagraph"/>
              <w:numPr>
                <w:ilvl w:val="0"/>
                <w:numId w:val="40"/>
              </w:numPr>
              <w:rPr>
                <w:rFonts w:ascii="Arial" w:hAnsi="Arial" w:cs="Arial"/>
                <w:bCs/>
              </w:rPr>
            </w:pPr>
            <w:r w:rsidRPr="000A61E3">
              <w:rPr>
                <w:rFonts w:ascii="Arial" w:hAnsi="Arial" w:cs="Arial"/>
                <w:bCs/>
              </w:rPr>
              <w:t>Successful delivery of:</w:t>
            </w:r>
          </w:p>
          <w:p w:rsidR="003B5356" w:rsidRPr="000A61E3" w:rsidRDefault="00E02F25" w:rsidP="003B5356">
            <w:pPr>
              <w:pStyle w:val="ListParagraph"/>
              <w:numPr>
                <w:ilvl w:val="1"/>
                <w:numId w:val="41"/>
              </w:numPr>
              <w:rPr>
                <w:rFonts w:ascii="Arial" w:hAnsi="Arial" w:cs="Arial"/>
                <w:bCs/>
              </w:rPr>
            </w:pPr>
            <w:r w:rsidRPr="000A61E3">
              <w:rPr>
                <w:rFonts w:ascii="Arial" w:hAnsi="Arial" w:cs="Arial"/>
                <w:bCs/>
              </w:rPr>
              <w:t>CQUINs in line with year to date performance;</w:t>
            </w:r>
          </w:p>
          <w:p w:rsidR="003B5356" w:rsidRPr="000A61E3" w:rsidRDefault="00156B5E" w:rsidP="003B5356">
            <w:pPr>
              <w:pStyle w:val="ListParagraph"/>
              <w:numPr>
                <w:ilvl w:val="1"/>
                <w:numId w:val="41"/>
              </w:numPr>
              <w:rPr>
                <w:rFonts w:ascii="Arial" w:hAnsi="Arial" w:cs="Arial"/>
                <w:bCs/>
              </w:rPr>
            </w:pPr>
            <w:r w:rsidRPr="000A61E3">
              <w:rPr>
                <w:rFonts w:ascii="Arial" w:hAnsi="Arial" w:cs="Arial"/>
                <w:bCs/>
              </w:rPr>
              <w:t xml:space="preserve">CIPP delivery in line  with forecast </w:t>
            </w:r>
          </w:p>
          <w:p w:rsidR="003B5356" w:rsidRPr="000A61E3" w:rsidRDefault="003B5356" w:rsidP="003B5356">
            <w:pPr>
              <w:pStyle w:val="ListParagraph"/>
              <w:numPr>
                <w:ilvl w:val="1"/>
                <w:numId w:val="41"/>
              </w:numPr>
              <w:rPr>
                <w:rFonts w:ascii="Arial" w:hAnsi="Arial" w:cs="Arial"/>
                <w:bCs/>
              </w:rPr>
            </w:pPr>
            <w:r w:rsidRPr="000A61E3">
              <w:rPr>
                <w:rFonts w:ascii="Arial" w:hAnsi="Arial" w:cs="Arial"/>
                <w:bCs/>
              </w:rPr>
              <w:t>Sustainability</w:t>
            </w:r>
            <w:r w:rsidR="00E02F25" w:rsidRPr="000A61E3">
              <w:rPr>
                <w:rFonts w:ascii="Arial" w:hAnsi="Arial" w:cs="Arial"/>
                <w:bCs/>
              </w:rPr>
              <w:t xml:space="preserve"> and Transformation Funding</w:t>
            </w:r>
          </w:p>
          <w:p w:rsidR="003B5356" w:rsidRPr="000A61E3" w:rsidRDefault="003B5356" w:rsidP="003B5356">
            <w:pPr>
              <w:pStyle w:val="ListParagraph"/>
              <w:numPr>
                <w:ilvl w:val="1"/>
                <w:numId w:val="41"/>
              </w:numPr>
              <w:rPr>
                <w:rFonts w:ascii="Arial" w:hAnsi="Arial" w:cs="Arial"/>
                <w:bCs/>
              </w:rPr>
            </w:pPr>
            <w:r w:rsidRPr="000A61E3">
              <w:rPr>
                <w:rFonts w:ascii="Arial" w:hAnsi="Arial" w:cs="Arial"/>
                <w:bCs/>
              </w:rPr>
              <w:t>Planned interventions</w:t>
            </w:r>
          </w:p>
          <w:p w:rsidR="00855D90" w:rsidRPr="000A61E3" w:rsidRDefault="00855D90" w:rsidP="001E05E3">
            <w:pPr>
              <w:rPr>
                <w:rFonts w:cs="Arial"/>
                <w:bCs/>
                <w:sz w:val="20"/>
                <w:szCs w:val="20"/>
              </w:rPr>
            </w:pPr>
          </w:p>
          <w:p w:rsidR="002B2B49" w:rsidRPr="000A61E3" w:rsidRDefault="00AA75B3" w:rsidP="001E05E3">
            <w:pPr>
              <w:rPr>
                <w:rFonts w:cs="Arial"/>
                <w:bCs/>
                <w:sz w:val="20"/>
                <w:szCs w:val="20"/>
              </w:rPr>
            </w:pPr>
            <w:r w:rsidRPr="000A61E3">
              <w:rPr>
                <w:rFonts w:cs="Arial"/>
                <w:bCs/>
                <w:sz w:val="20"/>
                <w:szCs w:val="20"/>
              </w:rPr>
              <w:t xml:space="preserve">The Board went on to discuss several aspects of the </w:t>
            </w:r>
            <w:r w:rsidR="002B2B49" w:rsidRPr="000A61E3">
              <w:rPr>
                <w:rFonts w:cs="Arial"/>
                <w:bCs/>
                <w:sz w:val="20"/>
                <w:szCs w:val="20"/>
              </w:rPr>
              <w:t>report, seeking additional clarification in respect of the following:</w:t>
            </w:r>
          </w:p>
          <w:p w:rsidR="00E438C7" w:rsidRPr="000A61E3" w:rsidRDefault="00AA75B3" w:rsidP="00AA75B3">
            <w:pPr>
              <w:pStyle w:val="ListParagraph"/>
              <w:numPr>
                <w:ilvl w:val="0"/>
                <w:numId w:val="43"/>
              </w:numPr>
              <w:rPr>
                <w:rFonts w:ascii="Arial" w:hAnsi="Arial" w:cs="Arial"/>
                <w:bCs/>
              </w:rPr>
            </w:pPr>
            <w:r w:rsidRPr="000A61E3">
              <w:rPr>
                <w:rFonts w:ascii="Arial" w:hAnsi="Arial" w:cs="Arial"/>
                <w:bCs/>
              </w:rPr>
              <w:t xml:space="preserve">Given the substantial underperformance by the Plastics business unit this year, </w:t>
            </w:r>
            <w:r w:rsidR="00E438C7" w:rsidRPr="000A61E3">
              <w:rPr>
                <w:rFonts w:ascii="Arial" w:hAnsi="Arial" w:cs="Arial"/>
                <w:bCs/>
              </w:rPr>
              <w:t xml:space="preserve">assurance was sought that the </w:t>
            </w:r>
            <w:r w:rsidRPr="000A61E3">
              <w:rPr>
                <w:rFonts w:ascii="Arial" w:hAnsi="Arial" w:cs="Arial"/>
                <w:bCs/>
              </w:rPr>
              <w:t xml:space="preserve">incoming clinical director </w:t>
            </w:r>
            <w:r w:rsidR="00E438C7" w:rsidRPr="000A61E3">
              <w:rPr>
                <w:rFonts w:ascii="Arial" w:hAnsi="Arial" w:cs="Arial"/>
                <w:bCs/>
              </w:rPr>
              <w:t xml:space="preserve">would </w:t>
            </w:r>
            <w:r w:rsidR="002B2B49" w:rsidRPr="000A61E3">
              <w:rPr>
                <w:rFonts w:ascii="Arial" w:hAnsi="Arial" w:cs="Arial"/>
                <w:bCs/>
              </w:rPr>
              <w:t xml:space="preserve">be given appropriate </w:t>
            </w:r>
            <w:r w:rsidRPr="000A61E3">
              <w:rPr>
                <w:rFonts w:ascii="Arial" w:hAnsi="Arial" w:cs="Arial"/>
                <w:bCs/>
              </w:rPr>
              <w:t xml:space="preserve">support. </w:t>
            </w:r>
            <w:r w:rsidR="00E438C7" w:rsidRPr="000A61E3">
              <w:rPr>
                <w:rFonts w:ascii="Arial" w:hAnsi="Arial" w:cs="Arial"/>
                <w:bCs/>
              </w:rPr>
              <w:t xml:space="preserve">MM confirmed she was </w:t>
            </w:r>
            <w:r w:rsidR="002B2B49" w:rsidRPr="000A61E3">
              <w:rPr>
                <w:rFonts w:ascii="Arial" w:hAnsi="Arial" w:cs="Arial"/>
                <w:bCs/>
              </w:rPr>
              <w:t xml:space="preserve">comparing data from the </w:t>
            </w:r>
            <w:r w:rsidR="00E438C7" w:rsidRPr="000A61E3">
              <w:rPr>
                <w:rFonts w:ascii="Arial" w:hAnsi="Arial" w:cs="Arial"/>
                <w:bCs/>
              </w:rPr>
              <w:t xml:space="preserve">first half of the year </w:t>
            </w:r>
            <w:r w:rsidR="002B2B49" w:rsidRPr="000A61E3">
              <w:rPr>
                <w:rFonts w:ascii="Arial" w:hAnsi="Arial" w:cs="Arial"/>
                <w:bCs/>
              </w:rPr>
              <w:t xml:space="preserve">against </w:t>
            </w:r>
            <w:r w:rsidR="00E438C7" w:rsidRPr="000A61E3">
              <w:rPr>
                <w:rFonts w:ascii="Arial" w:hAnsi="Arial" w:cs="Arial"/>
                <w:bCs/>
              </w:rPr>
              <w:t>the second half</w:t>
            </w:r>
            <w:r w:rsidR="002B2B49" w:rsidRPr="000A61E3">
              <w:rPr>
                <w:rFonts w:ascii="Arial" w:hAnsi="Arial" w:cs="Arial"/>
                <w:bCs/>
              </w:rPr>
              <w:t xml:space="preserve"> to identify how</w:t>
            </w:r>
            <w:r w:rsidR="00E438C7" w:rsidRPr="000A61E3">
              <w:rPr>
                <w:rFonts w:ascii="Arial" w:hAnsi="Arial" w:cs="Arial"/>
                <w:bCs/>
              </w:rPr>
              <w:t xml:space="preserve"> income had been impacted by sickness absence within plastics</w:t>
            </w:r>
            <w:r w:rsidR="002B2B49" w:rsidRPr="000A61E3">
              <w:rPr>
                <w:rFonts w:ascii="Arial" w:hAnsi="Arial" w:cs="Arial"/>
                <w:bCs/>
              </w:rPr>
              <w:t xml:space="preserve">. </w:t>
            </w:r>
            <w:r w:rsidR="00E438C7" w:rsidRPr="000A61E3">
              <w:rPr>
                <w:rFonts w:ascii="Arial" w:hAnsi="Arial" w:cs="Arial"/>
                <w:bCs/>
              </w:rPr>
              <w:t xml:space="preserve">She would report her findings back to the Board in due course </w:t>
            </w:r>
            <w:r w:rsidR="00E438C7" w:rsidRPr="000A61E3">
              <w:rPr>
                <w:rFonts w:ascii="Arial" w:hAnsi="Arial" w:cs="Arial"/>
                <w:b/>
                <w:bCs/>
              </w:rPr>
              <w:t>[Action: MM]</w:t>
            </w:r>
          </w:p>
          <w:p w:rsidR="00AA75B3" w:rsidRPr="000A61E3" w:rsidRDefault="00E438C7" w:rsidP="00B64F1C">
            <w:pPr>
              <w:pStyle w:val="ListParagraph"/>
              <w:numPr>
                <w:ilvl w:val="0"/>
                <w:numId w:val="43"/>
              </w:numPr>
              <w:rPr>
                <w:rFonts w:ascii="Arial" w:hAnsi="Arial" w:cs="Arial"/>
                <w:bCs/>
              </w:rPr>
            </w:pPr>
            <w:r w:rsidRPr="000A61E3">
              <w:rPr>
                <w:rFonts w:ascii="Arial" w:hAnsi="Arial" w:cs="Arial"/>
                <w:bCs/>
              </w:rPr>
              <w:t>Given that in pri</w:t>
            </w:r>
            <w:r w:rsidR="002B2B49" w:rsidRPr="000A61E3">
              <w:rPr>
                <w:rFonts w:ascii="Arial" w:hAnsi="Arial" w:cs="Arial"/>
                <w:bCs/>
              </w:rPr>
              <w:t xml:space="preserve">nciple the Trust planned to accept its 2018/19 </w:t>
            </w:r>
            <w:r w:rsidRPr="000A61E3">
              <w:rPr>
                <w:rFonts w:ascii="Arial" w:hAnsi="Arial" w:cs="Arial"/>
                <w:bCs/>
              </w:rPr>
              <w:t xml:space="preserve">control </w:t>
            </w:r>
            <w:r w:rsidR="002B2B49" w:rsidRPr="000A61E3">
              <w:rPr>
                <w:rFonts w:ascii="Arial" w:hAnsi="Arial" w:cs="Arial"/>
                <w:bCs/>
              </w:rPr>
              <w:t>total,</w:t>
            </w:r>
            <w:r w:rsidRPr="000A61E3">
              <w:rPr>
                <w:rFonts w:ascii="Arial" w:hAnsi="Arial" w:cs="Arial"/>
                <w:bCs/>
              </w:rPr>
              <w:t xml:space="preserve"> how certain </w:t>
            </w:r>
            <w:r w:rsidR="002B2B49" w:rsidRPr="000A61E3">
              <w:rPr>
                <w:rFonts w:ascii="Arial" w:hAnsi="Arial" w:cs="Arial"/>
                <w:bCs/>
              </w:rPr>
              <w:t xml:space="preserve">was it </w:t>
            </w:r>
            <w:r w:rsidRPr="000A61E3">
              <w:rPr>
                <w:rFonts w:ascii="Arial" w:hAnsi="Arial" w:cs="Arial"/>
                <w:bCs/>
              </w:rPr>
              <w:t xml:space="preserve">of </w:t>
            </w:r>
            <w:r w:rsidR="000A61E3" w:rsidRPr="000A61E3">
              <w:rPr>
                <w:rFonts w:ascii="Arial" w:hAnsi="Arial" w:cs="Arial"/>
                <w:bCs/>
              </w:rPr>
              <w:t>its</w:t>
            </w:r>
            <w:r w:rsidRPr="000A61E3">
              <w:rPr>
                <w:rFonts w:ascii="Arial" w:hAnsi="Arial" w:cs="Arial"/>
                <w:bCs/>
              </w:rPr>
              <w:t xml:space="preserve"> demand and capacity levels?  </w:t>
            </w:r>
            <w:r w:rsidR="00B64F1C" w:rsidRPr="000A61E3">
              <w:rPr>
                <w:rFonts w:ascii="Arial" w:hAnsi="Arial" w:cs="Arial"/>
                <w:bCs/>
              </w:rPr>
              <w:t xml:space="preserve">MM reminded the Board that the deadline for the final </w:t>
            </w:r>
            <w:r w:rsidR="00B64F1C" w:rsidRPr="000A61E3">
              <w:rPr>
                <w:rFonts w:ascii="Arial" w:hAnsi="Arial" w:cs="Arial"/>
              </w:rPr>
              <w:t xml:space="preserve">submission was </w:t>
            </w:r>
            <w:r w:rsidR="00B64F1C" w:rsidRPr="000A61E3">
              <w:rPr>
                <w:rFonts w:ascii="Arial" w:hAnsi="Arial" w:cs="Arial"/>
                <w:bCs/>
              </w:rPr>
              <w:t>30 April</w:t>
            </w:r>
            <w:r w:rsidR="001C7276" w:rsidRPr="000A61E3">
              <w:rPr>
                <w:rFonts w:ascii="Arial" w:hAnsi="Arial" w:cs="Arial"/>
                <w:bCs/>
              </w:rPr>
              <w:t xml:space="preserve">.  </w:t>
            </w:r>
            <w:r w:rsidR="002B2B49" w:rsidRPr="000A61E3">
              <w:rPr>
                <w:rFonts w:ascii="Arial" w:hAnsi="Arial" w:cs="Arial"/>
                <w:bCs/>
              </w:rPr>
              <w:t>Whilst there</w:t>
            </w:r>
            <w:r w:rsidR="001C7276" w:rsidRPr="000A61E3">
              <w:rPr>
                <w:rFonts w:ascii="Arial" w:hAnsi="Arial" w:cs="Arial"/>
                <w:bCs/>
              </w:rPr>
              <w:t xml:space="preserve"> was still much work to do, data on activity, workforce and finance </w:t>
            </w:r>
            <w:r w:rsidR="002B2B49" w:rsidRPr="000A61E3">
              <w:rPr>
                <w:rFonts w:ascii="Arial" w:hAnsi="Arial" w:cs="Arial"/>
                <w:bCs/>
              </w:rPr>
              <w:t xml:space="preserve">would be triangulated </w:t>
            </w:r>
            <w:r w:rsidR="001C7276" w:rsidRPr="000A61E3">
              <w:rPr>
                <w:rFonts w:ascii="Arial" w:hAnsi="Arial" w:cs="Arial"/>
                <w:bCs/>
              </w:rPr>
              <w:t xml:space="preserve">to ascertain </w:t>
            </w:r>
            <w:r w:rsidR="002B2B49" w:rsidRPr="000A61E3">
              <w:rPr>
                <w:rFonts w:ascii="Arial" w:hAnsi="Arial" w:cs="Arial"/>
                <w:bCs/>
              </w:rPr>
              <w:t xml:space="preserve">the feasibility of achieving the control total </w:t>
            </w:r>
            <w:r w:rsidR="000A61E3" w:rsidRPr="000A61E3">
              <w:rPr>
                <w:rFonts w:ascii="Arial" w:hAnsi="Arial" w:cs="Arial"/>
                <w:bCs/>
              </w:rPr>
              <w:t>in time for the deadline.</w:t>
            </w:r>
            <w:r w:rsidR="002B2B49" w:rsidRPr="000A61E3">
              <w:rPr>
                <w:rFonts w:ascii="Arial" w:hAnsi="Arial" w:cs="Arial"/>
                <w:bCs/>
              </w:rPr>
              <w:t xml:space="preserve"> Again, Board members were reminded of their invitation to join </w:t>
            </w:r>
            <w:r w:rsidR="000A61E3" w:rsidRPr="000A61E3">
              <w:rPr>
                <w:rFonts w:ascii="Arial" w:hAnsi="Arial" w:cs="Arial"/>
                <w:bCs/>
              </w:rPr>
              <w:t>in with discussions at forthcoming F&amp;PC meetings;</w:t>
            </w:r>
            <w:r w:rsidR="002B2B49" w:rsidRPr="000A61E3">
              <w:rPr>
                <w:rFonts w:ascii="Arial" w:hAnsi="Arial" w:cs="Arial"/>
                <w:bCs/>
              </w:rPr>
              <w:t xml:space="preserve"> </w:t>
            </w:r>
          </w:p>
          <w:p w:rsidR="001C7276" w:rsidRPr="000A61E3" w:rsidRDefault="001C7276" w:rsidP="00B64F1C">
            <w:pPr>
              <w:pStyle w:val="ListParagraph"/>
              <w:numPr>
                <w:ilvl w:val="0"/>
                <w:numId w:val="43"/>
              </w:numPr>
              <w:rPr>
                <w:rFonts w:ascii="Arial" w:hAnsi="Arial" w:cs="Arial"/>
                <w:bCs/>
              </w:rPr>
            </w:pPr>
            <w:r w:rsidRPr="000A61E3">
              <w:rPr>
                <w:rFonts w:ascii="Arial" w:hAnsi="Arial" w:cs="Arial"/>
                <w:bCs/>
              </w:rPr>
              <w:t xml:space="preserve">Given </w:t>
            </w:r>
            <w:r w:rsidR="002B2B49" w:rsidRPr="000A61E3">
              <w:rPr>
                <w:rFonts w:ascii="Arial" w:hAnsi="Arial" w:cs="Arial"/>
                <w:bCs/>
              </w:rPr>
              <w:t xml:space="preserve">that </w:t>
            </w:r>
            <w:r w:rsidRPr="000A61E3">
              <w:rPr>
                <w:rFonts w:ascii="Arial" w:hAnsi="Arial" w:cs="Arial"/>
                <w:bCs/>
              </w:rPr>
              <w:t xml:space="preserve">next year’s CIPP target </w:t>
            </w:r>
            <w:r w:rsidR="002B2B49" w:rsidRPr="000A61E3">
              <w:rPr>
                <w:rFonts w:ascii="Arial" w:hAnsi="Arial" w:cs="Arial"/>
                <w:bCs/>
              </w:rPr>
              <w:t xml:space="preserve">of 5% </w:t>
            </w:r>
            <w:r w:rsidRPr="000A61E3">
              <w:rPr>
                <w:rFonts w:ascii="Arial" w:hAnsi="Arial" w:cs="Arial"/>
                <w:bCs/>
              </w:rPr>
              <w:t>was very ambitious</w:t>
            </w:r>
            <w:r w:rsidR="002B2B49" w:rsidRPr="000A61E3">
              <w:rPr>
                <w:rFonts w:ascii="Arial" w:hAnsi="Arial" w:cs="Arial"/>
                <w:bCs/>
              </w:rPr>
              <w:t>,</w:t>
            </w:r>
            <w:r w:rsidRPr="000A61E3">
              <w:rPr>
                <w:rFonts w:ascii="Arial" w:hAnsi="Arial" w:cs="Arial"/>
                <w:bCs/>
              </w:rPr>
              <w:t xml:space="preserve"> </w:t>
            </w:r>
            <w:r w:rsidR="000A61E3" w:rsidRPr="000A61E3">
              <w:rPr>
                <w:rFonts w:ascii="Arial" w:hAnsi="Arial" w:cs="Arial"/>
                <w:bCs/>
              </w:rPr>
              <w:t xml:space="preserve">on which </w:t>
            </w:r>
            <w:r w:rsidRPr="000A61E3">
              <w:rPr>
                <w:rFonts w:ascii="Arial" w:hAnsi="Arial" w:cs="Arial"/>
                <w:bCs/>
              </w:rPr>
              <w:t xml:space="preserve">areas would the Trust </w:t>
            </w:r>
            <w:r w:rsidR="002B2B49" w:rsidRPr="000A61E3">
              <w:rPr>
                <w:rFonts w:ascii="Arial" w:hAnsi="Arial" w:cs="Arial"/>
                <w:bCs/>
              </w:rPr>
              <w:t>focus</w:t>
            </w:r>
            <w:r w:rsidRPr="000A61E3">
              <w:rPr>
                <w:rFonts w:ascii="Arial" w:hAnsi="Arial" w:cs="Arial"/>
                <w:bCs/>
              </w:rPr>
              <w:t xml:space="preserve"> to achieve this?  MM </w:t>
            </w:r>
            <w:r w:rsidR="000A61E3" w:rsidRPr="000A61E3">
              <w:rPr>
                <w:rFonts w:ascii="Arial" w:hAnsi="Arial" w:cs="Arial"/>
                <w:bCs/>
              </w:rPr>
              <w:t xml:space="preserve">advised that these currently </w:t>
            </w:r>
            <w:r w:rsidR="002B2B49" w:rsidRPr="000A61E3">
              <w:rPr>
                <w:rFonts w:ascii="Arial" w:hAnsi="Arial" w:cs="Arial"/>
                <w:bCs/>
              </w:rPr>
              <w:t xml:space="preserve">included </w:t>
            </w:r>
            <w:r w:rsidR="00163418">
              <w:rPr>
                <w:rFonts w:ascii="Arial" w:hAnsi="Arial" w:cs="Arial"/>
                <w:bCs/>
              </w:rPr>
              <w:t>p</w:t>
            </w:r>
            <w:r w:rsidR="00163418" w:rsidRPr="000A61E3">
              <w:rPr>
                <w:rFonts w:ascii="Arial" w:hAnsi="Arial" w:cs="Arial"/>
                <w:bCs/>
              </w:rPr>
              <w:t>rocurement</w:t>
            </w:r>
            <w:r w:rsidRPr="000A61E3">
              <w:rPr>
                <w:rFonts w:ascii="Arial" w:hAnsi="Arial" w:cs="Arial"/>
                <w:bCs/>
              </w:rPr>
              <w:t>; contract review, establishment figures and back office function.</w:t>
            </w:r>
          </w:p>
          <w:p w:rsidR="001C7276" w:rsidRDefault="000A61E3" w:rsidP="00B64F1C">
            <w:pPr>
              <w:pStyle w:val="ListParagraph"/>
              <w:numPr>
                <w:ilvl w:val="0"/>
                <w:numId w:val="43"/>
              </w:numPr>
              <w:rPr>
                <w:rFonts w:ascii="Arial" w:hAnsi="Arial" w:cs="Arial"/>
                <w:bCs/>
              </w:rPr>
            </w:pPr>
            <w:r w:rsidRPr="000A61E3">
              <w:rPr>
                <w:rFonts w:ascii="Arial" w:hAnsi="Arial" w:cs="Arial"/>
                <w:bCs/>
              </w:rPr>
              <w:t>The d</w:t>
            </w:r>
            <w:r w:rsidR="002B2B49" w:rsidRPr="000A61E3">
              <w:rPr>
                <w:rFonts w:ascii="Arial" w:hAnsi="Arial" w:cs="Arial"/>
                <w:bCs/>
              </w:rPr>
              <w:t>ifferentiation</w:t>
            </w:r>
            <w:r w:rsidRPr="000A61E3">
              <w:rPr>
                <w:rFonts w:ascii="Arial" w:hAnsi="Arial" w:cs="Arial"/>
                <w:bCs/>
              </w:rPr>
              <w:t xml:space="preserve"> between </w:t>
            </w:r>
            <w:r w:rsidR="001C7276" w:rsidRPr="000A61E3">
              <w:rPr>
                <w:rFonts w:ascii="Arial" w:hAnsi="Arial" w:cs="Arial"/>
                <w:bCs/>
              </w:rPr>
              <w:t xml:space="preserve">‘agency cap’ and </w:t>
            </w:r>
            <w:r w:rsidR="00163418">
              <w:rPr>
                <w:rFonts w:ascii="Arial" w:hAnsi="Arial" w:cs="Arial"/>
                <w:bCs/>
              </w:rPr>
              <w:t>‘</w:t>
            </w:r>
            <w:r w:rsidR="001C7276" w:rsidRPr="000A61E3">
              <w:rPr>
                <w:rFonts w:ascii="Arial" w:hAnsi="Arial" w:cs="Arial"/>
                <w:bCs/>
              </w:rPr>
              <w:t>agency ceiling’</w:t>
            </w:r>
            <w:r w:rsidRPr="000A61E3">
              <w:rPr>
                <w:rFonts w:ascii="Arial" w:hAnsi="Arial" w:cs="Arial"/>
                <w:bCs/>
              </w:rPr>
              <w:t>,</w:t>
            </w:r>
            <w:r w:rsidR="001C7276" w:rsidRPr="000A61E3">
              <w:rPr>
                <w:rFonts w:ascii="Arial" w:hAnsi="Arial" w:cs="Arial"/>
                <w:bCs/>
              </w:rPr>
              <w:t xml:space="preserve"> which had </w:t>
            </w:r>
            <w:r w:rsidR="002B2B49" w:rsidRPr="000A61E3">
              <w:rPr>
                <w:rFonts w:ascii="Arial" w:hAnsi="Arial" w:cs="Arial"/>
                <w:bCs/>
              </w:rPr>
              <w:t>separate</w:t>
            </w:r>
            <w:r w:rsidR="001C7276" w:rsidRPr="000A61E3">
              <w:rPr>
                <w:rFonts w:ascii="Arial" w:hAnsi="Arial" w:cs="Arial"/>
                <w:bCs/>
              </w:rPr>
              <w:t xml:space="preserve"> impacts</w:t>
            </w:r>
            <w:r w:rsidRPr="000A61E3">
              <w:rPr>
                <w:rFonts w:ascii="Arial" w:hAnsi="Arial" w:cs="Arial"/>
                <w:bCs/>
              </w:rPr>
              <w:t xml:space="preserve">.  It was also agreed that </w:t>
            </w:r>
            <w:r w:rsidR="001C7276" w:rsidRPr="000A61E3">
              <w:rPr>
                <w:rFonts w:ascii="Arial" w:hAnsi="Arial" w:cs="Arial"/>
                <w:bCs/>
              </w:rPr>
              <w:t xml:space="preserve">the Trust should focus on </w:t>
            </w:r>
            <w:r w:rsidR="002B2B49" w:rsidRPr="000A61E3">
              <w:rPr>
                <w:rFonts w:ascii="Arial" w:hAnsi="Arial" w:cs="Arial"/>
                <w:bCs/>
              </w:rPr>
              <w:t xml:space="preserve">agency savings for </w:t>
            </w:r>
            <w:r w:rsidR="001C7276" w:rsidRPr="000A61E3">
              <w:rPr>
                <w:rFonts w:ascii="Arial" w:hAnsi="Arial" w:cs="Arial"/>
                <w:bCs/>
              </w:rPr>
              <w:t>corpor</w:t>
            </w:r>
            <w:r w:rsidR="00E86B8F">
              <w:rPr>
                <w:rFonts w:ascii="Arial" w:hAnsi="Arial" w:cs="Arial"/>
                <w:bCs/>
              </w:rPr>
              <w:t>ate rather than frontline staff.</w:t>
            </w:r>
          </w:p>
          <w:p w:rsidR="00E86B8F" w:rsidRPr="00E86B8F" w:rsidRDefault="00E86B8F" w:rsidP="00E86B8F">
            <w:pPr>
              <w:rPr>
                <w:rFonts w:cs="Arial"/>
                <w:bCs/>
              </w:rPr>
            </w:pPr>
          </w:p>
          <w:p w:rsidR="00E86B8F" w:rsidRPr="000A61E3" w:rsidRDefault="00E86B8F" w:rsidP="00E86B8F">
            <w:pPr>
              <w:rPr>
                <w:rFonts w:cs="Arial"/>
                <w:bCs/>
                <w:sz w:val="20"/>
                <w:szCs w:val="20"/>
              </w:rPr>
            </w:pPr>
            <w:r w:rsidRPr="000A61E3">
              <w:rPr>
                <w:rFonts w:cs="Arial"/>
                <w:bCs/>
                <w:sz w:val="20"/>
                <w:szCs w:val="20"/>
              </w:rPr>
              <w:t xml:space="preserve">There were no further comments and the Board </w:t>
            </w:r>
            <w:r w:rsidRPr="000A61E3">
              <w:rPr>
                <w:rFonts w:cs="Arial"/>
                <w:b/>
                <w:bCs/>
                <w:sz w:val="20"/>
                <w:szCs w:val="20"/>
              </w:rPr>
              <w:t>NOTED</w:t>
            </w:r>
            <w:r w:rsidRPr="000A61E3">
              <w:rPr>
                <w:rFonts w:cs="Arial"/>
                <w:bCs/>
                <w:sz w:val="20"/>
                <w:szCs w:val="20"/>
              </w:rPr>
              <w:t xml:space="preserve"> the contents of </w:t>
            </w:r>
            <w:r>
              <w:rPr>
                <w:rFonts w:cs="Arial"/>
                <w:bCs/>
                <w:sz w:val="20"/>
                <w:szCs w:val="20"/>
              </w:rPr>
              <w:t>financial</w:t>
            </w:r>
            <w:r w:rsidRPr="000A61E3">
              <w:rPr>
                <w:rFonts w:cs="Arial"/>
                <w:bCs/>
                <w:sz w:val="20"/>
                <w:szCs w:val="20"/>
              </w:rPr>
              <w:t xml:space="preserve"> update.</w:t>
            </w:r>
          </w:p>
          <w:p w:rsidR="002E7235" w:rsidRPr="000A61E3" w:rsidRDefault="002E7235" w:rsidP="00E86B8F">
            <w:pPr>
              <w:pStyle w:val="ListParagraph"/>
              <w:ind w:left="360"/>
              <w:rPr>
                <w:rFonts w:cs="Arial"/>
                <w:b/>
                <w:bCs/>
              </w:rPr>
            </w:pPr>
          </w:p>
        </w:tc>
      </w:tr>
      <w:tr w:rsidR="001E05E3" w:rsidRPr="00EB0951" w:rsidTr="00CA0808">
        <w:tblPrEx>
          <w:tblLook w:val="0000" w:firstRow="0" w:lastRow="0" w:firstColumn="0" w:lastColumn="0" w:noHBand="0" w:noVBand="0"/>
        </w:tblPrEx>
        <w:tc>
          <w:tcPr>
            <w:tcW w:w="1101" w:type="dxa"/>
          </w:tcPr>
          <w:p w:rsidR="001E05E3" w:rsidRPr="00154491" w:rsidRDefault="001E05E3" w:rsidP="00CA0808">
            <w:pPr>
              <w:rPr>
                <w:rFonts w:cs="Arial"/>
                <w:b/>
                <w:bCs/>
                <w:sz w:val="20"/>
                <w:szCs w:val="20"/>
              </w:rPr>
            </w:pPr>
            <w:r w:rsidRPr="00154491">
              <w:rPr>
                <w:rFonts w:cs="Arial"/>
                <w:b/>
                <w:bCs/>
                <w:sz w:val="20"/>
                <w:szCs w:val="20"/>
              </w:rPr>
              <w:t>50-18</w:t>
            </w:r>
          </w:p>
        </w:tc>
        <w:tc>
          <w:tcPr>
            <w:tcW w:w="9922" w:type="dxa"/>
            <w:gridSpan w:val="3"/>
          </w:tcPr>
          <w:p w:rsidR="001E05E3" w:rsidRPr="00154491" w:rsidRDefault="001E05E3" w:rsidP="001E05E3">
            <w:pPr>
              <w:rPr>
                <w:rFonts w:cs="Arial"/>
                <w:b/>
                <w:bCs/>
                <w:sz w:val="20"/>
                <w:szCs w:val="20"/>
              </w:rPr>
            </w:pPr>
            <w:r w:rsidRPr="00154491">
              <w:rPr>
                <w:rFonts w:cs="Arial"/>
                <w:b/>
                <w:bCs/>
                <w:sz w:val="20"/>
                <w:szCs w:val="20"/>
              </w:rPr>
              <w:t>Delegation of authority</w:t>
            </w:r>
          </w:p>
          <w:p w:rsidR="00DF56B2" w:rsidRPr="00154491" w:rsidRDefault="00DF56B2" w:rsidP="001E05E3">
            <w:pPr>
              <w:rPr>
                <w:rFonts w:cs="Arial"/>
                <w:b/>
                <w:bCs/>
                <w:sz w:val="20"/>
                <w:szCs w:val="20"/>
              </w:rPr>
            </w:pPr>
            <w:r w:rsidRPr="00154491">
              <w:rPr>
                <w:rFonts w:eastAsiaTheme="minorHAnsi" w:cs="Arial"/>
                <w:iCs/>
                <w:sz w:val="20"/>
                <w:szCs w:val="20"/>
              </w:rPr>
              <w:t xml:space="preserve">In order to meet the requirements of the 2018/19 business planning timetable, the Board considered a proposal for the Finance and performance committee to </w:t>
            </w:r>
            <w:r w:rsidR="000A61E3" w:rsidRPr="00154491">
              <w:rPr>
                <w:rFonts w:eastAsiaTheme="minorHAnsi" w:cs="Arial"/>
                <w:iCs/>
                <w:sz w:val="20"/>
                <w:szCs w:val="20"/>
              </w:rPr>
              <w:t>have</w:t>
            </w:r>
            <w:r w:rsidRPr="00154491">
              <w:rPr>
                <w:rFonts w:eastAsiaTheme="minorHAnsi" w:cs="Arial"/>
                <w:iCs/>
                <w:sz w:val="20"/>
                <w:szCs w:val="20"/>
              </w:rPr>
              <w:t xml:space="preserve"> delegated authority to approve the Trust’s submission of its annual plan to the regulator</w:t>
            </w:r>
            <w:r w:rsidR="000A61E3" w:rsidRPr="00154491">
              <w:rPr>
                <w:rFonts w:eastAsiaTheme="minorHAnsi" w:cs="Arial"/>
                <w:iCs/>
                <w:sz w:val="20"/>
                <w:szCs w:val="20"/>
              </w:rPr>
              <w:t>.</w:t>
            </w:r>
            <w:r w:rsidRPr="00154491">
              <w:rPr>
                <w:rFonts w:eastAsiaTheme="minorHAnsi" w:cs="Arial"/>
                <w:iCs/>
                <w:sz w:val="20"/>
                <w:szCs w:val="20"/>
              </w:rPr>
              <w:t xml:space="preserve"> After due consideration, the Board </w:t>
            </w:r>
            <w:r w:rsidRPr="00154491">
              <w:rPr>
                <w:rFonts w:eastAsiaTheme="minorHAnsi" w:cs="Arial"/>
                <w:b/>
                <w:iCs/>
                <w:sz w:val="20"/>
                <w:szCs w:val="20"/>
              </w:rPr>
              <w:t>APPROVED</w:t>
            </w:r>
            <w:r w:rsidRPr="00154491">
              <w:rPr>
                <w:rFonts w:eastAsiaTheme="minorHAnsi" w:cs="Arial"/>
                <w:iCs/>
                <w:sz w:val="20"/>
                <w:szCs w:val="20"/>
              </w:rPr>
              <w:t xml:space="preserve"> </w:t>
            </w:r>
            <w:r w:rsidR="00154491" w:rsidRPr="00154491">
              <w:rPr>
                <w:rFonts w:eastAsiaTheme="minorHAnsi" w:cs="Arial"/>
                <w:iCs/>
                <w:sz w:val="20"/>
                <w:szCs w:val="20"/>
              </w:rPr>
              <w:t>the</w:t>
            </w:r>
            <w:r w:rsidRPr="00154491">
              <w:rPr>
                <w:rFonts w:eastAsiaTheme="minorHAnsi" w:cs="Arial"/>
                <w:iCs/>
                <w:sz w:val="20"/>
                <w:szCs w:val="20"/>
              </w:rPr>
              <w:t xml:space="preserve"> proposal, noting that</w:t>
            </w:r>
            <w:r w:rsidR="00154491" w:rsidRPr="00154491">
              <w:rPr>
                <w:rFonts w:eastAsiaTheme="minorHAnsi" w:cs="Arial"/>
                <w:iCs/>
                <w:sz w:val="20"/>
                <w:szCs w:val="20"/>
              </w:rPr>
              <w:t>,</w:t>
            </w:r>
            <w:r w:rsidRPr="00154491">
              <w:rPr>
                <w:rFonts w:eastAsiaTheme="minorHAnsi" w:cs="Arial"/>
                <w:iCs/>
                <w:sz w:val="20"/>
                <w:szCs w:val="20"/>
              </w:rPr>
              <w:t xml:space="preserve"> as</w:t>
            </w:r>
            <w:r w:rsidRPr="00154491">
              <w:rPr>
                <w:rFonts w:cs="Arial"/>
                <w:sz w:val="20"/>
                <w:szCs w:val="20"/>
              </w:rPr>
              <w:t xml:space="preserve"> in previous years, all members of the Board would be invited to attend the F&amp;PC meeting on Monday 23</w:t>
            </w:r>
            <w:r w:rsidRPr="00154491">
              <w:rPr>
                <w:rFonts w:cs="Arial"/>
                <w:sz w:val="20"/>
                <w:szCs w:val="20"/>
                <w:vertAlign w:val="superscript"/>
              </w:rPr>
              <w:t>rd</w:t>
            </w:r>
            <w:r w:rsidRPr="00154491">
              <w:rPr>
                <w:rFonts w:cs="Arial"/>
                <w:sz w:val="20"/>
                <w:szCs w:val="20"/>
              </w:rPr>
              <w:t xml:space="preserve"> April to participate in discussions if </w:t>
            </w:r>
            <w:r w:rsidR="0045584E" w:rsidRPr="00154491">
              <w:rPr>
                <w:rFonts w:cs="Arial"/>
                <w:sz w:val="20"/>
                <w:szCs w:val="20"/>
              </w:rPr>
              <w:t>required.</w:t>
            </w:r>
          </w:p>
          <w:p w:rsidR="001E05E3" w:rsidRPr="00154491" w:rsidRDefault="001E05E3" w:rsidP="001E05E3">
            <w:pPr>
              <w:rPr>
                <w:rFonts w:cs="Arial"/>
                <w:b/>
                <w:bCs/>
                <w:sz w:val="20"/>
                <w:szCs w:val="20"/>
              </w:rPr>
            </w:pPr>
          </w:p>
        </w:tc>
      </w:tr>
      <w:tr w:rsidR="001E05E3" w:rsidRPr="00EB0951" w:rsidTr="00CA0808">
        <w:tblPrEx>
          <w:tblLook w:val="0000" w:firstRow="0" w:lastRow="0" w:firstColumn="0" w:lastColumn="0" w:noHBand="0" w:noVBand="0"/>
        </w:tblPrEx>
        <w:tc>
          <w:tcPr>
            <w:tcW w:w="11023" w:type="dxa"/>
            <w:gridSpan w:val="4"/>
            <w:shd w:val="pct40" w:color="auto" w:fill="auto"/>
            <w:vAlign w:val="bottom"/>
          </w:tcPr>
          <w:p w:rsidR="001E05E3" w:rsidRPr="006979F5" w:rsidRDefault="001E05E3" w:rsidP="00CA0808">
            <w:pPr>
              <w:rPr>
                <w:rFonts w:cs="Arial"/>
                <w:b/>
                <w:bCs/>
                <w:color w:val="FFFFFF"/>
                <w:sz w:val="20"/>
                <w:szCs w:val="20"/>
              </w:rPr>
            </w:pPr>
          </w:p>
          <w:p w:rsidR="001E05E3" w:rsidRPr="006979F5" w:rsidRDefault="001E05E3" w:rsidP="001E05E3">
            <w:pPr>
              <w:rPr>
                <w:rFonts w:cs="Arial"/>
                <w:b/>
                <w:bCs/>
                <w:color w:val="FFFFFF"/>
                <w:sz w:val="20"/>
                <w:szCs w:val="20"/>
              </w:rPr>
            </w:pPr>
            <w:r w:rsidRPr="006979F5">
              <w:rPr>
                <w:rFonts w:cs="Arial"/>
                <w:b/>
                <w:bCs/>
                <w:color w:val="FFFFFF"/>
                <w:sz w:val="20"/>
                <w:szCs w:val="20"/>
              </w:rPr>
              <w:t>Key strategic objective 5: organisational excellence</w:t>
            </w:r>
          </w:p>
        </w:tc>
      </w:tr>
      <w:tr w:rsidR="001E05E3" w:rsidRPr="00EB0951" w:rsidTr="00CA0808">
        <w:tblPrEx>
          <w:tblLook w:val="0000" w:firstRow="0" w:lastRow="0" w:firstColumn="0" w:lastColumn="0" w:noHBand="0" w:noVBand="0"/>
        </w:tblPrEx>
        <w:tc>
          <w:tcPr>
            <w:tcW w:w="1101" w:type="dxa"/>
          </w:tcPr>
          <w:p w:rsidR="001E05E3" w:rsidRPr="006979F5" w:rsidRDefault="001E05E3" w:rsidP="00CA0808">
            <w:pPr>
              <w:rPr>
                <w:rFonts w:cs="Arial"/>
                <w:b/>
                <w:bCs/>
                <w:sz w:val="20"/>
                <w:szCs w:val="20"/>
              </w:rPr>
            </w:pPr>
            <w:r w:rsidRPr="006979F5">
              <w:rPr>
                <w:rFonts w:cs="Arial"/>
                <w:b/>
                <w:bCs/>
                <w:sz w:val="20"/>
                <w:szCs w:val="20"/>
              </w:rPr>
              <w:t>51-18</w:t>
            </w:r>
          </w:p>
          <w:p w:rsidR="001E05E3" w:rsidRPr="006979F5" w:rsidRDefault="001E05E3" w:rsidP="00CA0808">
            <w:pPr>
              <w:rPr>
                <w:rFonts w:cs="Arial"/>
                <w:b/>
                <w:bCs/>
                <w:sz w:val="20"/>
                <w:szCs w:val="20"/>
              </w:rPr>
            </w:pPr>
          </w:p>
          <w:p w:rsidR="001E05E3" w:rsidRPr="006979F5" w:rsidRDefault="001E05E3" w:rsidP="00CA0808">
            <w:pPr>
              <w:rPr>
                <w:rFonts w:cs="Arial"/>
                <w:b/>
                <w:bCs/>
                <w:sz w:val="20"/>
                <w:szCs w:val="20"/>
              </w:rPr>
            </w:pPr>
          </w:p>
        </w:tc>
        <w:tc>
          <w:tcPr>
            <w:tcW w:w="9922" w:type="dxa"/>
            <w:gridSpan w:val="3"/>
          </w:tcPr>
          <w:p w:rsidR="001E05E3" w:rsidRPr="006979F5" w:rsidRDefault="001E05E3" w:rsidP="00CA0808">
            <w:pPr>
              <w:rPr>
                <w:rFonts w:cs="Arial"/>
                <w:bCs/>
                <w:sz w:val="20"/>
                <w:szCs w:val="20"/>
              </w:rPr>
            </w:pPr>
            <w:r w:rsidRPr="006979F5">
              <w:rPr>
                <w:rFonts w:cs="Arial"/>
                <w:b/>
                <w:bCs/>
                <w:sz w:val="20"/>
                <w:szCs w:val="20"/>
              </w:rPr>
              <w:t>Board Assurance Framework</w:t>
            </w:r>
          </w:p>
          <w:p w:rsidR="004A2A9D" w:rsidRPr="006979F5" w:rsidRDefault="004A2A9D" w:rsidP="004A2A9D">
            <w:pPr>
              <w:rPr>
                <w:rFonts w:cs="Arial"/>
                <w:bCs/>
                <w:sz w:val="20"/>
                <w:szCs w:val="20"/>
              </w:rPr>
            </w:pPr>
            <w:r w:rsidRPr="006979F5">
              <w:rPr>
                <w:rFonts w:cs="Arial"/>
                <w:bCs/>
                <w:sz w:val="20"/>
                <w:szCs w:val="20"/>
              </w:rPr>
              <w:t xml:space="preserve">GO asked the Board to note that </w:t>
            </w:r>
            <w:r w:rsidR="00A93361" w:rsidRPr="006979F5">
              <w:rPr>
                <w:rFonts w:cs="Arial"/>
                <w:bCs/>
                <w:sz w:val="20"/>
                <w:szCs w:val="20"/>
              </w:rPr>
              <w:t xml:space="preserve">although this was not shown correctly on the current BAF, </w:t>
            </w:r>
            <w:r w:rsidRPr="006979F5">
              <w:rPr>
                <w:rFonts w:cs="Arial"/>
                <w:bCs/>
                <w:sz w:val="20"/>
                <w:szCs w:val="20"/>
              </w:rPr>
              <w:t xml:space="preserve">the </w:t>
            </w:r>
            <w:r w:rsidR="006979F5" w:rsidRPr="006979F5">
              <w:rPr>
                <w:rFonts w:cs="Arial"/>
                <w:bCs/>
                <w:sz w:val="20"/>
                <w:szCs w:val="20"/>
              </w:rPr>
              <w:t xml:space="preserve">KSO5 current </w:t>
            </w:r>
            <w:r w:rsidRPr="006979F5">
              <w:rPr>
                <w:rFonts w:cs="Arial"/>
                <w:bCs/>
                <w:sz w:val="20"/>
                <w:szCs w:val="20"/>
              </w:rPr>
              <w:t xml:space="preserve">risk rating had increased from 16 to 20 as a result of the </w:t>
            </w:r>
            <w:r w:rsidR="006979F5" w:rsidRPr="006979F5">
              <w:rPr>
                <w:rFonts w:cs="Arial"/>
                <w:bCs/>
                <w:sz w:val="20"/>
                <w:szCs w:val="20"/>
              </w:rPr>
              <w:t>likelihood</w:t>
            </w:r>
            <w:r w:rsidRPr="006979F5">
              <w:rPr>
                <w:rFonts w:cs="Arial"/>
                <w:bCs/>
                <w:sz w:val="20"/>
                <w:szCs w:val="20"/>
              </w:rPr>
              <w:t xml:space="preserve"> </w:t>
            </w:r>
            <w:r w:rsidR="00A93361" w:rsidRPr="006979F5">
              <w:rPr>
                <w:rFonts w:cs="Arial"/>
                <w:bCs/>
                <w:sz w:val="20"/>
                <w:szCs w:val="20"/>
                <w:lang w:val="en-US"/>
              </w:rPr>
              <w:t>of having</w:t>
            </w:r>
            <w:r w:rsidRPr="006979F5">
              <w:rPr>
                <w:rFonts w:cs="Arial"/>
                <w:bCs/>
                <w:sz w:val="20"/>
                <w:szCs w:val="20"/>
                <w:lang w:val="en-US"/>
              </w:rPr>
              <w:t xml:space="preserve"> </w:t>
            </w:r>
            <w:r w:rsidR="006979F5" w:rsidRPr="006979F5">
              <w:rPr>
                <w:rFonts w:cs="Arial"/>
                <w:bCs/>
                <w:sz w:val="20"/>
                <w:szCs w:val="20"/>
                <w:lang w:val="en-US"/>
              </w:rPr>
              <w:t>insufficient</w:t>
            </w:r>
            <w:r w:rsidRPr="006979F5">
              <w:rPr>
                <w:rFonts w:cs="Arial"/>
                <w:bCs/>
                <w:sz w:val="20"/>
                <w:szCs w:val="20"/>
                <w:lang w:val="en-US"/>
              </w:rPr>
              <w:t xml:space="preserve"> substantive </w:t>
            </w:r>
            <w:r w:rsidR="00A93361" w:rsidRPr="006979F5">
              <w:rPr>
                <w:rFonts w:cs="Arial"/>
                <w:bCs/>
                <w:sz w:val="20"/>
                <w:szCs w:val="20"/>
                <w:lang w:val="en-US"/>
              </w:rPr>
              <w:t>staff</w:t>
            </w:r>
            <w:r w:rsidRPr="006979F5">
              <w:rPr>
                <w:rFonts w:cs="Arial"/>
                <w:bCs/>
                <w:sz w:val="20"/>
                <w:szCs w:val="20"/>
                <w:lang w:val="en-US"/>
              </w:rPr>
              <w:t xml:space="preserve"> in theatres to support productivity and meet the Trust’s RTT targets.  (</w:t>
            </w:r>
            <w:r w:rsidR="006979F5" w:rsidRPr="006979F5">
              <w:rPr>
                <w:rFonts w:cs="Arial"/>
                <w:bCs/>
                <w:sz w:val="20"/>
                <w:szCs w:val="20"/>
                <w:lang w:val="en-US"/>
              </w:rPr>
              <w:t>GO</w:t>
            </w:r>
            <w:r w:rsidRPr="006979F5">
              <w:rPr>
                <w:rFonts w:cs="Arial"/>
                <w:bCs/>
                <w:sz w:val="20"/>
                <w:szCs w:val="20"/>
                <w:lang w:val="en-US"/>
              </w:rPr>
              <w:t xml:space="preserve"> also asked </w:t>
            </w:r>
            <w:r w:rsidR="006979F5" w:rsidRPr="006979F5">
              <w:rPr>
                <w:rFonts w:cs="Arial"/>
                <w:bCs/>
                <w:sz w:val="20"/>
                <w:szCs w:val="20"/>
                <w:lang w:val="en-US"/>
              </w:rPr>
              <w:t xml:space="preserve">the Board </w:t>
            </w:r>
            <w:r w:rsidRPr="006979F5">
              <w:rPr>
                <w:rFonts w:cs="Arial"/>
                <w:bCs/>
                <w:sz w:val="20"/>
                <w:szCs w:val="20"/>
                <w:lang w:val="en-US"/>
              </w:rPr>
              <w:t xml:space="preserve">to note that the date on the current BAF should </w:t>
            </w:r>
            <w:r w:rsidR="006979F5" w:rsidRPr="006979F5">
              <w:rPr>
                <w:rFonts w:cs="Arial"/>
                <w:bCs/>
                <w:sz w:val="20"/>
                <w:szCs w:val="20"/>
                <w:lang w:val="en-US"/>
              </w:rPr>
              <w:t>be</w:t>
            </w:r>
            <w:r w:rsidRPr="006979F5">
              <w:rPr>
                <w:rFonts w:cs="Arial"/>
                <w:bCs/>
                <w:sz w:val="20"/>
                <w:szCs w:val="20"/>
                <w:lang w:val="en-US"/>
              </w:rPr>
              <w:t xml:space="preserve"> February 2018 </w:t>
            </w:r>
            <w:r w:rsidR="006979F5" w:rsidRPr="006979F5">
              <w:rPr>
                <w:rFonts w:cs="Arial"/>
                <w:bCs/>
                <w:sz w:val="20"/>
                <w:szCs w:val="20"/>
                <w:lang w:val="en-US"/>
              </w:rPr>
              <w:t xml:space="preserve">and not </w:t>
            </w:r>
            <w:r w:rsidRPr="006979F5">
              <w:rPr>
                <w:rFonts w:cs="Arial"/>
                <w:bCs/>
                <w:sz w:val="20"/>
                <w:szCs w:val="20"/>
                <w:lang w:val="en-US"/>
              </w:rPr>
              <w:t>December 2017)</w:t>
            </w:r>
          </w:p>
          <w:p w:rsidR="004A2A9D" w:rsidRPr="006979F5" w:rsidRDefault="004A2A9D" w:rsidP="00CA0808">
            <w:pPr>
              <w:rPr>
                <w:rFonts w:cs="Arial"/>
                <w:bCs/>
                <w:sz w:val="20"/>
                <w:szCs w:val="20"/>
              </w:rPr>
            </w:pPr>
          </w:p>
          <w:p w:rsidR="004A2A9D" w:rsidRPr="006979F5" w:rsidRDefault="004A2A9D" w:rsidP="004A2A9D">
            <w:pPr>
              <w:rPr>
                <w:rFonts w:cs="Arial"/>
                <w:bCs/>
                <w:sz w:val="20"/>
                <w:szCs w:val="20"/>
              </w:rPr>
            </w:pPr>
            <w:r w:rsidRPr="006979F5">
              <w:rPr>
                <w:rFonts w:cs="Arial"/>
                <w:bCs/>
                <w:sz w:val="20"/>
                <w:szCs w:val="20"/>
              </w:rPr>
              <w:t xml:space="preserve">There were no further comments and the Board </w:t>
            </w:r>
            <w:r w:rsidRPr="006979F5">
              <w:rPr>
                <w:rFonts w:cs="Arial"/>
                <w:b/>
                <w:bCs/>
                <w:sz w:val="20"/>
                <w:szCs w:val="20"/>
              </w:rPr>
              <w:t>NOTED</w:t>
            </w:r>
            <w:r w:rsidRPr="006979F5">
              <w:rPr>
                <w:rFonts w:cs="Arial"/>
                <w:bCs/>
                <w:sz w:val="20"/>
                <w:szCs w:val="20"/>
              </w:rPr>
              <w:t xml:space="preserve"> the contents of KSO5 BAF update.</w:t>
            </w:r>
          </w:p>
          <w:p w:rsidR="001E05E3" w:rsidRPr="006979F5" w:rsidRDefault="001E05E3" w:rsidP="00CA0808">
            <w:pPr>
              <w:rPr>
                <w:rFonts w:cs="Arial"/>
                <w:b/>
                <w:bCs/>
                <w:sz w:val="20"/>
                <w:szCs w:val="20"/>
              </w:rPr>
            </w:pPr>
          </w:p>
        </w:tc>
      </w:tr>
      <w:tr w:rsidR="001E05E3" w:rsidRPr="00EB0951" w:rsidTr="00CA0808">
        <w:tblPrEx>
          <w:tblLook w:val="0000" w:firstRow="0" w:lastRow="0" w:firstColumn="0" w:lastColumn="0" w:noHBand="0" w:noVBand="0"/>
        </w:tblPrEx>
        <w:tc>
          <w:tcPr>
            <w:tcW w:w="1101" w:type="dxa"/>
          </w:tcPr>
          <w:p w:rsidR="001E05E3" w:rsidRPr="005F4A89" w:rsidRDefault="001E05E3" w:rsidP="00CA0808">
            <w:pPr>
              <w:rPr>
                <w:rFonts w:cs="Arial"/>
                <w:b/>
                <w:bCs/>
                <w:sz w:val="20"/>
                <w:szCs w:val="20"/>
              </w:rPr>
            </w:pPr>
            <w:r w:rsidRPr="005F4A89">
              <w:rPr>
                <w:rFonts w:cs="Arial"/>
                <w:b/>
                <w:bCs/>
                <w:sz w:val="20"/>
                <w:szCs w:val="20"/>
              </w:rPr>
              <w:t>52-18</w:t>
            </w:r>
          </w:p>
          <w:p w:rsidR="001E05E3" w:rsidRPr="005F4A89" w:rsidRDefault="001E05E3" w:rsidP="00CA0808">
            <w:pPr>
              <w:rPr>
                <w:rFonts w:cs="Arial"/>
                <w:b/>
                <w:bCs/>
                <w:sz w:val="20"/>
                <w:szCs w:val="20"/>
              </w:rPr>
            </w:pPr>
          </w:p>
          <w:p w:rsidR="001E05E3" w:rsidRPr="005F4A89" w:rsidRDefault="001E05E3" w:rsidP="00CA0808">
            <w:pPr>
              <w:rPr>
                <w:rFonts w:cs="Arial"/>
                <w:b/>
                <w:bCs/>
                <w:sz w:val="20"/>
                <w:szCs w:val="20"/>
              </w:rPr>
            </w:pPr>
          </w:p>
        </w:tc>
        <w:tc>
          <w:tcPr>
            <w:tcW w:w="9922" w:type="dxa"/>
            <w:gridSpan w:val="3"/>
          </w:tcPr>
          <w:p w:rsidR="001E05E3" w:rsidRPr="005F4A89" w:rsidRDefault="001E05E3" w:rsidP="00CA0808">
            <w:pPr>
              <w:rPr>
                <w:rFonts w:cs="Arial"/>
                <w:b/>
                <w:bCs/>
                <w:sz w:val="20"/>
                <w:szCs w:val="20"/>
              </w:rPr>
            </w:pPr>
            <w:r w:rsidRPr="005F4A89">
              <w:rPr>
                <w:rFonts w:cs="Arial"/>
                <w:b/>
                <w:bCs/>
                <w:sz w:val="20"/>
                <w:szCs w:val="20"/>
              </w:rPr>
              <w:t>Workforce monthly report</w:t>
            </w:r>
          </w:p>
          <w:p w:rsidR="001E05E3" w:rsidRPr="005F4A89" w:rsidRDefault="001D2858" w:rsidP="00CA0808">
            <w:pPr>
              <w:rPr>
                <w:rFonts w:cs="Arial"/>
                <w:bCs/>
                <w:sz w:val="20"/>
                <w:szCs w:val="20"/>
              </w:rPr>
            </w:pPr>
            <w:r w:rsidRPr="005F4A89">
              <w:rPr>
                <w:rFonts w:cs="Arial"/>
                <w:bCs/>
                <w:sz w:val="20"/>
                <w:szCs w:val="20"/>
              </w:rPr>
              <w:t>GO presented the latest workforce update, asking the Board to note in particular the following:</w:t>
            </w:r>
          </w:p>
          <w:p w:rsidR="00A93361" w:rsidRPr="005F4A89" w:rsidRDefault="005F4A89" w:rsidP="00A93361">
            <w:pPr>
              <w:pStyle w:val="Default"/>
              <w:numPr>
                <w:ilvl w:val="0"/>
                <w:numId w:val="35"/>
              </w:numPr>
              <w:rPr>
                <w:bCs/>
                <w:sz w:val="20"/>
                <w:szCs w:val="20"/>
              </w:rPr>
            </w:pPr>
            <w:r w:rsidRPr="005F4A89">
              <w:rPr>
                <w:sz w:val="20"/>
                <w:szCs w:val="20"/>
              </w:rPr>
              <w:t>Whilst d</w:t>
            </w:r>
            <w:r w:rsidR="00A93361" w:rsidRPr="005F4A89">
              <w:rPr>
                <w:sz w:val="20"/>
                <w:szCs w:val="20"/>
              </w:rPr>
              <w:t xml:space="preserve">ata indicated that sickness had decreased, </w:t>
            </w:r>
            <w:r w:rsidR="003C7DB7" w:rsidRPr="005F4A89">
              <w:rPr>
                <w:sz w:val="20"/>
                <w:szCs w:val="20"/>
              </w:rPr>
              <w:t>with a reduction in bo</w:t>
            </w:r>
            <w:r w:rsidRPr="005F4A89">
              <w:rPr>
                <w:sz w:val="20"/>
                <w:szCs w:val="20"/>
              </w:rPr>
              <w:t xml:space="preserve">th long and short term sickness, GO felt </w:t>
            </w:r>
            <w:r w:rsidR="00A93361" w:rsidRPr="005F4A89">
              <w:rPr>
                <w:sz w:val="20"/>
                <w:szCs w:val="20"/>
              </w:rPr>
              <w:t xml:space="preserve">these figures appeared low, given </w:t>
            </w:r>
            <w:r w:rsidR="003C7DB7" w:rsidRPr="005F4A89">
              <w:rPr>
                <w:sz w:val="20"/>
                <w:szCs w:val="20"/>
              </w:rPr>
              <w:t>anecdotal</w:t>
            </w:r>
            <w:r w:rsidR="00A93361" w:rsidRPr="005F4A89">
              <w:rPr>
                <w:sz w:val="20"/>
                <w:szCs w:val="20"/>
              </w:rPr>
              <w:t xml:space="preserve"> reports of </w:t>
            </w:r>
            <w:r w:rsidR="003C7DB7" w:rsidRPr="005F4A89">
              <w:rPr>
                <w:sz w:val="20"/>
                <w:szCs w:val="20"/>
              </w:rPr>
              <w:t>sickness in December</w:t>
            </w:r>
            <w:r w:rsidRPr="005F4A89">
              <w:rPr>
                <w:sz w:val="20"/>
                <w:szCs w:val="20"/>
              </w:rPr>
              <w:t xml:space="preserve">.  </w:t>
            </w:r>
            <w:r w:rsidR="00A93361" w:rsidRPr="005F4A89">
              <w:rPr>
                <w:sz w:val="20"/>
                <w:szCs w:val="20"/>
              </w:rPr>
              <w:t xml:space="preserve">Workforce teams were checking to ensure </w:t>
            </w:r>
            <w:r w:rsidR="00B277ED" w:rsidRPr="005F4A89">
              <w:rPr>
                <w:sz w:val="20"/>
                <w:szCs w:val="20"/>
              </w:rPr>
              <w:t>all</w:t>
            </w:r>
            <w:r w:rsidR="00A93361" w:rsidRPr="005F4A89">
              <w:rPr>
                <w:sz w:val="20"/>
                <w:szCs w:val="20"/>
              </w:rPr>
              <w:t xml:space="preserve"> </w:t>
            </w:r>
            <w:r w:rsidRPr="005F4A89">
              <w:rPr>
                <w:sz w:val="20"/>
                <w:szCs w:val="20"/>
              </w:rPr>
              <w:t xml:space="preserve">sickness and absence </w:t>
            </w:r>
            <w:r w:rsidR="00A93361" w:rsidRPr="005F4A89">
              <w:rPr>
                <w:sz w:val="20"/>
                <w:szCs w:val="20"/>
              </w:rPr>
              <w:t xml:space="preserve">episodes </w:t>
            </w:r>
            <w:r w:rsidR="00B277ED" w:rsidRPr="005F4A89">
              <w:rPr>
                <w:sz w:val="20"/>
                <w:szCs w:val="20"/>
              </w:rPr>
              <w:t xml:space="preserve">had been correctly </w:t>
            </w:r>
            <w:r w:rsidRPr="005F4A89">
              <w:rPr>
                <w:sz w:val="20"/>
                <w:szCs w:val="20"/>
              </w:rPr>
              <w:t>recorded</w:t>
            </w:r>
            <w:r w:rsidR="00B277ED" w:rsidRPr="005F4A89">
              <w:rPr>
                <w:sz w:val="20"/>
                <w:szCs w:val="20"/>
              </w:rPr>
              <w:t>;</w:t>
            </w:r>
          </w:p>
          <w:p w:rsidR="00A93361" w:rsidRPr="005F4A89" w:rsidRDefault="00A93361" w:rsidP="00140BAD">
            <w:pPr>
              <w:pStyle w:val="Default"/>
              <w:numPr>
                <w:ilvl w:val="0"/>
                <w:numId w:val="35"/>
              </w:numPr>
              <w:rPr>
                <w:bCs/>
                <w:sz w:val="20"/>
                <w:szCs w:val="20"/>
              </w:rPr>
            </w:pPr>
            <w:r w:rsidRPr="005F4A89">
              <w:rPr>
                <w:sz w:val="20"/>
                <w:szCs w:val="20"/>
              </w:rPr>
              <w:t xml:space="preserve">Bank usage had increased.  GO suggested this could be as a result of the new pay incentives which had come into effect recently, but also noted that changes in recording these shifts on </w:t>
            </w:r>
            <w:r w:rsidR="000B5408">
              <w:rPr>
                <w:sz w:val="20"/>
                <w:szCs w:val="20"/>
              </w:rPr>
              <w:t>‘</w:t>
            </w:r>
            <w:r w:rsidRPr="005F4A89">
              <w:rPr>
                <w:sz w:val="20"/>
                <w:szCs w:val="20"/>
              </w:rPr>
              <w:t>Healthroster</w:t>
            </w:r>
            <w:r w:rsidR="000B5408">
              <w:rPr>
                <w:sz w:val="20"/>
                <w:szCs w:val="20"/>
              </w:rPr>
              <w:t>’</w:t>
            </w:r>
            <w:r w:rsidRPr="005F4A89">
              <w:rPr>
                <w:sz w:val="20"/>
                <w:szCs w:val="20"/>
              </w:rPr>
              <w:t xml:space="preserve"> could also explai</w:t>
            </w:r>
            <w:r w:rsidR="001C7CB7" w:rsidRPr="005F4A89">
              <w:rPr>
                <w:sz w:val="20"/>
                <w:szCs w:val="20"/>
              </w:rPr>
              <w:t xml:space="preserve">n the increase. </w:t>
            </w:r>
          </w:p>
          <w:p w:rsidR="001C7CB7" w:rsidRPr="005F4A89" w:rsidRDefault="001C7CB7" w:rsidP="001C7CB7">
            <w:pPr>
              <w:pStyle w:val="Default"/>
              <w:ind w:left="360"/>
              <w:rPr>
                <w:bCs/>
                <w:sz w:val="20"/>
                <w:szCs w:val="20"/>
              </w:rPr>
            </w:pPr>
          </w:p>
          <w:p w:rsidR="001C7CB7" w:rsidRPr="005F4A89" w:rsidRDefault="00140BAD" w:rsidP="001C7CB7">
            <w:pPr>
              <w:pStyle w:val="Default"/>
              <w:rPr>
                <w:bCs/>
                <w:sz w:val="20"/>
                <w:szCs w:val="20"/>
              </w:rPr>
            </w:pPr>
            <w:r w:rsidRPr="005F4A89">
              <w:rPr>
                <w:bCs/>
                <w:sz w:val="20"/>
                <w:szCs w:val="20"/>
              </w:rPr>
              <w:t xml:space="preserve">GO went on to </w:t>
            </w:r>
            <w:r w:rsidR="005F4A89" w:rsidRPr="005F4A89">
              <w:rPr>
                <w:bCs/>
                <w:sz w:val="20"/>
                <w:szCs w:val="20"/>
              </w:rPr>
              <w:t xml:space="preserve">describe a consultation which was being led by </w:t>
            </w:r>
            <w:r w:rsidRPr="005F4A89">
              <w:rPr>
                <w:bCs/>
                <w:sz w:val="20"/>
                <w:szCs w:val="20"/>
              </w:rPr>
              <w:t>Health Education England</w:t>
            </w:r>
            <w:r w:rsidR="001C7CB7" w:rsidRPr="005F4A89">
              <w:rPr>
                <w:bCs/>
                <w:sz w:val="20"/>
                <w:szCs w:val="20"/>
              </w:rPr>
              <w:t xml:space="preserve"> (HEE), entitled</w:t>
            </w:r>
            <w:r w:rsidRPr="005F4A89">
              <w:rPr>
                <w:bCs/>
                <w:sz w:val="20"/>
                <w:szCs w:val="20"/>
              </w:rPr>
              <w:t xml:space="preserve"> ‘Facing</w:t>
            </w:r>
            <w:r w:rsidR="005F4A89" w:rsidRPr="005F4A89">
              <w:rPr>
                <w:bCs/>
                <w:sz w:val="20"/>
                <w:szCs w:val="20"/>
              </w:rPr>
              <w:t xml:space="preserve"> the Facts, Shaping the Future’.  This was </w:t>
            </w:r>
            <w:r w:rsidRPr="005F4A89">
              <w:rPr>
                <w:bCs/>
                <w:sz w:val="20"/>
                <w:szCs w:val="20"/>
              </w:rPr>
              <w:t>a draft health and social care workforce strategy for England</w:t>
            </w:r>
            <w:r w:rsidR="001C7CB7" w:rsidRPr="005F4A89">
              <w:rPr>
                <w:bCs/>
                <w:sz w:val="20"/>
                <w:szCs w:val="20"/>
              </w:rPr>
              <w:t xml:space="preserve"> outlining why </w:t>
            </w:r>
            <w:r w:rsidRPr="005F4A89">
              <w:rPr>
                <w:bCs/>
                <w:sz w:val="20"/>
                <w:szCs w:val="20"/>
              </w:rPr>
              <w:t xml:space="preserve">the NHS </w:t>
            </w:r>
            <w:r w:rsidR="001C7CB7" w:rsidRPr="005F4A89">
              <w:rPr>
                <w:bCs/>
                <w:sz w:val="20"/>
                <w:szCs w:val="20"/>
              </w:rPr>
              <w:t>required</w:t>
            </w:r>
            <w:r w:rsidRPr="005F4A89">
              <w:rPr>
                <w:bCs/>
                <w:sz w:val="20"/>
                <w:szCs w:val="20"/>
              </w:rPr>
              <w:t xml:space="preserve"> a strategy</w:t>
            </w:r>
            <w:r w:rsidR="001C7CB7" w:rsidRPr="005F4A89">
              <w:rPr>
                <w:bCs/>
                <w:sz w:val="20"/>
                <w:szCs w:val="20"/>
              </w:rPr>
              <w:t xml:space="preserve"> and suggesting </w:t>
            </w:r>
            <w:r w:rsidRPr="005F4A89">
              <w:rPr>
                <w:bCs/>
                <w:sz w:val="20"/>
                <w:szCs w:val="20"/>
              </w:rPr>
              <w:t xml:space="preserve">actions </w:t>
            </w:r>
            <w:r w:rsidR="001C7CB7" w:rsidRPr="005F4A89">
              <w:rPr>
                <w:bCs/>
                <w:sz w:val="20"/>
                <w:szCs w:val="20"/>
              </w:rPr>
              <w:t>which might</w:t>
            </w:r>
            <w:r w:rsidRPr="005F4A89">
              <w:rPr>
                <w:bCs/>
                <w:sz w:val="20"/>
                <w:szCs w:val="20"/>
              </w:rPr>
              <w:t xml:space="preserve"> </w:t>
            </w:r>
            <w:r w:rsidR="005F4A89" w:rsidRPr="005F4A89">
              <w:rPr>
                <w:bCs/>
                <w:sz w:val="20"/>
                <w:szCs w:val="20"/>
              </w:rPr>
              <w:t>increase</w:t>
            </w:r>
            <w:r w:rsidRPr="005F4A89">
              <w:rPr>
                <w:bCs/>
                <w:sz w:val="20"/>
                <w:szCs w:val="20"/>
              </w:rPr>
              <w:t xml:space="preserve"> capacity and capability</w:t>
            </w:r>
            <w:r w:rsidR="001C7CB7" w:rsidRPr="005F4A89">
              <w:rPr>
                <w:bCs/>
                <w:sz w:val="20"/>
                <w:szCs w:val="20"/>
              </w:rPr>
              <w:t xml:space="preserve">.  </w:t>
            </w:r>
            <w:r w:rsidR="005F4A89" w:rsidRPr="005F4A89">
              <w:rPr>
                <w:bCs/>
                <w:sz w:val="20"/>
                <w:szCs w:val="20"/>
              </w:rPr>
              <w:t>(</w:t>
            </w:r>
            <w:r w:rsidR="001C7CB7" w:rsidRPr="005F4A89">
              <w:rPr>
                <w:bCs/>
                <w:sz w:val="20"/>
                <w:szCs w:val="20"/>
              </w:rPr>
              <w:t>An overview was attached as an appendix</w:t>
            </w:r>
            <w:r w:rsidR="005F4A89" w:rsidRPr="005F4A89">
              <w:rPr>
                <w:bCs/>
                <w:sz w:val="20"/>
                <w:szCs w:val="20"/>
              </w:rPr>
              <w:t>).</w:t>
            </w:r>
          </w:p>
          <w:p w:rsidR="001C7CB7" w:rsidRPr="005F4A89" w:rsidRDefault="001C7CB7" w:rsidP="001C7CB7">
            <w:pPr>
              <w:pStyle w:val="Default"/>
              <w:rPr>
                <w:bCs/>
                <w:sz w:val="20"/>
                <w:szCs w:val="20"/>
              </w:rPr>
            </w:pPr>
          </w:p>
          <w:p w:rsidR="001C7CB7" w:rsidRPr="005F4A89" w:rsidRDefault="001C7CB7" w:rsidP="001C7CB7">
            <w:pPr>
              <w:rPr>
                <w:rFonts w:cs="Arial"/>
                <w:bCs/>
                <w:sz w:val="20"/>
                <w:szCs w:val="20"/>
              </w:rPr>
            </w:pPr>
            <w:r w:rsidRPr="005F4A89">
              <w:rPr>
                <w:rFonts w:cs="Arial"/>
                <w:bCs/>
                <w:sz w:val="20"/>
                <w:szCs w:val="20"/>
              </w:rPr>
              <w:t xml:space="preserve">There were no further comments and the Board </w:t>
            </w:r>
            <w:r w:rsidRPr="005F4A89">
              <w:rPr>
                <w:rFonts w:cs="Arial"/>
                <w:b/>
                <w:bCs/>
                <w:sz w:val="20"/>
                <w:szCs w:val="20"/>
              </w:rPr>
              <w:t>NOTED</w:t>
            </w:r>
            <w:r w:rsidRPr="005F4A89">
              <w:rPr>
                <w:rFonts w:cs="Arial"/>
                <w:bCs/>
                <w:sz w:val="20"/>
                <w:szCs w:val="20"/>
              </w:rPr>
              <w:t xml:space="preserve"> the contents of latest Workforce update.</w:t>
            </w:r>
          </w:p>
          <w:p w:rsidR="001D2858" w:rsidRPr="005F4A89" w:rsidRDefault="001D2858" w:rsidP="001C7CB7">
            <w:pPr>
              <w:pStyle w:val="Default"/>
              <w:rPr>
                <w:bCs/>
                <w:sz w:val="20"/>
                <w:szCs w:val="20"/>
              </w:rPr>
            </w:pPr>
          </w:p>
        </w:tc>
      </w:tr>
      <w:tr w:rsidR="00F822EB" w:rsidRPr="00EB0951" w:rsidTr="00CA0808">
        <w:tblPrEx>
          <w:tblLook w:val="0000" w:firstRow="0" w:lastRow="0" w:firstColumn="0" w:lastColumn="0" w:noHBand="0" w:noVBand="0"/>
        </w:tblPrEx>
        <w:tc>
          <w:tcPr>
            <w:tcW w:w="11023" w:type="dxa"/>
            <w:gridSpan w:val="4"/>
            <w:shd w:val="pct40" w:color="auto" w:fill="auto"/>
            <w:vAlign w:val="bottom"/>
          </w:tcPr>
          <w:p w:rsidR="00F822EB" w:rsidRPr="005F4A89" w:rsidRDefault="00F822EB" w:rsidP="00CA0808">
            <w:pPr>
              <w:rPr>
                <w:rFonts w:cs="Arial"/>
                <w:b/>
                <w:bCs/>
                <w:color w:val="FFFFFF"/>
                <w:sz w:val="20"/>
                <w:szCs w:val="20"/>
              </w:rPr>
            </w:pPr>
          </w:p>
          <w:p w:rsidR="00F822EB" w:rsidRPr="005F4A89" w:rsidRDefault="00F822EB" w:rsidP="00CA0808">
            <w:pPr>
              <w:rPr>
                <w:rFonts w:cs="Arial"/>
                <w:b/>
                <w:bCs/>
                <w:color w:val="FFFFFF"/>
                <w:sz w:val="20"/>
                <w:szCs w:val="20"/>
              </w:rPr>
            </w:pPr>
            <w:r w:rsidRPr="005F4A89">
              <w:rPr>
                <w:rFonts w:cs="Arial"/>
                <w:b/>
                <w:bCs/>
                <w:color w:val="FFFFFF"/>
                <w:sz w:val="20"/>
                <w:szCs w:val="20"/>
              </w:rPr>
              <w:t>Board governance</w:t>
            </w:r>
          </w:p>
        </w:tc>
      </w:tr>
      <w:tr w:rsidR="00F822EB" w:rsidRPr="00EB0951" w:rsidTr="00CA0808">
        <w:tblPrEx>
          <w:tblLook w:val="0000" w:firstRow="0" w:lastRow="0" w:firstColumn="0" w:lastColumn="0" w:noHBand="0" w:noVBand="0"/>
        </w:tblPrEx>
        <w:tc>
          <w:tcPr>
            <w:tcW w:w="1101" w:type="dxa"/>
          </w:tcPr>
          <w:p w:rsidR="00F822EB" w:rsidRPr="005F4A89" w:rsidRDefault="00F822EB" w:rsidP="00CA0808">
            <w:pPr>
              <w:rPr>
                <w:rFonts w:cs="Arial"/>
                <w:b/>
                <w:bCs/>
                <w:sz w:val="20"/>
                <w:szCs w:val="20"/>
              </w:rPr>
            </w:pPr>
            <w:r w:rsidRPr="005F4A89">
              <w:rPr>
                <w:rFonts w:cs="Arial"/>
                <w:b/>
                <w:bCs/>
                <w:sz w:val="20"/>
                <w:szCs w:val="20"/>
              </w:rPr>
              <w:t>53-18</w:t>
            </w:r>
          </w:p>
          <w:p w:rsidR="00F822EB" w:rsidRPr="005F4A89" w:rsidRDefault="00F822EB" w:rsidP="00CA0808">
            <w:pPr>
              <w:rPr>
                <w:rFonts w:cs="Arial"/>
                <w:b/>
                <w:bCs/>
                <w:sz w:val="20"/>
                <w:szCs w:val="20"/>
              </w:rPr>
            </w:pPr>
          </w:p>
          <w:p w:rsidR="00F822EB" w:rsidRPr="005F4A89" w:rsidRDefault="00F822EB" w:rsidP="00CA0808">
            <w:pPr>
              <w:rPr>
                <w:rFonts w:cs="Arial"/>
                <w:b/>
                <w:bCs/>
                <w:sz w:val="20"/>
                <w:szCs w:val="20"/>
              </w:rPr>
            </w:pPr>
          </w:p>
        </w:tc>
        <w:tc>
          <w:tcPr>
            <w:tcW w:w="9922" w:type="dxa"/>
            <w:gridSpan w:val="3"/>
          </w:tcPr>
          <w:p w:rsidR="00F822EB" w:rsidRPr="005F4A89" w:rsidRDefault="00F822EB" w:rsidP="00CA0808">
            <w:pPr>
              <w:rPr>
                <w:rFonts w:cs="Arial"/>
                <w:b/>
                <w:bCs/>
                <w:sz w:val="20"/>
                <w:szCs w:val="20"/>
              </w:rPr>
            </w:pPr>
            <w:r w:rsidRPr="005F4A89">
              <w:rPr>
                <w:rFonts w:cs="Arial"/>
                <w:b/>
                <w:bCs/>
                <w:sz w:val="20"/>
                <w:szCs w:val="20"/>
              </w:rPr>
              <w:t>Nomination and remuneration committee</w:t>
            </w:r>
          </w:p>
          <w:p w:rsidR="00F822EB" w:rsidRPr="005F4A89" w:rsidRDefault="00683BA3" w:rsidP="00CA0808">
            <w:pPr>
              <w:rPr>
                <w:rFonts w:cs="Arial"/>
                <w:bCs/>
                <w:sz w:val="20"/>
                <w:szCs w:val="20"/>
              </w:rPr>
            </w:pPr>
            <w:r w:rsidRPr="005F4A89">
              <w:rPr>
                <w:rFonts w:cs="Arial"/>
                <w:bCs/>
                <w:sz w:val="20"/>
                <w:szCs w:val="20"/>
              </w:rPr>
              <w:t xml:space="preserve">The Board </w:t>
            </w:r>
            <w:r w:rsidRPr="005F4A89">
              <w:rPr>
                <w:rFonts w:cs="Arial"/>
                <w:b/>
                <w:bCs/>
                <w:sz w:val="20"/>
                <w:szCs w:val="20"/>
              </w:rPr>
              <w:t>NOTED</w:t>
            </w:r>
            <w:r w:rsidRPr="005F4A89">
              <w:rPr>
                <w:rFonts w:cs="Arial"/>
                <w:bCs/>
                <w:sz w:val="20"/>
                <w:szCs w:val="20"/>
              </w:rPr>
              <w:t xml:space="preserve"> the contents of the Chair’s report on the recent Nomination and remuneration meeting.</w:t>
            </w:r>
          </w:p>
          <w:p w:rsidR="00683BA3" w:rsidRPr="005F4A89" w:rsidRDefault="00683BA3" w:rsidP="00CA0808">
            <w:pPr>
              <w:rPr>
                <w:rFonts w:cs="Arial"/>
                <w:bCs/>
                <w:sz w:val="20"/>
                <w:szCs w:val="20"/>
              </w:rPr>
            </w:pPr>
          </w:p>
        </w:tc>
      </w:tr>
      <w:tr w:rsidR="00F822EB" w:rsidRPr="00EB0951" w:rsidTr="00CA0808">
        <w:tblPrEx>
          <w:tblLook w:val="0000" w:firstRow="0" w:lastRow="0" w:firstColumn="0" w:lastColumn="0" w:noHBand="0" w:noVBand="0"/>
        </w:tblPrEx>
        <w:tc>
          <w:tcPr>
            <w:tcW w:w="11023" w:type="dxa"/>
            <w:gridSpan w:val="4"/>
            <w:shd w:val="pct40" w:color="auto" w:fill="auto"/>
            <w:vAlign w:val="bottom"/>
          </w:tcPr>
          <w:p w:rsidR="00F822EB" w:rsidRPr="005F4A89" w:rsidRDefault="00F822EB" w:rsidP="00CA0808">
            <w:pPr>
              <w:rPr>
                <w:rFonts w:cs="Arial"/>
                <w:b/>
                <w:bCs/>
                <w:color w:val="FFFFFF"/>
                <w:sz w:val="20"/>
                <w:szCs w:val="20"/>
              </w:rPr>
            </w:pPr>
          </w:p>
          <w:p w:rsidR="00F822EB" w:rsidRPr="005F4A89" w:rsidRDefault="00F822EB" w:rsidP="00CA0808">
            <w:pPr>
              <w:rPr>
                <w:rFonts w:cs="Arial"/>
                <w:b/>
                <w:bCs/>
                <w:color w:val="FFFFFF"/>
                <w:sz w:val="20"/>
                <w:szCs w:val="20"/>
              </w:rPr>
            </w:pPr>
            <w:r w:rsidRPr="005F4A89">
              <w:rPr>
                <w:rFonts w:cs="Arial"/>
                <w:b/>
                <w:bCs/>
                <w:color w:val="FFFFFF"/>
                <w:sz w:val="20"/>
                <w:szCs w:val="20"/>
              </w:rPr>
              <w:t>Any other business</w:t>
            </w:r>
          </w:p>
        </w:tc>
      </w:tr>
      <w:tr w:rsidR="00F822EB" w:rsidRPr="00EB0951" w:rsidTr="00CA0808">
        <w:tblPrEx>
          <w:tblLook w:val="0000" w:firstRow="0" w:lastRow="0" w:firstColumn="0" w:lastColumn="0" w:noHBand="0" w:noVBand="0"/>
        </w:tblPrEx>
        <w:tc>
          <w:tcPr>
            <w:tcW w:w="1101" w:type="dxa"/>
          </w:tcPr>
          <w:p w:rsidR="00F822EB" w:rsidRPr="005F4A89" w:rsidRDefault="00F822EB" w:rsidP="00CA0808">
            <w:pPr>
              <w:rPr>
                <w:rFonts w:cs="Arial"/>
                <w:b/>
                <w:bCs/>
                <w:sz w:val="20"/>
                <w:szCs w:val="20"/>
              </w:rPr>
            </w:pPr>
            <w:r w:rsidRPr="005F4A89">
              <w:rPr>
                <w:rFonts w:cs="Arial"/>
                <w:b/>
                <w:bCs/>
                <w:sz w:val="20"/>
                <w:szCs w:val="20"/>
              </w:rPr>
              <w:t>54-18</w:t>
            </w:r>
          </w:p>
          <w:p w:rsidR="00F822EB" w:rsidRPr="005F4A89" w:rsidRDefault="00F822EB" w:rsidP="00CA0808">
            <w:pPr>
              <w:rPr>
                <w:rFonts w:cs="Arial"/>
                <w:b/>
                <w:bCs/>
                <w:sz w:val="20"/>
                <w:szCs w:val="20"/>
              </w:rPr>
            </w:pPr>
          </w:p>
          <w:p w:rsidR="00F822EB" w:rsidRPr="005F4A89" w:rsidRDefault="00F822EB" w:rsidP="00CA0808">
            <w:pPr>
              <w:rPr>
                <w:rFonts w:cs="Arial"/>
                <w:b/>
                <w:bCs/>
                <w:sz w:val="20"/>
                <w:szCs w:val="20"/>
              </w:rPr>
            </w:pPr>
          </w:p>
        </w:tc>
        <w:tc>
          <w:tcPr>
            <w:tcW w:w="9922" w:type="dxa"/>
            <w:gridSpan w:val="3"/>
          </w:tcPr>
          <w:p w:rsidR="00F822EB" w:rsidRPr="005F4A89" w:rsidRDefault="00DF7A00" w:rsidP="001B2FEA">
            <w:pPr>
              <w:rPr>
                <w:rFonts w:cs="Arial"/>
                <w:bCs/>
                <w:sz w:val="20"/>
                <w:szCs w:val="20"/>
              </w:rPr>
            </w:pPr>
            <w:r w:rsidRPr="005F4A89">
              <w:rPr>
                <w:rFonts w:cs="Arial"/>
                <w:bCs/>
                <w:sz w:val="20"/>
                <w:szCs w:val="20"/>
              </w:rPr>
              <w:t xml:space="preserve">As referenced in the Chief Executive’s </w:t>
            </w:r>
            <w:r w:rsidR="005F4A89" w:rsidRPr="005F4A89">
              <w:rPr>
                <w:rFonts w:cs="Arial"/>
                <w:bCs/>
                <w:sz w:val="20"/>
                <w:szCs w:val="20"/>
              </w:rPr>
              <w:t xml:space="preserve">earlier </w:t>
            </w:r>
            <w:r w:rsidRPr="005F4A89">
              <w:rPr>
                <w:rFonts w:cs="Arial"/>
                <w:bCs/>
                <w:sz w:val="20"/>
                <w:szCs w:val="20"/>
              </w:rPr>
              <w:t xml:space="preserve">update, </w:t>
            </w:r>
            <w:r w:rsidR="001B2FEA" w:rsidRPr="005F4A89">
              <w:rPr>
                <w:rFonts w:cs="Arial"/>
                <w:bCs/>
                <w:sz w:val="20"/>
                <w:szCs w:val="20"/>
              </w:rPr>
              <w:t xml:space="preserve">SLJ had </w:t>
            </w:r>
            <w:r w:rsidRPr="005F4A89">
              <w:rPr>
                <w:rFonts w:cs="Arial"/>
                <w:bCs/>
                <w:sz w:val="20"/>
                <w:szCs w:val="20"/>
              </w:rPr>
              <w:t xml:space="preserve">recently </w:t>
            </w:r>
            <w:r w:rsidR="001B2FEA" w:rsidRPr="005F4A89">
              <w:rPr>
                <w:rFonts w:cs="Arial"/>
                <w:bCs/>
                <w:sz w:val="20"/>
                <w:szCs w:val="20"/>
              </w:rPr>
              <w:t>announced</w:t>
            </w:r>
            <w:r w:rsidRPr="005F4A89">
              <w:rPr>
                <w:rFonts w:cs="Arial"/>
                <w:bCs/>
                <w:sz w:val="20"/>
                <w:szCs w:val="20"/>
              </w:rPr>
              <w:t xml:space="preserve"> she would be retiring in April after 35 year’s service in the NHS.</w:t>
            </w:r>
            <w:r w:rsidR="001B2FEA" w:rsidRPr="005F4A89">
              <w:rPr>
                <w:rFonts w:cs="Arial"/>
                <w:bCs/>
                <w:sz w:val="20"/>
                <w:szCs w:val="20"/>
              </w:rPr>
              <w:t xml:space="preserve"> The Chair noted that this would be </w:t>
            </w:r>
            <w:r w:rsidR="00525ABE" w:rsidRPr="005F4A89">
              <w:rPr>
                <w:rFonts w:cs="Arial"/>
                <w:bCs/>
                <w:sz w:val="20"/>
                <w:szCs w:val="20"/>
              </w:rPr>
              <w:t>SLJ’s</w:t>
            </w:r>
            <w:r w:rsidR="001B2FEA" w:rsidRPr="005F4A89">
              <w:rPr>
                <w:rFonts w:cs="Arial"/>
                <w:bCs/>
                <w:sz w:val="20"/>
                <w:szCs w:val="20"/>
              </w:rPr>
              <w:t xml:space="preserve"> last public board meeting and </w:t>
            </w:r>
            <w:r w:rsidRPr="005F4A89">
              <w:rPr>
                <w:rFonts w:cs="Arial"/>
                <w:bCs/>
                <w:sz w:val="20"/>
                <w:szCs w:val="20"/>
              </w:rPr>
              <w:t>thanked</w:t>
            </w:r>
            <w:r w:rsidR="001B2FEA" w:rsidRPr="005F4A89">
              <w:rPr>
                <w:rFonts w:cs="Arial"/>
                <w:bCs/>
                <w:sz w:val="20"/>
                <w:szCs w:val="20"/>
              </w:rPr>
              <w:t xml:space="preserve"> her for everything she had achieved for QVH in her three years as operations director</w:t>
            </w:r>
            <w:r w:rsidR="005F4A89" w:rsidRPr="005F4A89">
              <w:rPr>
                <w:rFonts w:cs="Arial"/>
                <w:bCs/>
                <w:sz w:val="20"/>
                <w:szCs w:val="20"/>
              </w:rPr>
              <w:t xml:space="preserve">, </w:t>
            </w:r>
            <w:r w:rsidR="00E52A91">
              <w:rPr>
                <w:rFonts w:cs="Arial"/>
                <w:bCs/>
                <w:sz w:val="20"/>
                <w:szCs w:val="20"/>
              </w:rPr>
              <w:t>whilst</w:t>
            </w:r>
            <w:r w:rsidR="005F4A89">
              <w:rPr>
                <w:rFonts w:cs="Arial"/>
                <w:bCs/>
                <w:sz w:val="20"/>
                <w:szCs w:val="20"/>
              </w:rPr>
              <w:t xml:space="preserve"> wishing</w:t>
            </w:r>
            <w:r w:rsidR="005F4A89" w:rsidRPr="005F4A89">
              <w:rPr>
                <w:rFonts w:cs="Arial"/>
                <w:bCs/>
                <w:sz w:val="20"/>
                <w:szCs w:val="20"/>
              </w:rPr>
              <w:t xml:space="preserve"> </w:t>
            </w:r>
            <w:r w:rsidR="001B2FEA" w:rsidRPr="005F4A89">
              <w:rPr>
                <w:rFonts w:cs="Arial"/>
                <w:bCs/>
                <w:sz w:val="20"/>
                <w:szCs w:val="20"/>
              </w:rPr>
              <w:t>her all the best in her retirement.</w:t>
            </w:r>
          </w:p>
          <w:p w:rsidR="001B2FEA" w:rsidRPr="005F4A89" w:rsidRDefault="001B2FEA" w:rsidP="001B2FEA">
            <w:pPr>
              <w:rPr>
                <w:rFonts w:cs="Arial"/>
                <w:bCs/>
                <w:sz w:val="20"/>
                <w:szCs w:val="20"/>
              </w:rPr>
            </w:pPr>
          </w:p>
        </w:tc>
      </w:tr>
    </w:tbl>
    <w:tbl>
      <w:tblPr>
        <w:tblpPr w:leftFromText="180" w:rightFromText="180" w:vertAnchor="text" w:horzAnchor="page" w:tblpX="1" w:tblpY="-4408"/>
        <w:tblOverlap w:val="never"/>
        <w:tblW w:w="15088" w:type="dxa"/>
        <w:tblBorders>
          <w:top w:val="nil"/>
          <w:left w:val="nil"/>
          <w:bottom w:val="nil"/>
          <w:right w:val="nil"/>
        </w:tblBorders>
        <w:tblLayout w:type="fixed"/>
        <w:tblLook w:val="0000" w:firstRow="0" w:lastRow="0" w:firstColumn="0" w:lastColumn="0" w:noHBand="0" w:noVBand="0"/>
      </w:tblPr>
      <w:tblGrid>
        <w:gridCol w:w="15088"/>
      </w:tblGrid>
      <w:tr w:rsidR="00A93361" w:rsidTr="00A93361">
        <w:trPr>
          <w:trHeight w:val="477"/>
        </w:trPr>
        <w:tc>
          <w:tcPr>
            <w:tcW w:w="15088" w:type="dxa"/>
          </w:tcPr>
          <w:p w:rsidR="00A93361" w:rsidRDefault="00A93361" w:rsidP="00A93361">
            <w:pPr>
              <w:pStyle w:val="Default"/>
              <w:rPr>
                <w:sz w:val="20"/>
                <w:szCs w:val="20"/>
              </w:rPr>
            </w:pPr>
          </w:p>
        </w:tc>
      </w:tr>
    </w:tbl>
    <w:p w:rsidR="001E05E3" w:rsidRPr="00EB0951" w:rsidRDefault="001E05E3" w:rsidP="00126326">
      <w:pPr>
        <w:rPr>
          <w:rFonts w:cs="Arial"/>
          <w:sz w:val="20"/>
          <w:szCs w:val="20"/>
        </w:rPr>
      </w:pPr>
    </w:p>
    <w:p w:rsidR="001E05E3" w:rsidRPr="00407B60" w:rsidRDefault="001E05E3" w:rsidP="00126326">
      <w:pPr>
        <w:rPr>
          <w:rFonts w:cs="Arial"/>
          <w:sz w:val="20"/>
          <w:szCs w:val="20"/>
        </w:rPr>
      </w:pPr>
    </w:p>
    <w:p w:rsidR="00D309E5" w:rsidRPr="00407B60" w:rsidRDefault="00D309E5" w:rsidP="00126326">
      <w:pPr>
        <w:rPr>
          <w:rFonts w:cs="Arial"/>
          <w:sz w:val="20"/>
          <w:szCs w:val="20"/>
        </w:rPr>
      </w:pPr>
    </w:p>
    <w:p w:rsidR="0073429F" w:rsidRPr="00407B60" w:rsidRDefault="0073429F" w:rsidP="00126326">
      <w:pPr>
        <w:rPr>
          <w:rFonts w:cs="Arial"/>
          <w:sz w:val="20"/>
          <w:szCs w:val="20"/>
        </w:rPr>
      </w:pPr>
    </w:p>
    <w:p w:rsidR="00B633EE" w:rsidRPr="00407B60" w:rsidRDefault="00B633EE" w:rsidP="00126326">
      <w:pPr>
        <w:rPr>
          <w:rFonts w:cs="Arial"/>
          <w:sz w:val="20"/>
          <w:szCs w:val="20"/>
        </w:rPr>
      </w:pPr>
      <w:r w:rsidRPr="00407B60">
        <w:rPr>
          <w:rFonts w:cs="Arial"/>
          <w:sz w:val="20"/>
          <w:szCs w:val="20"/>
        </w:rPr>
        <w:t xml:space="preserve">Chair …………………………………………………. </w:t>
      </w:r>
      <w:r w:rsidR="00E941BF" w:rsidRPr="00407B60">
        <w:rPr>
          <w:rFonts w:cs="Arial"/>
          <w:sz w:val="20"/>
          <w:szCs w:val="20"/>
        </w:rPr>
        <w:tab/>
      </w:r>
      <w:r w:rsidR="00E941BF" w:rsidRPr="00407B60">
        <w:rPr>
          <w:rFonts w:cs="Arial"/>
          <w:sz w:val="20"/>
          <w:szCs w:val="20"/>
        </w:rPr>
        <w:tab/>
      </w:r>
      <w:r w:rsidRPr="00407B60">
        <w:rPr>
          <w:rFonts w:cs="Arial"/>
          <w:sz w:val="20"/>
          <w:szCs w:val="20"/>
        </w:rPr>
        <w:t>Date ………………………</w:t>
      </w:r>
    </w:p>
    <w:sectPr w:rsidR="00B633EE" w:rsidRPr="00407B60" w:rsidSect="005C789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84" w:rsidRPr="00D946FF" w:rsidRDefault="000C2F84" w:rsidP="00715AA1">
      <w:pPr>
        <w:rPr>
          <w:sz w:val="23"/>
          <w:szCs w:val="23"/>
        </w:rPr>
      </w:pPr>
      <w:r w:rsidRPr="00D946FF">
        <w:rPr>
          <w:sz w:val="23"/>
          <w:szCs w:val="23"/>
        </w:rPr>
        <w:separator/>
      </w:r>
    </w:p>
  </w:endnote>
  <w:endnote w:type="continuationSeparator" w:id="0">
    <w:p w:rsidR="000C2F84" w:rsidRPr="00D946FF" w:rsidRDefault="000C2F84" w:rsidP="00715AA1">
      <w:pPr>
        <w:rPr>
          <w:sz w:val="23"/>
          <w:szCs w:val="23"/>
        </w:rPr>
      </w:pPr>
      <w:r w:rsidRPr="00D946F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Regular">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E3" w:rsidRPr="00D8577E" w:rsidRDefault="000A61E3">
    <w:pPr>
      <w:pStyle w:val="Footer"/>
      <w:rPr>
        <w:rFonts w:cs="Arial"/>
        <w:b/>
        <w:sz w:val="17"/>
        <w:szCs w:val="17"/>
      </w:rPr>
    </w:pPr>
    <w:r w:rsidRPr="00D8577E">
      <w:rPr>
        <w:rFonts w:cs="Arial"/>
        <w:b/>
        <w:sz w:val="17"/>
        <w:szCs w:val="17"/>
      </w:rPr>
      <w:t xml:space="preserve">Minutes of public Board session March 2018 </w:t>
    </w:r>
    <w:r w:rsidR="00D8577E" w:rsidRPr="00D8577E">
      <w:rPr>
        <w:rFonts w:cs="Arial"/>
        <w:b/>
        <w:sz w:val="17"/>
        <w:szCs w:val="17"/>
      </w:rPr>
      <w:t>FINAL &amp; APPROVED</w:t>
    </w:r>
  </w:p>
  <w:p w:rsidR="000A61E3" w:rsidRPr="00B10A77" w:rsidRDefault="000A61E3">
    <w:pPr>
      <w:pStyle w:val="Footer"/>
      <w:rPr>
        <w:rFonts w:cs="Arial"/>
        <w:b/>
        <w:sz w:val="17"/>
        <w:szCs w:val="17"/>
      </w:rPr>
    </w:pPr>
  </w:p>
  <w:p w:rsidR="000A61E3" w:rsidRPr="00B10A77" w:rsidRDefault="000A61E3">
    <w:pPr>
      <w:pStyle w:val="Footer"/>
      <w:rPr>
        <w:rFonts w:cs="Arial"/>
        <w:sz w:val="23"/>
        <w:szCs w:val="23"/>
      </w:rPr>
    </w:pPr>
  </w:p>
  <w:p w:rsidR="000A61E3" w:rsidRPr="00B10A77" w:rsidRDefault="000A61E3" w:rsidP="00E91048">
    <w:pPr>
      <w:pStyle w:val="Footer"/>
      <w:jc w:val="center"/>
      <w:rPr>
        <w:rFonts w:cs="Arial"/>
        <w:sz w:val="23"/>
        <w:szCs w:val="23"/>
      </w:rPr>
    </w:pPr>
    <w:r w:rsidRPr="00B10A77">
      <w:rPr>
        <w:rFonts w:cs="Arial"/>
        <w:sz w:val="23"/>
        <w:szCs w:val="23"/>
        <w:lang w:val="en-US"/>
      </w:rPr>
      <w:t xml:space="preserve">Page </w:t>
    </w:r>
    <w:r w:rsidRPr="00B10A77">
      <w:rPr>
        <w:rFonts w:cs="Arial"/>
        <w:sz w:val="23"/>
        <w:szCs w:val="23"/>
        <w:lang w:val="en-US"/>
      </w:rPr>
      <w:fldChar w:fldCharType="begin"/>
    </w:r>
    <w:r w:rsidRPr="00B10A77">
      <w:rPr>
        <w:rFonts w:cs="Arial"/>
        <w:sz w:val="23"/>
        <w:szCs w:val="23"/>
        <w:lang w:val="en-US"/>
      </w:rPr>
      <w:instrText xml:space="preserve"> PAGE </w:instrText>
    </w:r>
    <w:r w:rsidRPr="00B10A77">
      <w:rPr>
        <w:rFonts w:cs="Arial"/>
        <w:sz w:val="23"/>
        <w:szCs w:val="23"/>
        <w:lang w:val="en-US"/>
      </w:rPr>
      <w:fldChar w:fldCharType="separate"/>
    </w:r>
    <w:r w:rsidR="00453172">
      <w:rPr>
        <w:rFonts w:cs="Arial"/>
        <w:noProof/>
        <w:sz w:val="23"/>
        <w:szCs w:val="23"/>
        <w:lang w:val="en-US"/>
      </w:rPr>
      <w:t>8</w:t>
    </w:r>
    <w:r w:rsidRPr="00B10A77">
      <w:rPr>
        <w:rFonts w:cs="Arial"/>
        <w:sz w:val="23"/>
        <w:szCs w:val="23"/>
        <w:lang w:val="en-US"/>
      </w:rPr>
      <w:fldChar w:fldCharType="end"/>
    </w:r>
    <w:r w:rsidRPr="00B10A77">
      <w:rPr>
        <w:rFonts w:cs="Arial"/>
        <w:sz w:val="23"/>
        <w:szCs w:val="23"/>
        <w:lang w:val="en-US"/>
      </w:rPr>
      <w:t xml:space="preserve"> of </w:t>
    </w:r>
    <w:r w:rsidRPr="00B10A77">
      <w:rPr>
        <w:rFonts w:cs="Arial"/>
        <w:sz w:val="23"/>
        <w:szCs w:val="23"/>
        <w:lang w:val="en-US"/>
      </w:rPr>
      <w:fldChar w:fldCharType="begin"/>
    </w:r>
    <w:r w:rsidRPr="00B10A77">
      <w:rPr>
        <w:rFonts w:cs="Arial"/>
        <w:sz w:val="23"/>
        <w:szCs w:val="23"/>
        <w:lang w:val="en-US"/>
      </w:rPr>
      <w:instrText xml:space="preserve"> NUMPAGES </w:instrText>
    </w:r>
    <w:r w:rsidRPr="00B10A77">
      <w:rPr>
        <w:rFonts w:cs="Arial"/>
        <w:sz w:val="23"/>
        <w:szCs w:val="23"/>
        <w:lang w:val="en-US"/>
      </w:rPr>
      <w:fldChar w:fldCharType="separate"/>
    </w:r>
    <w:r w:rsidR="00453172">
      <w:rPr>
        <w:rFonts w:cs="Arial"/>
        <w:noProof/>
        <w:sz w:val="23"/>
        <w:szCs w:val="23"/>
        <w:lang w:val="en-US"/>
      </w:rPr>
      <w:t>8</w:t>
    </w:r>
    <w:r w:rsidRPr="00B10A77">
      <w:rPr>
        <w:rFonts w:cs="Arial"/>
        <w:sz w:val="23"/>
        <w:szCs w:val="23"/>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84" w:rsidRPr="00D946FF" w:rsidRDefault="000C2F84" w:rsidP="00715AA1">
      <w:pPr>
        <w:rPr>
          <w:sz w:val="23"/>
          <w:szCs w:val="23"/>
        </w:rPr>
      </w:pPr>
      <w:r w:rsidRPr="00D946FF">
        <w:rPr>
          <w:sz w:val="23"/>
          <w:szCs w:val="23"/>
        </w:rPr>
        <w:separator/>
      </w:r>
    </w:p>
  </w:footnote>
  <w:footnote w:type="continuationSeparator" w:id="0">
    <w:p w:rsidR="000C2F84" w:rsidRPr="00D946FF" w:rsidRDefault="000C2F84" w:rsidP="00715AA1">
      <w:pPr>
        <w:rPr>
          <w:sz w:val="23"/>
          <w:szCs w:val="23"/>
        </w:rPr>
      </w:pPr>
      <w:r w:rsidRPr="00D946FF">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34D"/>
    <w:multiLevelType w:val="hybridMultilevel"/>
    <w:tmpl w:val="E07EE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853845"/>
    <w:multiLevelType w:val="hybridMultilevel"/>
    <w:tmpl w:val="FB98A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556CE0"/>
    <w:multiLevelType w:val="hybridMultilevel"/>
    <w:tmpl w:val="5D2A8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A65615"/>
    <w:multiLevelType w:val="hybridMultilevel"/>
    <w:tmpl w:val="64904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FA410F"/>
    <w:multiLevelType w:val="hybridMultilevel"/>
    <w:tmpl w:val="2E586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B1482D"/>
    <w:multiLevelType w:val="hybridMultilevel"/>
    <w:tmpl w:val="40021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78518C"/>
    <w:multiLevelType w:val="hybridMultilevel"/>
    <w:tmpl w:val="4CE0830E"/>
    <w:lvl w:ilvl="0" w:tplc="CF72E4E0">
      <w:numFmt w:val="bullet"/>
      <w:lvlText w:val="•"/>
      <w:lvlJc w:val="left"/>
      <w:pPr>
        <w:ind w:left="720" w:hanging="360"/>
      </w:pPr>
      <w:rPr>
        <w:rFonts w:ascii="Calibri" w:eastAsiaTheme="minorHAnsi" w:hAnsi="Calibri" w:cs="AGaramond-Regular"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2E7181"/>
    <w:multiLevelType w:val="hybridMultilevel"/>
    <w:tmpl w:val="AD6CA8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053354"/>
    <w:multiLevelType w:val="hybridMultilevel"/>
    <w:tmpl w:val="AFC250F6"/>
    <w:lvl w:ilvl="0" w:tplc="93686042">
      <w:numFmt w:val="bullet"/>
      <w:lvlText w:val="•"/>
      <w:lvlJc w:val="left"/>
      <w:pPr>
        <w:ind w:left="360" w:hanging="360"/>
      </w:pPr>
      <w:rPr>
        <w:rFonts w:ascii="Arial" w:hAnsi="Arial" w:cs="AGaramond-Regular" w:hint="default"/>
        <w:b w:val="0"/>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E91544"/>
    <w:multiLevelType w:val="hybridMultilevel"/>
    <w:tmpl w:val="E7AC6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9E466AF"/>
    <w:multiLevelType w:val="hybridMultilevel"/>
    <w:tmpl w:val="10FA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B387C57"/>
    <w:multiLevelType w:val="hybridMultilevel"/>
    <w:tmpl w:val="DB9C9E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D102056"/>
    <w:multiLevelType w:val="hybridMultilevel"/>
    <w:tmpl w:val="5912A2FA"/>
    <w:lvl w:ilvl="0" w:tplc="CF72E4E0">
      <w:numFmt w:val="bullet"/>
      <w:lvlText w:val="•"/>
      <w:lvlJc w:val="left"/>
      <w:pPr>
        <w:ind w:left="720" w:hanging="360"/>
      </w:pPr>
      <w:rPr>
        <w:rFonts w:ascii="Calibri" w:eastAsiaTheme="minorHAnsi" w:hAnsi="Calibri" w:cs="AGaramond-Regular" w:hint="default"/>
        <w:color w:val="000000"/>
      </w:rPr>
    </w:lvl>
    <w:lvl w:ilvl="1" w:tplc="CF72E4E0">
      <w:numFmt w:val="bullet"/>
      <w:lvlText w:val="•"/>
      <w:lvlJc w:val="left"/>
      <w:pPr>
        <w:ind w:left="1440" w:hanging="360"/>
      </w:pPr>
      <w:rPr>
        <w:rFonts w:ascii="Calibri" w:eastAsiaTheme="minorHAnsi" w:hAnsi="Calibri" w:cs="AGaramond-Regular"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8B221F"/>
    <w:multiLevelType w:val="hybridMultilevel"/>
    <w:tmpl w:val="6A2ED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2C24FF"/>
    <w:multiLevelType w:val="hybridMultilevel"/>
    <w:tmpl w:val="F7784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FC55E83"/>
    <w:multiLevelType w:val="hybridMultilevel"/>
    <w:tmpl w:val="D75432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3C4123D"/>
    <w:multiLevelType w:val="hybridMultilevel"/>
    <w:tmpl w:val="A738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75C763F"/>
    <w:multiLevelType w:val="hybridMultilevel"/>
    <w:tmpl w:val="46D2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A33687"/>
    <w:multiLevelType w:val="hybridMultilevel"/>
    <w:tmpl w:val="65AAC2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F974FB"/>
    <w:multiLevelType w:val="hybridMultilevel"/>
    <w:tmpl w:val="02606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26672CA"/>
    <w:multiLevelType w:val="hybridMultilevel"/>
    <w:tmpl w:val="22F2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50D3498"/>
    <w:multiLevelType w:val="hybridMultilevel"/>
    <w:tmpl w:val="B568D296"/>
    <w:lvl w:ilvl="0" w:tplc="50007E96">
      <w:start w:val="1"/>
      <w:numFmt w:val="bullet"/>
      <w:lvlText w:val="•"/>
      <w:lvlJc w:val="left"/>
      <w:pPr>
        <w:tabs>
          <w:tab w:val="num" w:pos="720"/>
        </w:tabs>
        <w:ind w:left="720" w:hanging="360"/>
      </w:pPr>
      <w:rPr>
        <w:rFonts w:ascii="Arial" w:hAnsi="Arial" w:hint="default"/>
      </w:rPr>
    </w:lvl>
    <w:lvl w:ilvl="1" w:tplc="D75A49B2" w:tentative="1">
      <w:start w:val="1"/>
      <w:numFmt w:val="bullet"/>
      <w:lvlText w:val="•"/>
      <w:lvlJc w:val="left"/>
      <w:pPr>
        <w:tabs>
          <w:tab w:val="num" w:pos="1440"/>
        </w:tabs>
        <w:ind w:left="1440" w:hanging="360"/>
      </w:pPr>
      <w:rPr>
        <w:rFonts w:ascii="Arial" w:hAnsi="Arial" w:hint="default"/>
      </w:rPr>
    </w:lvl>
    <w:lvl w:ilvl="2" w:tplc="979CB31E" w:tentative="1">
      <w:start w:val="1"/>
      <w:numFmt w:val="bullet"/>
      <w:lvlText w:val="•"/>
      <w:lvlJc w:val="left"/>
      <w:pPr>
        <w:tabs>
          <w:tab w:val="num" w:pos="2160"/>
        </w:tabs>
        <w:ind w:left="2160" w:hanging="360"/>
      </w:pPr>
      <w:rPr>
        <w:rFonts w:ascii="Arial" w:hAnsi="Arial" w:hint="default"/>
      </w:rPr>
    </w:lvl>
    <w:lvl w:ilvl="3" w:tplc="1408FC3A" w:tentative="1">
      <w:start w:val="1"/>
      <w:numFmt w:val="bullet"/>
      <w:lvlText w:val="•"/>
      <w:lvlJc w:val="left"/>
      <w:pPr>
        <w:tabs>
          <w:tab w:val="num" w:pos="2880"/>
        </w:tabs>
        <w:ind w:left="2880" w:hanging="360"/>
      </w:pPr>
      <w:rPr>
        <w:rFonts w:ascii="Arial" w:hAnsi="Arial" w:hint="default"/>
      </w:rPr>
    </w:lvl>
    <w:lvl w:ilvl="4" w:tplc="C4E8A5CC" w:tentative="1">
      <w:start w:val="1"/>
      <w:numFmt w:val="bullet"/>
      <w:lvlText w:val="•"/>
      <w:lvlJc w:val="left"/>
      <w:pPr>
        <w:tabs>
          <w:tab w:val="num" w:pos="3600"/>
        </w:tabs>
        <w:ind w:left="3600" w:hanging="360"/>
      </w:pPr>
      <w:rPr>
        <w:rFonts w:ascii="Arial" w:hAnsi="Arial" w:hint="default"/>
      </w:rPr>
    </w:lvl>
    <w:lvl w:ilvl="5" w:tplc="0AD29864" w:tentative="1">
      <w:start w:val="1"/>
      <w:numFmt w:val="bullet"/>
      <w:lvlText w:val="•"/>
      <w:lvlJc w:val="left"/>
      <w:pPr>
        <w:tabs>
          <w:tab w:val="num" w:pos="4320"/>
        </w:tabs>
        <w:ind w:left="4320" w:hanging="360"/>
      </w:pPr>
      <w:rPr>
        <w:rFonts w:ascii="Arial" w:hAnsi="Arial" w:hint="default"/>
      </w:rPr>
    </w:lvl>
    <w:lvl w:ilvl="6" w:tplc="AD40F9B8" w:tentative="1">
      <w:start w:val="1"/>
      <w:numFmt w:val="bullet"/>
      <w:lvlText w:val="•"/>
      <w:lvlJc w:val="left"/>
      <w:pPr>
        <w:tabs>
          <w:tab w:val="num" w:pos="5040"/>
        </w:tabs>
        <w:ind w:left="5040" w:hanging="360"/>
      </w:pPr>
      <w:rPr>
        <w:rFonts w:ascii="Arial" w:hAnsi="Arial" w:hint="default"/>
      </w:rPr>
    </w:lvl>
    <w:lvl w:ilvl="7" w:tplc="BE66DBA0" w:tentative="1">
      <w:start w:val="1"/>
      <w:numFmt w:val="bullet"/>
      <w:lvlText w:val="•"/>
      <w:lvlJc w:val="left"/>
      <w:pPr>
        <w:tabs>
          <w:tab w:val="num" w:pos="5760"/>
        </w:tabs>
        <w:ind w:left="5760" w:hanging="360"/>
      </w:pPr>
      <w:rPr>
        <w:rFonts w:ascii="Arial" w:hAnsi="Arial" w:hint="default"/>
      </w:rPr>
    </w:lvl>
    <w:lvl w:ilvl="8" w:tplc="0A3ACB1A" w:tentative="1">
      <w:start w:val="1"/>
      <w:numFmt w:val="bullet"/>
      <w:lvlText w:val="•"/>
      <w:lvlJc w:val="left"/>
      <w:pPr>
        <w:tabs>
          <w:tab w:val="num" w:pos="6480"/>
        </w:tabs>
        <w:ind w:left="6480" w:hanging="360"/>
      </w:pPr>
      <w:rPr>
        <w:rFonts w:ascii="Arial" w:hAnsi="Arial" w:hint="default"/>
      </w:rPr>
    </w:lvl>
  </w:abstractNum>
  <w:abstractNum w:abstractNumId="22">
    <w:nsid w:val="463A52DF"/>
    <w:multiLevelType w:val="hybridMultilevel"/>
    <w:tmpl w:val="F3C80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7333B14"/>
    <w:multiLevelType w:val="hybridMultilevel"/>
    <w:tmpl w:val="746CB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AF90097"/>
    <w:multiLevelType w:val="hybridMultilevel"/>
    <w:tmpl w:val="7EF2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1A67D2"/>
    <w:multiLevelType w:val="hybridMultilevel"/>
    <w:tmpl w:val="6F8CC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44F1822"/>
    <w:multiLevelType w:val="hybridMultilevel"/>
    <w:tmpl w:val="09B261DA"/>
    <w:lvl w:ilvl="0" w:tplc="81D8B2A4">
      <w:start w:val="1"/>
      <w:numFmt w:val="bullet"/>
      <w:lvlText w:val="•"/>
      <w:lvlJc w:val="left"/>
      <w:pPr>
        <w:tabs>
          <w:tab w:val="num" w:pos="720"/>
        </w:tabs>
        <w:ind w:left="720" w:hanging="360"/>
      </w:pPr>
      <w:rPr>
        <w:rFonts w:ascii="Arial" w:hAnsi="Arial" w:hint="default"/>
      </w:rPr>
    </w:lvl>
    <w:lvl w:ilvl="1" w:tplc="DE700FE8" w:tentative="1">
      <w:start w:val="1"/>
      <w:numFmt w:val="bullet"/>
      <w:lvlText w:val="•"/>
      <w:lvlJc w:val="left"/>
      <w:pPr>
        <w:tabs>
          <w:tab w:val="num" w:pos="1440"/>
        </w:tabs>
        <w:ind w:left="1440" w:hanging="360"/>
      </w:pPr>
      <w:rPr>
        <w:rFonts w:ascii="Arial" w:hAnsi="Arial" w:hint="default"/>
      </w:rPr>
    </w:lvl>
    <w:lvl w:ilvl="2" w:tplc="75386D26" w:tentative="1">
      <w:start w:val="1"/>
      <w:numFmt w:val="bullet"/>
      <w:lvlText w:val="•"/>
      <w:lvlJc w:val="left"/>
      <w:pPr>
        <w:tabs>
          <w:tab w:val="num" w:pos="2160"/>
        </w:tabs>
        <w:ind w:left="2160" w:hanging="360"/>
      </w:pPr>
      <w:rPr>
        <w:rFonts w:ascii="Arial" w:hAnsi="Arial" w:hint="default"/>
      </w:rPr>
    </w:lvl>
    <w:lvl w:ilvl="3" w:tplc="C23AD8CC" w:tentative="1">
      <w:start w:val="1"/>
      <w:numFmt w:val="bullet"/>
      <w:lvlText w:val="•"/>
      <w:lvlJc w:val="left"/>
      <w:pPr>
        <w:tabs>
          <w:tab w:val="num" w:pos="2880"/>
        </w:tabs>
        <w:ind w:left="2880" w:hanging="360"/>
      </w:pPr>
      <w:rPr>
        <w:rFonts w:ascii="Arial" w:hAnsi="Arial" w:hint="default"/>
      </w:rPr>
    </w:lvl>
    <w:lvl w:ilvl="4" w:tplc="8354C666" w:tentative="1">
      <w:start w:val="1"/>
      <w:numFmt w:val="bullet"/>
      <w:lvlText w:val="•"/>
      <w:lvlJc w:val="left"/>
      <w:pPr>
        <w:tabs>
          <w:tab w:val="num" w:pos="3600"/>
        </w:tabs>
        <w:ind w:left="3600" w:hanging="360"/>
      </w:pPr>
      <w:rPr>
        <w:rFonts w:ascii="Arial" w:hAnsi="Arial" w:hint="default"/>
      </w:rPr>
    </w:lvl>
    <w:lvl w:ilvl="5" w:tplc="C2B41902" w:tentative="1">
      <w:start w:val="1"/>
      <w:numFmt w:val="bullet"/>
      <w:lvlText w:val="•"/>
      <w:lvlJc w:val="left"/>
      <w:pPr>
        <w:tabs>
          <w:tab w:val="num" w:pos="4320"/>
        </w:tabs>
        <w:ind w:left="4320" w:hanging="360"/>
      </w:pPr>
      <w:rPr>
        <w:rFonts w:ascii="Arial" w:hAnsi="Arial" w:hint="default"/>
      </w:rPr>
    </w:lvl>
    <w:lvl w:ilvl="6" w:tplc="B12EC2BE" w:tentative="1">
      <w:start w:val="1"/>
      <w:numFmt w:val="bullet"/>
      <w:lvlText w:val="•"/>
      <w:lvlJc w:val="left"/>
      <w:pPr>
        <w:tabs>
          <w:tab w:val="num" w:pos="5040"/>
        </w:tabs>
        <w:ind w:left="5040" w:hanging="360"/>
      </w:pPr>
      <w:rPr>
        <w:rFonts w:ascii="Arial" w:hAnsi="Arial" w:hint="default"/>
      </w:rPr>
    </w:lvl>
    <w:lvl w:ilvl="7" w:tplc="8FBA645E" w:tentative="1">
      <w:start w:val="1"/>
      <w:numFmt w:val="bullet"/>
      <w:lvlText w:val="•"/>
      <w:lvlJc w:val="left"/>
      <w:pPr>
        <w:tabs>
          <w:tab w:val="num" w:pos="5760"/>
        </w:tabs>
        <w:ind w:left="5760" w:hanging="360"/>
      </w:pPr>
      <w:rPr>
        <w:rFonts w:ascii="Arial" w:hAnsi="Arial" w:hint="default"/>
      </w:rPr>
    </w:lvl>
    <w:lvl w:ilvl="8" w:tplc="C1208788" w:tentative="1">
      <w:start w:val="1"/>
      <w:numFmt w:val="bullet"/>
      <w:lvlText w:val="•"/>
      <w:lvlJc w:val="left"/>
      <w:pPr>
        <w:tabs>
          <w:tab w:val="num" w:pos="6480"/>
        </w:tabs>
        <w:ind w:left="6480" w:hanging="360"/>
      </w:pPr>
      <w:rPr>
        <w:rFonts w:ascii="Arial" w:hAnsi="Arial" w:hint="default"/>
      </w:rPr>
    </w:lvl>
  </w:abstractNum>
  <w:abstractNum w:abstractNumId="27">
    <w:nsid w:val="5495117B"/>
    <w:multiLevelType w:val="hybridMultilevel"/>
    <w:tmpl w:val="B1C45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712741"/>
    <w:multiLevelType w:val="hybridMultilevel"/>
    <w:tmpl w:val="5B822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771509D"/>
    <w:multiLevelType w:val="hybridMultilevel"/>
    <w:tmpl w:val="F8740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B940139"/>
    <w:multiLevelType w:val="hybridMultilevel"/>
    <w:tmpl w:val="41500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ED66E9"/>
    <w:multiLevelType w:val="hybridMultilevel"/>
    <w:tmpl w:val="A1FA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EF80AD3"/>
    <w:multiLevelType w:val="hybridMultilevel"/>
    <w:tmpl w:val="DAB850FA"/>
    <w:lvl w:ilvl="0" w:tplc="CF72E4E0">
      <w:numFmt w:val="bullet"/>
      <w:lvlText w:val="•"/>
      <w:lvlJc w:val="left"/>
      <w:pPr>
        <w:ind w:left="360" w:hanging="360"/>
      </w:pPr>
      <w:rPr>
        <w:rFonts w:ascii="Calibri" w:eastAsiaTheme="minorHAnsi" w:hAnsi="Calibri" w:cs="AGaramond-Regular"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FC43AD3"/>
    <w:multiLevelType w:val="hybridMultilevel"/>
    <w:tmpl w:val="FD3CA7A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4D72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A27202"/>
    <w:multiLevelType w:val="hybridMultilevel"/>
    <w:tmpl w:val="68F2A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2EE72EA"/>
    <w:multiLevelType w:val="hybridMultilevel"/>
    <w:tmpl w:val="B184B95A"/>
    <w:lvl w:ilvl="0" w:tplc="CF72E4E0">
      <w:numFmt w:val="bullet"/>
      <w:lvlText w:val="•"/>
      <w:lvlJc w:val="left"/>
      <w:pPr>
        <w:ind w:left="720" w:hanging="360"/>
      </w:pPr>
      <w:rPr>
        <w:rFonts w:ascii="Calibri" w:eastAsiaTheme="minorHAnsi" w:hAnsi="Calibri" w:cs="AGaramond-Regular"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E65F1D"/>
    <w:multiLevelType w:val="hybridMultilevel"/>
    <w:tmpl w:val="5BE24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88A245C"/>
    <w:multiLevelType w:val="hybridMultilevel"/>
    <w:tmpl w:val="45F4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8B454FE"/>
    <w:multiLevelType w:val="hybridMultilevel"/>
    <w:tmpl w:val="C26AF2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0">
    <w:nsid w:val="7A4A317B"/>
    <w:multiLevelType w:val="hybridMultilevel"/>
    <w:tmpl w:val="ED126770"/>
    <w:lvl w:ilvl="0" w:tplc="08090001">
      <w:start w:val="1"/>
      <w:numFmt w:val="bullet"/>
      <w:lvlText w:val=""/>
      <w:lvlJc w:val="left"/>
      <w:pPr>
        <w:ind w:left="360" w:hanging="360"/>
      </w:pPr>
      <w:rPr>
        <w:rFonts w:ascii="Symbol" w:hAnsi="Symbol" w:hint="default"/>
      </w:rPr>
    </w:lvl>
    <w:lvl w:ilvl="1" w:tplc="CF72E4E0">
      <w:numFmt w:val="bullet"/>
      <w:lvlText w:val="•"/>
      <w:lvlJc w:val="left"/>
      <w:pPr>
        <w:ind w:left="1080" w:hanging="360"/>
      </w:pPr>
      <w:rPr>
        <w:rFonts w:ascii="Calibri" w:eastAsiaTheme="minorHAnsi" w:hAnsi="Calibri" w:cs="AGaramond-Regular"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BBF1FA3"/>
    <w:multiLevelType w:val="hybridMultilevel"/>
    <w:tmpl w:val="DB643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7B3978"/>
    <w:multiLevelType w:val="hybridMultilevel"/>
    <w:tmpl w:val="D3F87E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8"/>
  </w:num>
  <w:num w:numId="3">
    <w:abstractNumId w:val="27"/>
  </w:num>
  <w:num w:numId="4">
    <w:abstractNumId w:val="42"/>
  </w:num>
  <w:num w:numId="5">
    <w:abstractNumId w:val="7"/>
  </w:num>
  <w:num w:numId="6">
    <w:abstractNumId w:val="31"/>
  </w:num>
  <w:num w:numId="7">
    <w:abstractNumId w:val="14"/>
  </w:num>
  <w:num w:numId="8">
    <w:abstractNumId w:val="1"/>
  </w:num>
  <w:num w:numId="9">
    <w:abstractNumId w:val="28"/>
  </w:num>
  <w:num w:numId="10">
    <w:abstractNumId w:val="23"/>
  </w:num>
  <w:num w:numId="11">
    <w:abstractNumId w:val="22"/>
  </w:num>
  <w:num w:numId="12">
    <w:abstractNumId w:val="25"/>
  </w:num>
  <w:num w:numId="13">
    <w:abstractNumId w:val="17"/>
  </w:num>
  <w:num w:numId="14">
    <w:abstractNumId w:val="9"/>
  </w:num>
  <w:num w:numId="15">
    <w:abstractNumId w:val="30"/>
  </w:num>
  <w:num w:numId="16">
    <w:abstractNumId w:val="13"/>
  </w:num>
  <w:num w:numId="17">
    <w:abstractNumId w:val="41"/>
  </w:num>
  <w:num w:numId="18">
    <w:abstractNumId w:val="33"/>
  </w:num>
  <w:num w:numId="19">
    <w:abstractNumId w:val="10"/>
  </w:num>
  <w:num w:numId="20">
    <w:abstractNumId w:val="15"/>
  </w:num>
  <w:num w:numId="21">
    <w:abstractNumId w:val="20"/>
  </w:num>
  <w:num w:numId="22">
    <w:abstractNumId w:val="35"/>
  </w:num>
  <w:num w:numId="23">
    <w:abstractNumId w:val="3"/>
  </w:num>
  <w:num w:numId="24">
    <w:abstractNumId w:val="24"/>
  </w:num>
  <w:num w:numId="25">
    <w:abstractNumId w:val="37"/>
  </w:num>
  <w:num w:numId="26">
    <w:abstractNumId w:val="11"/>
  </w:num>
  <w:num w:numId="27">
    <w:abstractNumId w:val="19"/>
  </w:num>
  <w:num w:numId="28">
    <w:abstractNumId w:val="29"/>
  </w:num>
  <w:num w:numId="29">
    <w:abstractNumId w:val="26"/>
  </w:num>
  <w:num w:numId="30">
    <w:abstractNumId w:val="5"/>
  </w:num>
  <w:num w:numId="31">
    <w:abstractNumId w:val="39"/>
  </w:num>
  <w:num w:numId="32">
    <w:abstractNumId w:val="0"/>
  </w:num>
  <w:num w:numId="33">
    <w:abstractNumId w:val="4"/>
  </w:num>
  <w:num w:numId="34">
    <w:abstractNumId w:val="34"/>
  </w:num>
  <w:num w:numId="35">
    <w:abstractNumId w:val="16"/>
  </w:num>
  <w:num w:numId="36">
    <w:abstractNumId w:val="18"/>
  </w:num>
  <w:num w:numId="37">
    <w:abstractNumId w:val="40"/>
  </w:num>
  <w:num w:numId="38">
    <w:abstractNumId w:val="21"/>
  </w:num>
  <w:num w:numId="39">
    <w:abstractNumId w:val="6"/>
  </w:num>
  <w:num w:numId="40">
    <w:abstractNumId w:val="36"/>
  </w:num>
  <w:num w:numId="41">
    <w:abstractNumId w:val="12"/>
  </w:num>
  <w:num w:numId="42">
    <w:abstractNumId w:val="32"/>
  </w:num>
  <w:num w:numId="4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9E"/>
    <w:rsid w:val="000028AC"/>
    <w:rsid w:val="00002CDD"/>
    <w:rsid w:val="00002F33"/>
    <w:rsid w:val="000032A1"/>
    <w:rsid w:val="00003B54"/>
    <w:rsid w:val="00003C1E"/>
    <w:rsid w:val="00003F7C"/>
    <w:rsid w:val="000049A0"/>
    <w:rsid w:val="00004BD0"/>
    <w:rsid w:val="000059A0"/>
    <w:rsid w:val="00006747"/>
    <w:rsid w:val="00007B11"/>
    <w:rsid w:val="0001018F"/>
    <w:rsid w:val="00011608"/>
    <w:rsid w:val="000121A5"/>
    <w:rsid w:val="0001367A"/>
    <w:rsid w:val="00013685"/>
    <w:rsid w:val="00013F02"/>
    <w:rsid w:val="00014560"/>
    <w:rsid w:val="000154F6"/>
    <w:rsid w:val="000156E5"/>
    <w:rsid w:val="00015A12"/>
    <w:rsid w:val="00015AFF"/>
    <w:rsid w:val="00016159"/>
    <w:rsid w:val="00021382"/>
    <w:rsid w:val="000219DA"/>
    <w:rsid w:val="00021BDF"/>
    <w:rsid w:val="00022C25"/>
    <w:rsid w:val="000232C7"/>
    <w:rsid w:val="00023E9E"/>
    <w:rsid w:val="000242EF"/>
    <w:rsid w:val="00024575"/>
    <w:rsid w:val="00030E45"/>
    <w:rsid w:val="000320E5"/>
    <w:rsid w:val="000320EE"/>
    <w:rsid w:val="00033922"/>
    <w:rsid w:val="00033F9E"/>
    <w:rsid w:val="00034212"/>
    <w:rsid w:val="0003549F"/>
    <w:rsid w:val="000367EC"/>
    <w:rsid w:val="00036B5B"/>
    <w:rsid w:val="00036E80"/>
    <w:rsid w:val="00037337"/>
    <w:rsid w:val="000375BB"/>
    <w:rsid w:val="00040D36"/>
    <w:rsid w:val="00040DCF"/>
    <w:rsid w:val="00041E34"/>
    <w:rsid w:val="00042592"/>
    <w:rsid w:val="00042C5F"/>
    <w:rsid w:val="00043B06"/>
    <w:rsid w:val="00044CC5"/>
    <w:rsid w:val="00046A18"/>
    <w:rsid w:val="00047E72"/>
    <w:rsid w:val="00051F16"/>
    <w:rsid w:val="000532C1"/>
    <w:rsid w:val="0005459A"/>
    <w:rsid w:val="000549BE"/>
    <w:rsid w:val="000559D1"/>
    <w:rsid w:val="00057662"/>
    <w:rsid w:val="00062DF5"/>
    <w:rsid w:val="00063C88"/>
    <w:rsid w:val="00064C98"/>
    <w:rsid w:val="0006552C"/>
    <w:rsid w:val="0006744E"/>
    <w:rsid w:val="00067468"/>
    <w:rsid w:val="00067646"/>
    <w:rsid w:val="0006766D"/>
    <w:rsid w:val="00067A7E"/>
    <w:rsid w:val="000701CE"/>
    <w:rsid w:val="0007059B"/>
    <w:rsid w:val="0007182D"/>
    <w:rsid w:val="00071AA5"/>
    <w:rsid w:val="00071FD1"/>
    <w:rsid w:val="00072381"/>
    <w:rsid w:val="00072C9A"/>
    <w:rsid w:val="000739A7"/>
    <w:rsid w:val="000741C4"/>
    <w:rsid w:val="00075796"/>
    <w:rsid w:val="00075C0C"/>
    <w:rsid w:val="000777DB"/>
    <w:rsid w:val="00080E31"/>
    <w:rsid w:val="000810A7"/>
    <w:rsid w:val="000820C0"/>
    <w:rsid w:val="000823B4"/>
    <w:rsid w:val="0008276A"/>
    <w:rsid w:val="00086663"/>
    <w:rsid w:val="00086BB1"/>
    <w:rsid w:val="0008781C"/>
    <w:rsid w:val="00090060"/>
    <w:rsid w:val="0009135B"/>
    <w:rsid w:val="000915B4"/>
    <w:rsid w:val="0009167B"/>
    <w:rsid w:val="00091B0C"/>
    <w:rsid w:val="00091BC6"/>
    <w:rsid w:val="00093D5B"/>
    <w:rsid w:val="000944CE"/>
    <w:rsid w:val="00096AAA"/>
    <w:rsid w:val="000A2A16"/>
    <w:rsid w:val="000A36C4"/>
    <w:rsid w:val="000A414C"/>
    <w:rsid w:val="000A4B19"/>
    <w:rsid w:val="000A566D"/>
    <w:rsid w:val="000A5C3F"/>
    <w:rsid w:val="000A61E3"/>
    <w:rsid w:val="000A6ED2"/>
    <w:rsid w:val="000A78D5"/>
    <w:rsid w:val="000B10F3"/>
    <w:rsid w:val="000B17B4"/>
    <w:rsid w:val="000B2316"/>
    <w:rsid w:val="000B414E"/>
    <w:rsid w:val="000B42DF"/>
    <w:rsid w:val="000B4ED7"/>
    <w:rsid w:val="000B5408"/>
    <w:rsid w:val="000B5A28"/>
    <w:rsid w:val="000B6107"/>
    <w:rsid w:val="000B6DCE"/>
    <w:rsid w:val="000B70B4"/>
    <w:rsid w:val="000B7AD7"/>
    <w:rsid w:val="000B7C91"/>
    <w:rsid w:val="000C0755"/>
    <w:rsid w:val="000C0D6B"/>
    <w:rsid w:val="000C153F"/>
    <w:rsid w:val="000C16FF"/>
    <w:rsid w:val="000C268B"/>
    <w:rsid w:val="000C2C7E"/>
    <w:rsid w:val="000C2F84"/>
    <w:rsid w:val="000C3B59"/>
    <w:rsid w:val="000C4490"/>
    <w:rsid w:val="000C44A7"/>
    <w:rsid w:val="000C5DDB"/>
    <w:rsid w:val="000C64A2"/>
    <w:rsid w:val="000C6995"/>
    <w:rsid w:val="000C6B67"/>
    <w:rsid w:val="000C7206"/>
    <w:rsid w:val="000C76A0"/>
    <w:rsid w:val="000D0507"/>
    <w:rsid w:val="000D06D0"/>
    <w:rsid w:val="000D08CF"/>
    <w:rsid w:val="000D0932"/>
    <w:rsid w:val="000D1603"/>
    <w:rsid w:val="000D21C6"/>
    <w:rsid w:val="000D2CAC"/>
    <w:rsid w:val="000D5770"/>
    <w:rsid w:val="000D5BCA"/>
    <w:rsid w:val="000E1C51"/>
    <w:rsid w:val="000E1E5F"/>
    <w:rsid w:val="000E25CA"/>
    <w:rsid w:val="000E2900"/>
    <w:rsid w:val="000E3BF2"/>
    <w:rsid w:val="000E44E5"/>
    <w:rsid w:val="000E629B"/>
    <w:rsid w:val="000E79DD"/>
    <w:rsid w:val="000F0463"/>
    <w:rsid w:val="000F0C54"/>
    <w:rsid w:val="000F120A"/>
    <w:rsid w:val="000F23B0"/>
    <w:rsid w:val="000F24ED"/>
    <w:rsid w:val="000F2F93"/>
    <w:rsid w:val="000F30E7"/>
    <w:rsid w:val="000F37EC"/>
    <w:rsid w:val="000F4573"/>
    <w:rsid w:val="000F4A36"/>
    <w:rsid w:val="000F6468"/>
    <w:rsid w:val="000F6DAE"/>
    <w:rsid w:val="000F6FD3"/>
    <w:rsid w:val="000F7551"/>
    <w:rsid w:val="0010126A"/>
    <w:rsid w:val="00103672"/>
    <w:rsid w:val="00107403"/>
    <w:rsid w:val="00107886"/>
    <w:rsid w:val="001109C5"/>
    <w:rsid w:val="001109C9"/>
    <w:rsid w:val="00110DD3"/>
    <w:rsid w:val="00111031"/>
    <w:rsid w:val="001111BD"/>
    <w:rsid w:val="00111723"/>
    <w:rsid w:val="0011243C"/>
    <w:rsid w:val="001134A5"/>
    <w:rsid w:val="001134E1"/>
    <w:rsid w:val="001136D5"/>
    <w:rsid w:val="00113C8E"/>
    <w:rsid w:val="00114366"/>
    <w:rsid w:val="00114528"/>
    <w:rsid w:val="00114A59"/>
    <w:rsid w:val="00115367"/>
    <w:rsid w:val="00116BCC"/>
    <w:rsid w:val="00120770"/>
    <w:rsid w:val="00122D7C"/>
    <w:rsid w:val="001241D8"/>
    <w:rsid w:val="00124EC6"/>
    <w:rsid w:val="00125B9C"/>
    <w:rsid w:val="00126326"/>
    <w:rsid w:val="00127162"/>
    <w:rsid w:val="0012793F"/>
    <w:rsid w:val="00127E25"/>
    <w:rsid w:val="00131D0F"/>
    <w:rsid w:val="00133602"/>
    <w:rsid w:val="00134898"/>
    <w:rsid w:val="0013558D"/>
    <w:rsid w:val="001359E2"/>
    <w:rsid w:val="00135CA4"/>
    <w:rsid w:val="00135E6E"/>
    <w:rsid w:val="0013751B"/>
    <w:rsid w:val="00140BAD"/>
    <w:rsid w:val="001449D7"/>
    <w:rsid w:val="0014507A"/>
    <w:rsid w:val="0014624B"/>
    <w:rsid w:val="001508AB"/>
    <w:rsid w:val="00151684"/>
    <w:rsid w:val="001516A5"/>
    <w:rsid w:val="00151B1C"/>
    <w:rsid w:val="00152926"/>
    <w:rsid w:val="00154491"/>
    <w:rsid w:val="0015530B"/>
    <w:rsid w:val="00155F5A"/>
    <w:rsid w:val="001560A9"/>
    <w:rsid w:val="00156B5E"/>
    <w:rsid w:val="00156D7C"/>
    <w:rsid w:val="0015781D"/>
    <w:rsid w:val="001612A0"/>
    <w:rsid w:val="00162EDD"/>
    <w:rsid w:val="00163418"/>
    <w:rsid w:val="00164068"/>
    <w:rsid w:val="00164F93"/>
    <w:rsid w:val="001653B8"/>
    <w:rsid w:val="00165746"/>
    <w:rsid w:val="001661F0"/>
    <w:rsid w:val="00166D36"/>
    <w:rsid w:val="00166E22"/>
    <w:rsid w:val="001705CE"/>
    <w:rsid w:val="00171125"/>
    <w:rsid w:val="00172CF3"/>
    <w:rsid w:val="00173242"/>
    <w:rsid w:val="0017372B"/>
    <w:rsid w:val="001741DE"/>
    <w:rsid w:val="00175C40"/>
    <w:rsid w:val="00176E9E"/>
    <w:rsid w:val="00177B20"/>
    <w:rsid w:val="00180152"/>
    <w:rsid w:val="00180B30"/>
    <w:rsid w:val="00181D08"/>
    <w:rsid w:val="001822B5"/>
    <w:rsid w:val="00183006"/>
    <w:rsid w:val="001834DE"/>
    <w:rsid w:val="001837A8"/>
    <w:rsid w:val="00183F05"/>
    <w:rsid w:val="00184DE5"/>
    <w:rsid w:val="00185BCB"/>
    <w:rsid w:val="00185F02"/>
    <w:rsid w:val="00190E41"/>
    <w:rsid w:val="00191845"/>
    <w:rsid w:val="001946EC"/>
    <w:rsid w:val="0019596A"/>
    <w:rsid w:val="00195E3D"/>
    <w:rsid w:val="00196A0C"/>
    <w:rsid w:val="0019751D"/>
    <w:rsid w:val="00197C96"/>
    <w:rsid w:val="00197E72"/>
    <w:rsid w:val="001A031F"/>
    <w:rsid w:val="001A0B49"/>
    <w:rsid w:val="001A43B8"/>
    <w:rsid w:val="001A445E"/>
    <w:rsid w:val="001A4732"/>
    <w:rsid w:val="001A530E"/>
    <w:rsid w:val="001A665A"/>
    <w:rsid w:val="001A7FFD"/>
    <w:rsid w:val="001B03ED"/>
    <w:rsid w:val="001B0654"/>
    <w:rsid w:val="001B06E7"/>
    <w:rsid w:val="001B1658"/>
    <w:rsid w:val="001B1BFE"/>
    <w:rsid w:val="001B2847"/>
    <w:rsid w:val="001B2FEA"/>
    <w:rsid w:val="001B31A2"/>
    <w:rsid w:val="001B3B79"/>
    <w:rsid w:val="001B4707"/>
    <w:rsid w:val="001B4AFD"/>
    <w:rsid w:val="001B5388"/>
    <w:rsid w:val="001B544A"/>
    <w:rsid w:val="001B795A"/>
    <w:rsid w:val="001C020A"/>
    <w:rsid w:val="001C285B"/>
    <w:rsid w:val="001C2B02"/>
    <w:rsid w:val="001C2D64"/>
    <w:rsid w:val="001C38AD"/>
    <w:rsid w:val="001C5660"/>
    <w:rsid w:val="001C5C23"/>
    <w:rsid w:val="001C5E66"/>
    <w:rsid w:val="001C5E6D"/>
    <w:rsid w:val="001C6D3A"/>
    <w:rsid w:val="001C70BF"/>
    <w:rsid w:val="001C7276"/>
    <w:rsid w:val="001C78ED"/>
    <w:rsid w:val="001C7C9F"/>
    <w:rsid w:val="001C7CB7"/>
    <w:rsid w:val="001D00DB"/>
    <w:rsid w:val="001D10FB"/>
    <w:rsid w:val="001D1FB9"/>
    <w:rsid w:val="001D2858"/>
    <w:rsid w:val="001D2BFD"/>
    <w:rsid w:val="001D2E1A"/>
    <w:rsid w:val="001D5169"/>
    <w:rsid w:val="001D51CC"/>
    <w:rsid w:val="001D65DD"/>
    <w:rsid w:val="001D692D"/>
    <w:rsid w:val="001D695B"/>
    <w:rsid w:val="001D70F7"/>
    <w:rsid w:val="001D77B7"/>
    <w:rsid w:val="001E05E3"/>
    <w:rsid w:val="001E17DE"/>
    <w:rsid w:val="001E3F06"/>
    <w:rsid w:val="001E40D1"/>
    <w:rsid w:val="001E447A"/>
    <w:rsid w:val="001E713A"/>
    <w:rsid w:val="001E7F55"/>
    <w:rsid w:val="001F0D15"/>
    <w:rsid w:val="001F1215"/>
    <w:rsid w:val="001F1222"/>
    <w:rsid w:val="001F1389"/>
    <w:rsid w:val="001F3235"/>
    <w:rsid w:val="001F37AA"/>
    <w:rsid w:val="001F42D5"/>
    <w:rsid w:val="001F4DAC"/>
    <w:rsid w:val="001F5D66"/>
    <w:rsid w:val="001F68CF"/>
    <w:rsid w:val="001F7CD0"/>
    <w:rsid w:val="00200133"/>
    <w:rsid w:val="002003B5"/>
    <w:rsid w:val="00200AB7"/>
    <w:rsid w:val="00201A0D"/>
    <w:rsid w:val="00201BE1"/>
    <w:rsid w:val="00202511"/>
    <w:rsid w:val="002037F7"/>
    <w:rsid w:val="00203BBD"/>
    <w:rsid w:val="00204251"/>
    <w:rsid w:val="00204E11"/>
    <w:rsid w:val="00205083"/>
    <w:rsid w:val="002055AF"/>
    <w:rsid w:val="00205AB7"/>
    <w:rsid w:val="00205F28"/>
    <w:rsid w:val="0020782B"/>
    <w:rsid w:val="002114FF"/>
    <w:rsid w:val="00212D86"/>
    <w:rsid w:val="00213952"/>
    <w:rsid w:val="00213EC3"/>
    <w:rsid w:val="0021573C"/>
    <w:rsid w:val="00215E7F"/>
    <w:rsid w:val="002164F8"/>
    <w:rsid w:val="0021712A"/>
    <w:rsid w:val="00220FB5"/>
    <w:rsid w:val="002218CC"/>
    <w:rsid w:val="00221E65"/>
    <w:rsid w:val="00223459"/>
    <w:rsid w:val="00223CD2"/>
    <w:rsid w:val="0022620B"/>
    <w:rsid w:val="00226472"/>
    <w:rsid w:val="00226EB3"/>
    <w:rsid w:val="002271DB"/>
    <w:rsid w:val="00227BDA"/>
    <w:rsid w:val="00227CE6"/>
    <w:rsid w:val="002318C4"/>
    <w:rsid w:val="00232201"/>
    <w:rsid w:val="00233203"/>
    <w:rsid w:val="002332FB"/>
    <w:rsid w:val="00234B96"/>
    <w:rsid w:val="00235280"/>
    <w:rsid w:val="00235BD3"/>
    <w:rsid w:val="00236356"/>
    <w:rsid w:val="00237CFA"/>
    <w:rsid w:val="002423BF"/>
    <w:rsid w:val="00243AD6"/>
    <w:rsid w:val="00244E4C"/>
    <w:rsid w:val="002453E6"/>
    <w:rsid w:val="002456EE"/>
    <w:rsid w:val="002459D2"/>
    <w:rsid w:val="00246872"/>
    <w:rsid w:val="00250E55"/>
    <w:rsid w:val="00252C2A"/>
    <w:rsid w:val="0025435D"/>
    <w:rsid w:val="002556AA"/>
    <w:rsid w:val="00255853"/>
    <w:rsid w:val="00257275"/>
    <w:rsid w:val="00257313"/>
    <w:rsid w:val="002602C4"/>
    <w:rsid w:val="00260E7D"/>
    <w:rsid w:val="00261477"/>
    <w:rsid w:val="002625F4"/>
    <w:rsid w:val="002630A0"/>
    <w:rsid w:val="0026333D"/>
    <w:rsid w:val="002633FB"/>
    <w:rsid w:val="002634B6"/>
    <w:rsid w:val="002637FE"/>
    <w:rsid w:val="0026393C"/>
    <w:rsid w:val="00264F9D"/>
    <w:rsid w:val="00265721"/>
    <w:rsid w:val="00266764"/>
    <w:rsid w:val="00266CBD"/>
    <w:rsid w:val="00270F68"/>
    <w:rsid w:val="00273F5B"/>
    <w:rsid w:val="002801B4"/>
    <w:rsid w:val="002815BE"/>
    <w:rsid w:val="00281BDB"/>
    <w:rsid w:val="00282476"/>
    <w:rsid w:val="002829C0"/>
    <w:rsid w:val="00282BB6"/>
    <w:rsid w:val="00282C2C"/>
    <w:rsid w:val="00282F52"/>
    <w:rsid w:val="0028333E"/>
    <w:rsid w:val="0028406E"/>
    <w:rsid w:val="00284A3B"/>
    <w:rsid w:val="00284ED6"/>
    <w:rsid w:val="00285E66"/>
    <w:rsid w:val="0028685A"/>
    <w:rsid w:val="00286A70"/>
    <w:rsid w:val="002876FC"/>
    <w:rsid w:val="00291423"/>
    <w:rsid w:val="00291D32"/>
    <w:rsid w:val="00292B67"/>
    <w:rsid w:val="00292F06"/>
    <w:rsid w:val="00293938"/>
    <w:rsid w:val="00294364"/>
    <w:rsid w:val="00294DA1"/>
    <w:rsid w:val="00295237"/>
    <w:rsid w:val="00296584"/>
    <w:rsid w:val="00296716"/>
    <w:rsid w:val="00297CC9"/>
    <w:rsid w:val="00297D98"/>
    <w:rsid w:val="002A20EC"/>
    <w:rsid w:val="002A305C"/>
    <w:rsid w:val="002A3313"/>
    <w:rsid w:val="002A465F"/>
    <w:rsid w:val="002B03E0"/>
    <w:rsid w:val="002B05CE"/>
    <w:rsid w:val="002B0C0E"/>
    <w:rsid w:val="002B1348"/>
    <w:rsid w:val="002B16F1"/>
    <w:rsid w:val="002B2A3F"/>
    <w:rsid w:val="002B2B49"/>
    <w:rsid w:val="002B2D21"/>
    <w:rsid w:val="002B2E7D"/>
    <w:rsid w:val="002B39FB"/>
    <w:rsid w:val="002B41FD"/>
    <w:rsid w:val="002B44A9"/>
    <w:rsid w:val="002B5D7E"/>
    <w:rsid w:val="002B5FEE"/>
    <w:rsid w:val="002B689A"/>
    <w:rsid w:val="002B6B5B"/>
    <w:rsid w:val="002C1459"/>
    <w:rsid w:val="002C1E43"/>
    <w:rsid w:val="002C3141"/>
    <w:rsid w:val="002C3AEF"/>
    <w:rsid w:val="002C6640"/>
    <w:rsid w:val="002C73DC"/>
    <w:rsid w:val="002D0D33"/>
    <w:rsid w:val="002D4788"/>
    <w:rsid w:val="002D5351"/>
    <w:rsid w:val="002D6B42"/>
    <w:rsid w:val="002D72C2"/>
    <w:rsid w:val="002E190E"/>
    <w:rsid w:val="002E33A5"/>
    <w:rsid w:val="002E36CE"/>
    <w:rsid w:val="002E4BF7"/>
    <w:rsid w:val="002E5BD8"/>
    <w:rsid w:val="002E688A"/>
    <w:rsid w:val="002E7235"/>
    <w:rsid w:val="002E72C1"/>
    <w:rsid w:val="002E7D12"/>
    <w:rsid w:val="002F14CE"/>
    <w:rsid w:val="002F1C05"/>
    <w:rsid w:val="002F23AC"/>
    <w:rsid w:val="002F28F1"/>
    <w:rsid w:val="002F2E4C"/>
    <w:rsid w:val="002F37A5"/>
    <w:rsid w:val="002F42E1"/>
    <w:rsid w:val="002F5331"/>
    <w:rsid w:val="002F585A"/>
    <w:rsid w:val="002F5BD2"/>
    <w:rsid w:val="002F5BF2"/>
    <w:rsid w:val="002F6282"/>
    <w:rsid w:val="002F6AC1"/>
    <w:rsid w:val="002F6D5C"/>
    <w:rsid w:val="002F75B5"/>
    <w:rsid w:val="00300FA3"/>
    <w:rsid w:val="003038BE"/>
    <w:rsid w:val="00304306"/>
    <w:rsid w:val="00304C7C"/>
    <w:rsid w:val="00304ECF"/>
    <w:rsid w:val="003054CC"/>
    <w:rsid w:val="003075C1"/>
    <w:rsid w:val="00307869"/>
    <w:rsid w:val="003079F9"/>
    <w:rsid w:val="003100FE"/>
    <w:rsid w:val="0031023F"/>
    <w:rsid w:val="003106B5"/>
    <w:rsid w:val="00312028"/>
    <w:rsid w:val="00312928"/>
    <w:rsid w:val="00312C18"/>
    <w:rsid w:val="00313529"/>
    <w:rsid w:val="0031429C"/>
    <w:rsid w:val="00315046"/>
    <w:rsid w:val="00315148"/>
    <w:rsid w:val="0031581C"/>
    <w:rsid w:val="00320385"/>
    <w:rsid w:val="00321810"/>
    <w:rsid w:val="003239B9"/>
    <w:rsid w:val="0032611D"/>
    <w:rsid w:val="0032708A"/>
    <w:rsid w:val="003270FE"/>
    <w:rsid w:val="003278B7"/>
    <w:rsid w:val="00330B22"/>
    <w:rsid w:val="00331177"/>
    <w:rsid w:val="0033273D"/>
    <w:rsid w:val="00332A74"/>
    <w:rsid w:val="00333D67"/>
    <w:rsid w:val="00335AEF"/>
    <w:rsid w:val="00336005"/>
    <w:rsid w:val="00336D75"/>
    <w:rsid w:val="003371B4"/>
    <w:rsid w:val="003400A3"/>
    <w:rsid w:val="00340584"/>
    <w:rsid w:val="00341960"/>
    <w:rsid w:val="003435D3"/>
    <w:rsid w:val="00343D07"/>
    <w:rsid w:val="0034619A"/>
    <w:rsid w:val="00346491"/>
    <w:rsid w:val="003478AC"/>
    <w:rsid w:val="00353318"/>
    <w:rsid w:val="00353473"/>
    <w:rsid w:val="00353DFD"/>
    <w:rsid w:val="003541E5"/>
    <w:rsid w:val="00355FA5"/>
    <w:rsid w:val="00361837"/>
    <w:rsid w:val="0036184B"/>
    <w:rsid w:val="00361880"/>
    <w:rsid w:val="003618BA"/>
    <w:rsid w:val="00361FEB"/>
    <w:rsid w:val="003634BE"/>
    <w:rsid w:val="00363A40"/>
    <w:rsid w:val="00363B7C"/>
    <w:rsid w:val="00364DB3"/>
    <w:rsid w:val="00366081"/>
    <w:rsid w:val="00367935"/>
    <w:rsid w:val="003709DD"/>
    <w:rsid w:val="00370BF4"/>
    <w:rsid w:val="00371634"/>
    <w:rsid w:val="0037183D"/>
    <w:rsid w:val="0037212E"/>
    <w:rsid w:val="00372CDD"/>
    <w:rsid w:val="00374C82"/>
    <w:rsid w:val="003750A9"/>
    <w:rsid w:val="00375559"/>
    <w:rsid w:val="0037589D"/>
    <w:rsid w:val="003777CB"/>
    <w:rsid w:val="00381845"/>
    <w:rsid w:val="00381A5A"/>
    <w:rsid w:val="00383C79"/>
    <w:rsid w:val="00384F3D"/>
    <w:rsid w:val="00385E10"/>
    <w:rsid w:val="003863BA"/>
    <w:rsid w:val="003901E4"/>
    <w:rsid w:val="0039106F"/>
    <w:rsid w:val="00392259"/>
    <w:rsid w:val="00392A00"/>
    <w:rsid w:val="00392BE0"/>
    <w:rsid w:val="003953DE"/>
    <w:rsid w:val="00395FAF"/>
    <w:rsid w:val="003A0683"/>
    <w:rsid w:val="003A126B"/>
    <w:rsid w:val="003A2A14"/>
    <w:rsid w:val="003A356C"/>
    <w:rsid w:val="003A5182"/>
    <w:rsid w:val="003B0BF3"/>
    <w:rsid w:val="003B1366"/>
    <w:rsid w:val="003B2027"/>
    <w:rsid w:val="003B2115"/>
    <w:rsid w:val="003B21FE"/>
    <w:rsid w:val="003B2569"/>
    <w:rsid w:val="003B2BF2"/>
    <w:rsid w:val="003B2E05"/>
    <w:rsid w:val="003B3D8B"/>
    <w:rsid w:val="003B5356"/>
    <w:rsid w:val="003B5751"/>
    <w:rsid w:val="003B5FFC"/>
    <w:rsid w:val="003B6439"/>
    <w:rsid w:val="003C0005"/>
    <w:rsid w:val="003C0373"/>
    <w:rsid w:val="003C0BC8"/>
    <w:rsid w:val="003C102B"/>
    <w:rsid w:val="003C20DA"/>
    <w:rsid w:val="003C2CDF"/>
    <w:rsid w:val="003C3EFD"/>
    <w:rsid w:val="003C48FD"/>
    <w:rsid w:val="003C5414"/>
    <w:rsid w:val="003C70E1"/>
    <w:rsid w:val="003C7703"/>
    <w:rsid w:val="003C7B84"/>
    <w:rsid w:val="003C7D83"/>
    <w:rsid w:val="003C7DB7"/>
    <w:rsid w:val="003D3ACC"/>
    <w:rsid w:val="003D783E"/>
    <w:rsid w:val="003E0AD7"/>
    <w:rsid w:val="003E1791"/>
    <w:rsid w:val="003E4438"/>
    <w:rsid w:val="003E5475"/>
    <w:rsid w:val="003E55DD"/>
    <w:rsid w:val="003E7ECF"/>
    <w:rsid w:val="003F0BD9"/>
    <w:rsid w:val="003F0E4A"/>
    <w:rsid w:val="003F2353"/>
    <w:rsid w:val="003F2570"/>
    <w:rsid w:val="003F3B3B"/>
    <w:rsid w:val="003F3E54"/>
    <w:rsid w:val="003F40B9"/>
    <w:rsid w:val="003F485E"/>
    <w:rsid w:val="003F549D"/>
    <w:rsid w:val="003F562F"/>
    <w:rsid w:val="003F74E1"/>
    <w:rsid w:val="003F7679"/>
    <w:rsid w:val="004001B1"/>
    <w:rsid w:val="004006C1"/>
    <w:rsid w:val="00401304"/>
    <w:rsid w:val="004016D4"/>
    <w:rsid w:val="00402075"/>
    <w:rsid w:val="00402996"/>
    <w:rsid w:val="00404D83"/>
    <w:rsid w:val="00405C88"/>
    <w:rsid w:val="00406AA7"/>
    <w:rsid w:val="00407B60"/>
    <w:rsid w:val="00407BB3"/>
    <w:rsid w:val="00407C1B"/>
    <w:rsid w:val="00407EF4"/>
    <w:rsid w:val="00411D6C"/>
    <w:rsid w:val="00411DF0"/>
    <w:rsid w:val="00413812"/>
    <w:rsid w:val="004152E3"/>
    <w:rsid w:val="004155D0"/>
    <w:rsid w:val="004168E0"/>
    <w:rsid w:val="00416B6A"/>
    <w:rsid w:val="0041721C"/>
    <w:rsid w:val="0041760B"/>
    <w:rsid w:val="004204FB"/>
    <w:rsid w:val="004221B3"/>
    <w:rsid w:val="0042414A"/>
    <w:rsid w:val="00425D29"/>
    <w:rsid w:val="00426AA8"/>
    <w:rsid w:val="00426F3A"/>
    <w:rsid w:val="00427373"/>
    <w:rsid w:val="00427A33"/>
    <w:rsid w:val="0043016B"/>
    <w:rsid w:val="00430580"/>
    <w:rsid w:val="00433A27"/>
    <w:rsid w:val="00434306"/>
    <w:rsid w:val="0043440D"/>
    <w:rsid w:val="00434A16"/>
    <w:rsid w:val="00435BD5"/>
    <w:rsid w:val="0043681E"/>
    <w:rsid w:val="00437266"/>
    <w:rsid w:val="00437802"/>
    <w:rsid w:val="00440035"/>
    <w:rsid w:val="0044178D"/>
    <w:rsid w:val="004423D6"/>
    <w:rsid w:val="004425AE"/>
    <w:rsid w:val="00443B09"/>
    <w:rsid w:val="00443B17"/>
    <w:rsid w:val="00443E8A"/>
    <w:rsid w:val="004455E3"/>
    <w:rsid w:val="00445C69"/>
    <w:rsid w:val="00446633"/>
    <w:rsid w:val="00446AEC"/>
    <w:rsid w:val="00446E1B"/>
    <w:rsid w:val="004519D2"/>
    <w:rsid w:val="00453172"/>
    <w:rsid w:val="00455765"/>
    <w:rsid w:val="0045584E"/>
    <w:rsid w:val="00455C36"/>
    <w:rsid w:val="00455F04"/>
    <w:rsid w:val="00456422"/>
    <w:rsid w:val="00457199"/>
    <w:rsid w:val="004606DF"/>
    <w:rsid w:val="0046176E"/>
    <w:rsid w:val="00461B73"/>
    <w:rsid w:val="00461C59"/>
    <w:rsid w:val="00462362"/>
    <w:rsid w:val="00462449"/>
    <w:rsid w:val="00464761"/>
    <w:rsid w:val="00464B0C"/>
    <w:rsid w:val="004651C9"/>
    <w:rsid w:val="00465558"/>
    <w:rsid w:val="00467966"/>
    <w:rsid w:val="00467D0B"/>
    <w:rsid w:val="00470A6B"/>
    <w:rsid w:val="00470C53"/>
    <w:rsid w:val="00471135"/>
    <w:rsid w:val="00471704"/>
    <w:rsid w:val="00472A5A"/>
    <w:rsid w:val="00472DC6"/>
    <w:rsid w:val="004734F3"/>
    <w:rsid w:val="004736CF"/>
    <w:rsid w:val="004745D2"/>
    <w:rsid w:val="00477E75"/>
    <w:rsid w:val="00481A98"/>
    <w:rsid w:val="00481FA2"/>
    <w:rsid w:val="004844B0"/>
    <w:rsid w:val="00484853"/>
    <w:rsid w:val="004861A5"/>
    <w:rsid w:val="0048718F"/>
    <w:rsid w:val="0049016B"/>
    <w:rsid w:val="004912EC"/>
    <w:rsid w:val="00491B18"/>
    <w:rsid w:val="00494DA6"/>
    <w:rsid w:val="00495947"/>
    <w:rsid w:val="00496563"/>
    <w:rsid w:val="00497D9F"/>
    <w:rsid w:val="004A0305"/>
    <w:rsid w:val="004A2A9D"/>
    <w:rsid w:val="004A2B2A"/>
    <w:rsid w:val="004A2BC4"/>
    <w:rsid w:val="004A3684"/>
    <w:rsid w:val="004A4E66"/>
    <w:rsid w:val="004A5290"/>
    <w:rsid w:val="004A69C0"/>
    <w:rsid w:val="004A6DD8"/>
    <w:rsid w:val="004A6F6F"/>
    <w:rsid w:val="004B05FF"/>
    <w:rsid w:val="004B099B"/>
    <w:rsid w:val="004B1BF6"/>
    <w:rsid w:val="004B1C0A"/>
    <w:rsid w:val="004B2897"/>
    <w:rsid w:val="004B2A44"/>
    <w:rsid w:val="004B3285"/>
    <w:rsid w:val="004B60CE"/>
    <w:rsid w:val="004B6BF8"/>
    <w:rsid w:val="004B727D"/>
    <w:rsid w:val="004B7D66"/>
    <w:rsid w:val="004C1DA3"/>
    <w:rsid w:val="004C306A"/>
    <w:rsid w:val="004C3E1F"/>
    <w:rsid w:val="004C4CC0"/>
    <w:rsid w:val="004C5CED"/>
    <w:rsid w:val="004C6445"/>
    <w:rsid w:val="004C6DC6"/>
    <w:rsid w:val="004C765A"/>
    <w:rsid w:val="004D037E"/>
    <w:rsid w:val="004D0727"/>
    <w:rsid w:val="004D0D2B"/>
    <w:rsid w:val="004D2A4A"/>
    <w:rsid w:val="004D31DE"/>
    <w:rsid w:val="004D4AF9"/>
    <w:rsid w:val="004D59F8"/>
    <w:rsid w:val="004D6054"/>
    <w:rsid w:val="004D6E08"/>
    <w:rsid w:val="004E154A"/>
    <w:rsid w:val="004E18DF"/>
    <w:rsid w:val="004E2B58"/>
    <w:rsid w:val="004E3FF0"/>
    <w:rsid w:val="004E4E2D"/>
    <w:rsid w:val="004E5028"/>
    <w:rsid w:val="004E6820"/>
    <w:rsid w:val="004E6F23"/>
    <w:rsid w:val="004E7079"/>
    <w:rsid w:val="004F1D65"/>
    <w:rsid w:val="004F276C"/>
    <w:rsid w:val="004F3253"/>
    <w:rsid w:val="004F3341"/>
    <w:rsid w:val="004F3D1F"/>
    <w:rsid w:val="004F3D63"/>
    <w:rsid w:val="004F6BB4"/>
    <w:rsid w:val="004F6BBF"/>
    <w:rsid w:val="004F7CA9"/>
    <w:rsid w:val="005008AA"/>
    <w:rsid w:val="00501640"/>
    <w:rsid w:val="00501F3F"/>
    <w:rsid w:val="005023CA"/>
    <w:rsid w:val="005033E3"/>
    <w:rsid w:val="0050359B"/>
    <w:rsid w:val="00503AAA"/>
    <w:rsid w:val="005043CE"/>
    <w:rsid w:val="005048AC"/>
    <w:rsid w:val="0050607C"/>
    <w:rsid w:val="00506E91"/>
    <w:rsid w:val="005075B8"/>
    <w:rsid w:val="00507F2A"/>
    <w:rsid w:val="00510486"/>
    <w:rsid w:val="00512AB1"/>
    <w:rsid w:val="0051334E"/>
    <w:rsid w:val="00513F07"/>
    <w:rsid w:val="00516D8F"/>
    <w:rsid w:val="005178DC"/>
    <w:rsid w:val="005206DB"/>
    <w:rsid w:val="00522B57"/>
    <w:rsid w:val="005235CC"/>
    <w:rsid w:val="00524007"/>
    <w:rsid w:val="00524081"/>
    <w:rsid w:val="00525684"/>
    <w:rsid w:val="00525ABE"/>
    <w:rsid w:val="00526302"/>
    <w:rsid w:val="0052746E"/>
    <w:rsid w:val="005305FE"/>
    <w:rsid w:val="00533B2D"/>
    <w:rsid w:val="005347DB"/>
    <w:rsid w:val="00535544"/>
    <w:rsid w:val="00535E9F"/>
    <w:rsid w:val="00536E5F"/>
    <w:rsid w:val="0054049B"/>
    <w:rsid w:val="00540532"/>
    <w:rsid w:val="005416DC"/>
    <w:rsid w:val="005431E1"/>
    <w:rsid w:val="005436B7"/>
    <w:rsid w:val="00543AA7"/>
    <w:rsid w:val="00544FE7"/>
    <w:rsid w:val="005454CB"/>
    <w:rsid w:val="0054585E"/>
    <w:rsid w:val="005458E5"/>
    <w:rsid w:val="00546B29"/>
    <w:rsid w:val="00547709"/>
    <w:rsid w:val="005517E3"/>
    <w:rsid w:val="00551BE4"/>
    <w:rsid w:val="005522A9"/>
    <w:rsid w:val="00553F47"/>
    <w:rsid w:val="005543D0"/>
    <w:rsid w:val="00554830"/>
    <w:rsid w:val="005548A7"/>
    <w:rsid w:val="00554C61"/>
    <w:rsid w:val="005553D0"/>
    <w:rsid w:val="005555CE"/>
    <w:rsid w:val="00556CF8"/>
    <w:rsid w:val="00556F23"/>
    <w:rsid w:val="005607F0"/>
    <w:rsid w:val="00560946"/>
    <w:rsid w:val="00560F26"/>
    <w:rsid w:val="005622F6"/>
    <w:rsid w:val="00562C49"/>
    <w:rsid w:val="00563970"/>
    <w:rsid w:val="00564A2A"/>
    <w:rsid w:val="0056580B"/>
    <w:rsid w:val="00566E3B"/>
    <w:rsid w:val="00567189"/>
    <w:rsid w:val="00567224"/>
    <w:rsid w:val="00570FA4"/>
    <w:rsid w:val="00571F62"/>
    <w:rsid w:val="00573884"/>
    <w:rsid w:val="00573D01"/>
    <w:rsid w:val="00574282"/>
    <w:rsid w:val="005762F8"/>
    <w:rsid w:val="00576613"/>
    <w:rsid w:val="00576AAC"/>
    <w:rsid w:val="005822E8"/>
    <w:rsid w:val="00582BE1"/>
    <w:rsid w:val="005833B1"/>
    <w:rsid w:val="005871C5"/>
    <w:rsid w:val="00587787"/>
    <w:rsid w:val="00591FCB"/>
    <w:rsid w:val="00594AF6"/>
    <w:rsid w:val="00594CC6"/>
    <w:rsid w:val="0059541F"/>
    <w:rsid w:val="005956A9"/>
    <w:rsid w:val="00596541"/>
    <w:rsid w:val="005970AF"/>
    <w:rsid w:val="005A1ECB"/>
    <w:rsid w:val="005A262A"/>
    <w:rsid w:val="005A3AD0"/>
    <w:rsid w:val="005A473F"/>
    <w:rsid w:val="005A5616"/>
    <w:rsid w:val="005A5B8B"/>
    <w:rsid w:val="005B037A"/>
    <w:rsid w:val="005B0F43"/>
    <w:rsid w:val="005B29E8"/>
    <w:rsid w:val="005B2EB4"/>
    <w:rsid w:val="005B2F5D"/>
    <w:rsid w:val="005B4A94"/>
    <w:rsid w:val="005B4F65"/>
    <w:rsid w:val="005B54A8"/>
    <w:rsid w:val="005B7097"/>
    <w:rsid w:val="005B7C63"/>
    <w:rsid w:val="005C1913"/>
    <w:rsid w:val="005C2BD3"/>
    <w:rsid w:val="005C3056"/>
    <w:rsid w:val="005C52F0"/>
    <w:rsid w:val="005C5F4C"/>
    <w:rsid w:val="005C613C"/>
    <w:rsid w:val="005C6B21"/>
    <w:rsid w:val="005C7890"/>
    <w:rsid w:val="005D062A"/>
    <w:rsid w:val="005D06BC"/>
    <w:rsid w:val="005D0FBD"/>
    <w:rsid w:val="005D12C2"/>
    <w:rsid w:val="005D356D"/>
    <w:rsid w:val="005D39FB"/>
    <w:rsid w:val="005D3B29"/>
    <w:rsid w:val="005D4A38"/>
    <w:rsid w:val="005D4A3A"/>
    <w:rsid w:val="005D50DE"/>
    <w:rsid w:val="005D6AF4"/>
    <w:rsid w:val="005E154C"/>
    <w:rsid w:val="005E156E"/>
    <w:rsid w:val="005E18A8"/>
    <w:rsid w:val="005E1E2E"/>
    <w:rsid w:val="005E3E48"/>
    <w:rsid w:val="005E6F62"/>
    <w:rsid w:val="005F10F5"/>
    <w:rsid w:val="005F120D"/>
    <w:rsid w:val="005F14D8"/>
    <w:rsid w:val="005F36CB"/>
    <w:rsid w:val="005F3FA9"/>
    <w:rsid w:val="005F4657"/>
    <w:rsid w:val="005F495B"/>
    <w:rsid w:val="005F4A89"/>
    <w:rsid w:val="005F5B75"/>
    <w:rsid w:val="005F6044"/>
    <w:rsid w:val="005F6D12"/>
    <w:rsid w:val="0060019D"/>
    <w:rsid w:val="00600CC5"/>
    <w:rsid w:val="006012F5"/>
    <w:rsid w:val="0060147D"/>
    <w:rsid w:val="006015F6"/>
    <w:rsid w:val="00601CE7"/>
    <w:rsid w:val="00603829"/>
    <w:rsid w:val="00603DFC"/>
    <w:rsid w:val="00603ED6"/>
    <w:rsid w:val="00603F00"/>
    <w:rsid w:val="006040E7"/>
    <w:rsid w:val="00604931"/>
    <w:rsid w:val="0060511A"/>
    <w:rsid w:val="00607417"/>
    <w:rsid w:val="00611117"/>
    <w:rsid w:val="0061151C"/>
    <w:rsid w:val="00612DA7"/>
    <w:rsid w:val="00613014"/>
    <w:rsid w:val="0061480E"/>
    <w:rsid w:val="006161F9"/>
    <w:rsid w:val="00616268"/>
    <w:rsid w:val="00616809"/>
    <w:rsid w:val="00616818"/>
    <w:rsid w:val="00616BBD"/>
    <w:rsid w:val="006202F0"/>
    <w:rsid w:val="006206AA"/>
    <w:rsid w:val="00620805"/>
    <w:rsid w:val="00620A0C"/>
    <w:rsid w:val="00620A53"/>
    <w:rsid w:val="00620E37"/>
    <w:rsid w:val="0062105F"/>
    <w:rsid w:val="00622718"/>
    <w:rsid w:val="00622820"/>
    <w:rsid w:val="00623BF5"/>
    <w:rsid w:val="00624AF8"/>
    <w:rsid w:val="00626DDF"/>
    <w:rsid w:val="00626F74"/>
    <w:rsid w:val="00627BB6"/>
    <w:rsid w:val="00627DA2"/>
    <w:rsid w:val="006305BD"/>
    <w:rsid w:val="00630CFA"/>
    <w:rsid w:val="00631001"/>
    <w:rsid w:val="00634F35"/>
    <w:rsid w:val="00635FF8"/>
    <w:rsid w:val="00637059"/>
    <w:rsid w:val="00637F56"/>
    <w:rsid w:val="006403F8"/>
    <w:rsid w:val="00642907"/>
    <w:rsid w:val="00643665"/>
    <w:rsid w:val="00643D60"/>
    <w:rsid w:val="00644013"/>
    <w:rsid w:val="0064480F"/>
    <w:rsid w:val="00645197"/>
    <w:rsid w:val="00645380"/>
    <w:rsid w:val="00645713"/>
    <w:rsid w:val="006459A2"/>
    <w:rsid w:val="0064662F"/>
    <w:rsid w:val="0064671E"/>
    <w:rsid w:val="006469FA"/>
    <w:rsid w:val="00646C30"/>
    <w:rsid w:val="00647C6A"/>
    <w:rsid w:val="0065060A"/>
    <w:rsid w:val="00650A4C"/>
    <w:rsid w:val="00651441"/>
    <w:rsid w:val="006520DD"/>
    <w:rsid w:val="006522B2"/>
    <w:rsid w:val="006525B2"/>
    <w:rsid w:val="006532D0"/>
    <w:rsid w:val="006557CA"/>
    <w:rsid w:val="006558B9"/>
    <w:rsid w:val="0065625C"/>
    <w:rsid w:val="006578ED"/>
    <w:rsid w:val="006636E0"/>
    <w:rsid w:val="006642F6"/>
    <w:rsid w:val="00665ED0"/>
    <w:rsid w:val="00665FCF"/>
    <w:rsid w:val="006667EC"/>
    <w:rsid w:val="00670BAF"/>
    <w:rsid w:val="00671CA9"/>
    <w:rsid w:val="00672167"/>
    <w:rsid w:val="00673051"/>
    <w:rsid w:val="00677759"/>
    <w:rsid w:val="00677D34"/>
    <w:rsid w:val="00677E48"/>
    <w:rsid w:val="006800C4"/>
    <w:rsid w:val="006810D2"/>
    <w:rsid w:val="00681634"/>
    <w:rsid w:val="00682845"/>
    <w:rsid w:val="00682F9C"/>
    <w:rsid w:val="00683BA3"/>
    <w:rsid w:val="00684415"/>
    <w:rsid w:val="006874B7"/>
    <w:rsid w:val="00690340"/>
    <w:rsid w:val="00690553"/>
    <w:rsid w:val="00690E58"/>
    <w:rsid w:val="00691F9A"/>
    <w:rsid w:val="00692918"/>
    <w:rsid w:val="00695A84"/>
    <w:rsid w:val="00697010"/>
    <w:rsid w:val="006979F5"/>
    <w:rsid w:val="006A0F44"/>
    <w:rsid w:val="006A2948"/>
    <w:rsid w:val="006A45D0"/>
    <w:rsid w:val="006A5A09"/>
    <w:rsid w:val="006A5C9D"/>
    <w:rsid w:val="006A72FE"/>
    <w:rsid w:val="006A7D30"/>
    <w:rsid w:val="006B05E5"/>
    <w:rsid w:val="006B1CAE"/>
    <w:rsid w:val="006B1E1C"/>
    <w:rsid w:val="006B225A"/>
    <w:rsid w:val="006B22A8"/>
    <w:rsid w:val="006B2A4F"/>
    <w:rsid w:val="006B2BE9"/>
    <w:rsid w:val="006B2D48"/>
    <w:rsid w:val="006B2D5A"/>
    <w:rsid w:val="006B4973"/>
    <w:rsid w:val="006B525E"/>
    <w:rsid w:val="006B68CE"/>
    <w:rsid w:val="006B7BA1"/>
    <w:rsid w:val="006B7C77"/>
    <w:rsid w:val="006C0F55"/>
    <w:rsid w:val="006C1282"/>
    <w:rsid w:val="006C2C46"/>
    <w:rsid w:val="006C337A"/>
    <w:rsid w:val="006C3880"/>
    <w:rsid w:val="006C42F6"/>
    <w:rsid w:val="006C4785"/>
    <w:rsid w:val="006C4894"/>
    <w:rsid w:val="006C4C1B"/>
    <w:rsid w:val="006C5183"/>
    <w:rsid w:val="006C5C43"/>
    <w:rsid w:val="006C7D86"/>
    <w:rsid w:val="006D03D4"/>
    <w:rsid w:val="006D0BAE"/>
    <w:rsid w:val="006D323C"/>
    <w:rsid w:val="006D4085"/>
    <w:rsid w:val="006D75EC"/>
    <w:rsid w:val="006E0105"/>
    <w:rsid w:val="006E21C2"/>
    <w:rsid w:val="006E26FE"/>
    <w:rsid w:val="006E2AEC"/>
    <w:rsid w:val="006E356A"/>
    <w:rsid w:val="006E3BDD"/>
    <w:rsid w:val="006F0ACC"/>
    <w:rsid w:val="006F18A8"/>
    <w:rsid w:val="006F22CF"/>
    <w:rsid w:val="006F25AD"/>
    <w:rsid w:val="006F305F"/>
    <w:rsid w:val="006F44A1"/>
    <w:rsid w:val="006F479A"/>
    <w:rsid w:val="006F5F7A"/>
    <w:rsid w:val="006F69C2"/>
    <w:rsid w:val="006F771A"/>
    <w:rsid w:val="0070197E"/>
    <w:rsid w:val="0070276E"/>
    <w:rsid w:val="00704F22"/>
    <w:rsid w:val="00705F00"/>
    <w:rsid w:val="00705FE0"/>
    <w:rsid w:val="007062BA"/>
    <w:rsid w:val="00706F8B"/>
    <w:rsid w:val="00707359"/>
    <w:rsid w:val="0071004A"/>
    <w:rsid w:val="0071078F"/>
    <w:rsid w:val="00711132"/>
    <w:rsid w:val="0071380F"/>
    <w:rsid w:val="00714685"/>
    <w:rsid w:val="00714697"/>
    <w:rsid w:val="00714E0B"/>
    <w:rsid w:val="00715AA1"/>
    <w:rsid w:val="0071604F"/>
    <w:rsid w:val="0071657A"/>
    <w:rsid w:val="00717284"/>
    <w:rsid w:val="00720E3F"/>
    <w:rsid w:val="007213F6"/>
    <w:rsid w:val="0072288C"/>
    <w:rsid w:val="00722DDC"/>
    <w:rsid w:val="007253FB"/>
    <w:rsid w:val="007255A8"/>
    <w:rsid w:val="0072716D"/>
    <w:rsid w:val="0073077B"/>
    <w:rsid w:val="00730F73"/>
    <w:rsid w:val="00733E4B"/>
    <w:rsid w:val="00734239"/>
    <w:rsid w:val="0073429F"/>
    <w:rsid w:val="00734842"/>
    <w:rsid w:val="00734C03"/>
    <w:rsid w:val="00734DB2"/>
    <w:rsid w:val="00736F3E"/>
    <w:rsid w:val="00740FDE"/>
    <w:rsid w:val="00740FF3"/>
    <w:rsid w:val="007428C9"/>
    <w:rsid w:val="007429EE"/>
    <w:rsid w:val="00742B23"/>
    <w:rsid w:val="00742FA4"/>
    <w:rsid w:val="00743E51"/>
    <w:rsid w:val="0074476B"/>
    <w:rsid w:val="00744802"/>
    <w:rsid w:val="00744F0A"/>
    <w:rsid w:val="0074638A"/>
    <w:rsid w:val="007469CF"/>
    <w:rsid w:val="0075018D"/>
    <w:rsid w:val="00750ADF"/>
    <w:rsid w:val="0075301F"/>
    <w:rsid w:val="0075454B"/>
    <w:rsid w:val="007547E6"/>
    <w:rsid w:val="00755F54"/>
    <w:rsid w:val="00755F8C"/>
    <w:rsid w:val="007560A9"/>
    <w:rsid w:val="00757A85"/>
    <w:rsid w:val="00760329"/>
    <w:rsid w:val="007613C9"/>
    <w:rsid w:val="007613E0"/>
    <w:rsid w:val="007637D5"/>
    <w:rsid w:val="00765B3C"/>
    <w:rsid w:val="007660BB"/>
    <w:rsid w:val="007671FE"/>
    <w:rsid w:val="00771D8D"/>
    <w:rsid w:val="0077237C"/>
    <w:rsid w:val="007737A8"/>
    <w:rsid w:val="00774E4E"/>
    <w:rsid w:val="007750B1"/>
    <w:rsid w:val="007751A7"/>
    <w:rsid w:val="007757BA"/>
    <w:rsid w:val="00775963"/>
    <w:rsid w:val="00775B95"/>
    <w:rsid w:val="00775F04"/>
    <w:rsid w:val="00776679"/>
    <w:rsid w:val="00776CC2"/>
    <w:rsid w:val="00776D9C"/>
    <w:rsid w:val="00777241"/>
    <w:rsid w:val="00780DDD"/>
    <w:rsid w:val="0078268E"/>
    <w:rsid w:val="007828BC"/>
    <w:rsid w:val="00783293"/>
    <w:rsid w:val="00783483"/>
    <w:rsid w:val="007836E2"/>
    <w:rsid w:val="007836F4"/>
    <w:rsid w:val="0078382B"/>
    <w:rsid w:val="0078392F"/>
    <w:rsid w:val="007855A1"/>
    <w:rsid w:val="007867BC"/>
    <w:rsid w:val="007876CD"/>
    <w:rsid w:val="00787CD1"/>
    <w:rsid w:val="00787E2A"/>
    <w:rsid w:val="007902DA"/>
    <w:rsid w:val="00790675"/>
    <w:rsid w:val="007919D3"/>
    <w:rsid w:val="00792494"/>
    <w:rsid w:val="00794D47"/>
    <w:rsid w:val="00794F7F"/>
    <w:rsid w:val="0079527E"/>
    <w:rsid w:val="00795A13"/>
    <w:rsid w:val="00795E78"/>
    <w:rsid w:val="0079746F"/>
    <w:rsid w:val="007A0BB9"/>
    <w:rsid w:val="007A42C7"/>
    <w:rsid w:val="007A464E"/>
    <w:rsid w:val="007A68FE"/>
    <w:rsid w:val="007B15F8"/>
    <w:rsid w:val="007B2840"/>
    <w:rsid w:val="007B341F"/>
    <w:rsid w:val="007B3590"/>
    <w:rsid w:val="007B4290"/>
    <w:rsid w:val="007B48B7"/>
    <w:rsid w:val="007B563A"/>
    <w:rsid w:val="007B5C13"/>
    <w:rsid w:val="007B625C"/>
    <w:rsid w:val="007B72ED"/>
    <w:rsid w:val="007B7B50"/>
    <w:rsid w:val="007C0F97"/>
    <w:rsid w:val="007C2BCF"/>
    <w:rsid w:val="007C4730"/>
    <w:rsid w:val="007C4D54"/>
    <w:rsid w:val="007C5053"/>
    <w:rsid w:val="007C519E"/>
    <w:rsid w:val="007C583E"/>
    <w:rsid w:val="007C7BBB"/>
    <w:rsid w:val="007D036E"/>
    <w:rsid w:val="007D050A"/>
    <w:rsid w:val="007D1929"/>
    <w:rsid w:val="007D25D7"/>
    <w:rsid w:val="007D27DB"/>
    <w:rsid w:val="007D2C75"/>
    <w:rsid w:val="007D2F04"/>
    <w:rsid w:val="007D379F"/>
    <w:rsid w:val="007D38B5"/>
    <w:rsid w:val="007D57E8"/>
    <w:rsid w:val="007D5856"/>
    <w:rsid w:val="007D5FD2"/>
    <w:rsid w:val="007D6984"/>
    <w:rsid w:val="007E3423"/>
    <w:rsid w:val="007E37B2"/>
    <w:rsid w:val="007E4B70"/>
    <w:rsid w:val="007E567A"/>
    <w:rsid w:val="007E5C20"/>
    <w:rsid w:val="007E73F4"/>
    <w:rsid w:val="007F0B53"/>
    <w:rsid w:val="007F2559"/>
    <w:rsid w:val="007F2F04"/>
    <w:rsid w:val="007F347E"/>
    <w:rsid w:val="007F4FFA"/>
    <w:rsid w:val="007F519F"/>
    <w:rsid w:val="007F59C1"/>
    <w:rsid w:val="008001ED"/>
    <w:rsid w:val="0080052D"/>
    <w:rsid w:val="0080071D"/>
    <w:rsid w:val="00800EEC"/>
    <w:rsid w:val="00801290"/>
    <w:rsid w:val="00801C7D"/>
    <w:rsid w:val="0080461F"/>
    <w:rsid w:val="00805286"/>
    <w:rsid w:val="008056DF"/>
    <w:rsid w:val="00806280"/>
    <w:rsid w:val="008066B6"/>
    <w:rsid w:val="008078B9"/>
    <w:rsid w:val="00807C52"/>
    <w:rsid w:val="00810513"/>
    <w:rsid w:val="00810CD5"/>
    <w:rsid w:val="00812ACA"/>
    <w:rsid w:val="00812BFF"/>
    <w:rsid w:val="008158B3"/>
    <w:rsid w:val="00815C38"/>
    <w:rsid w:val="00817EA0"/>
    <w:rsid w:val="00821BFB"/>
    <w:rsid w:val="0082308E"/>
    <w:rsid w:val="008237D5"/>
    <w:rsid w:val="00826543"/>
    <w:rsid w:val="00826A56"/>
    <w:rsid w:val="00826FA4"/>
    <w:rsid w:val="008274B5"/>
    <w:rsid w:val="00830910"/>
    <w:rsid w:val="00830A98"/>
    <w:rsid w:val="00831FDA"/>
    <w:rsid w:val="008336FE"/>
    <w:rsid w:val="00833F21"/>
    <w:rsid w:val="00834481"/>
    <w:rsid w:val="00834F07"/>
    <w:rsid w:val="00834F7A"/>
    <w:rsid w:val="008359D6"/>
    <w:rsid w:val="008360E8"/>
    <w:rsid w:val="00837D8A"/>
    <w:rsid w:val="00840012"/>
    <w:rsid w:val="0084098B"/>
    <w:rsid w:val="00840B38"/>
    <w:rsid w:val="00840EE0"/>
    <w:rsid w:val="00842CEC"/>
    <w:rsid w:val="008439D3"/>
    <w:rsid w:val="008454C6"/>
    <w:rsid w:val="008455B9"/>
    <w:rsid w:val="008466BD"/>
    <w:rsid w:val="008468BC"/>
    <w:rsid w:val="00847B4B"/>
    <w:rsid w:val="00851241"/>
    <w:rsid w:val="00852AF3"/>
    <w:rsid w:val="00852C18"/>
    <w:rsid w:val="008535B6"/>
    <w:rsid w:val="008536C0"/>
    <w:rsid w:val="008543C2"/>
    <w:rsid w:val="00854580"/>
    <w:rsid w:val="00854F1A"/>
    <w:rsid w:val="00855ABB"/>
    <w:rsid w:val="00855D90"/>
    <w:rsid w:val="00855DD4"/>
    <w:rsid w:val="00857A02"/>
    <w:rsid w:val="00857B2E"/>
    <w:rsid w:val="00860C40"/>
    <w:rsid w:val="00861522"/>
    <w:rsid w:val="008619FA"/>
    <w:rsid w:val="00862422"/>
    <w:rsid w:val="008642D0"/>
    <w:rsid w:val="008648B1"/>
    <w:rsid w:val="00867277"/>
    <w:rsid w:val="00867488"/>
    <w:rsid w:val="00870060"/>
    <w:rsid w:val="008702D8"/>
    <w:rsid w:val="00870415"/>
    <w:rsid w:val="00870465"/>
    <w:rsid w:val="00870B1C"/>
    <w:rsid w:val="00870CB2"/>
    <w:rsid w:val="00871191"/>
    <w:rsid w:val="00871CB7"/>
    <w:rsid w:val="00873844"/>
    <w:rsid w:val="00873DC7"/>
    <w:rsid w:val="008743E2"/>
    <w:rsid w:val="008754E0"/>
    <w:rsid w:val="0087560C"/>
    <w:rsid w:val="00876128"/>
    <w:rsid w:val="00876C81"/>
    <w:rsid w:val="008771D7"/>
    <w:rsid w:val="00881FE9"/>
    <w:rsid w:val="0088453C"/>
    <w:rsid w:val="00884651"/>
    <w:rsid w:val="0088507E"/>
    <w:rsid w:val="00885C1C"/>
    <w:rsid w:val="00885DB2"/>
    <w:rsid w:val="008869D1"/>
    <w:rsid w:val="008904A0"/>
    <w:rsid w:val="00890B8D"/>
    <w:rsid w:val="00891734"/>
    <w:rsid w:val="0089186F"/>
    <w:rsid w:val="008926E3"/>
    <w:rsid w:val="0089467B"/>
    <w:rsid w:val="0089541C"/>
    <w:rsid w:val="00896D56"/>
    <w:rsid w:val="00897F7D"/>
    <w:rsid w:val="008A1B61"/>
    <w:rsid w:val="008A2D02"/>
    <w:rsid w:val="008A43FC"/>
    <w:rsid w:val="008A5239"/>
    <w:rsid w:val="008A59BB"/>
    <w:rsid w:val="008A67D5"/>
    <w:rsid w:val="008B1BAE"/>
    <w:rsid w:val="008B2513"/>
    <w:rsid w:val="008B4D6C"/>
    <w:rsid w:val="008B7945"/>
    <w:rsid w:val="008B7F7C"/>
    <w:rsid w:val="008C0710"/>
    <w:rsid w:val="008C2C1A"/>
    <w:rsid w:val="008C2ED2"/>
    <w:rsid w:val="008C2EE5"/>
    <w:rsid w:val="008C4548"/>
    <w:rsid w:val="008C4F1D"/>
    <w:rsid w:val="008C5A2B"/>
    <w:rsid w:val="008D2089"/>
    <w:rsid w:val="008D3510"/>
    <w:rsid w:val="008D3863"/>
    <w:rsid w:val="008D4544"/>
    <w:rsid w:val="008D6BF4"/>
    <w:rsid w:val="008E0838"/>
    <w:rsid w:val="008E2419"/>
    <w:rsid w:val="008E2A01"/>
    <w:rsid w:val="008E3816"/>
    <w:rsid w:val="008E41DE"/>
    <w:rsid w:val="008E4296"/>
    <w:rsid w:val="008E47B6"/>
    <w:rsid w:val="008E4A76"/>
    <w:rsid w:val="008E5629"/>
    <w:rsid w:val="008E5882"/>
    <w:rsid w:val="008E5E97"/>
    <w:rsid w:val="008E63E8"/>
    <w:rsid w:val="008E671E"/>
    <w:rsid w:val="008E7505"/>
    <w:rsid w:val="008E7C0B"/>
    <w:rsid w:val="008E7D93"/>
    <w:rsid w:val="008F1487"/>
    <w:rsid w:val="008F3E03"/>
    <w:rsid w:val="008F4610"/>
    <w:rsid w:val="008F6632"/>
    <w:rsid w:val="008F6D64"/>
    <w:rsid w:val="008F738B"/>
    <w:rsid w:val="009011FB"/>
    <w:rsid w:val="00901746"/>
    <w:rsid w:val="00901EA2"/>
    <w:rsid w:val="00903B3E"/>
    <w:rsid w:val="00905234"/>
    <w:rsid w:val="00906524"/>
    <w:rsid w:val="00906E4C"/>
    <w:rsid w:val="00910200"/>
    <w:rsid w:val="0091104F"/>
    <w:rsid w:val="0091160C"/>
    <w:rsid w:val="00911CE5"/>
    <w:rsid w:val="009130F6"/>
    <w:rsid w:val="00913146"/>
    <w:rsid w:val="00914CED"/>
    <w:rsid w:val="0091569A"/>
    <w:rsid w:val="009168EA"/>
    <w:rsid w:val="009171BE"/>
    <w:rsid w:val="009179AA"/>
    <w:rsid w:val="009203FC"/>
    <w:rsid w:val="00921009"/>
    <w:rsid w:val="0092300E"/>
    <w:rsid w:val="00924EC4"/>
    <w:rsid w:val="009253C1"/>
    <w:rsid w:val="00925697"/>
    <w:rsid w:val="00927B4A"/>
    <w:rsid w:val="009303A8"/>
    <w:rsid w:val="00931312"/>
    <w:rsid w:val="0093158E"/>
    <w:rsid w:val="009331C3"/>
    <w:rsid w:val="00934334"/>
    <w:rsid w:val="009343B8"/>
    <w:rsid w:val="00934CEF"/>
    <w:rsid w:val="00934DFA"/>
    <w:rsid w:val="00935B68"/>
    <w:rsid w:val="0093620D"/>
    <w:rsid w:val="00936251"/>
    <w:rsid w:val="00936D88"/>
    <w:rsid w:val="00941586"/>
    <w:rsid w:val="00941784"/>
    <w:rsid w:val="00941821"/>
    <w:rsid w:val="00941E63"/>
    <w:rsid w:val="00943CE2"/>
    <w:rsid w:val="009442EF"/>
    <w:rsid w:val="0094464E"/>
    <w:rsid w:val="009451A1"/>
    <w:rsid w:val="00947BE9"/>
    <w:rsid w:val="00950610"/>
    <w:rsid w:val="00950E4F"/>
    <w:rsid w:val="00951AA1"/>
    <w:rsid w:val="00954067"/>
    <w:rsid w:val="00954230"/>
    <w:rsid w:val="00954B56"/>
    <w:rsid w:val="009557E9"/>
    <w:rsid w:val="009605DD"/>
    <w:rsid w:val="00961A34"/>
    <w:rsid w:val="00961C8A"/>
    <w:rsid w:val="00961CF2"/>
    <w:rsid w:val="009621AF"/>
    <w:rsid w:val="00962B43"/>
    <w:rsid w:val="00963756"/>
    <w:rsid w:val="00963759"/>
    <w:rsid w:val="00964085"/>
    <w:rsid w:val="00964786"/>
    <w:rsid w:val="00965B1E"/>
    <w:rsid w:val="009668C3"/>
    <w:rsid w:val="00967F57"/>
    <w:rsid w:val="009707B1"/>
    <w:rsid w:val="00970B84"/>
    <w:rsid w:val="00970D92"/>
    <w:rsid w:val="0097149C"/>
    <w:rsid w:val="00971756"/>
    <w:rsid w:val="00971C81"/>
    <w:rsid w:val="009738B2"/>
    <w:rsid w:val="00974416"/>
    <w:rsid w:val="009751B9"/>
    <w:rsid w:val="00975CA0"/>
    <w:rsid w:val="0097652A"/>
    <w:rsid w:val="00976CBC"/>
    <w:rsid w:val="00977877"/>
    <w:rsid w:val="00977A28"/>
    <w:rsid w:val="00980725"/>
    <w:rsid w:val="00980CBB"/>
    <w:rsid w:val="00981048"/>
    <w:rsid w:val="00981FDA"/>
    <w:rsid w:val="009822C4"/>
    <w:rsid w:val="00982CBE"/>
    <w:rsid w:val="00983212"/>
    <w:rsid w:val="00984DAF"/>
    <w:rsid w:val="009851A9"/>
    <w:rsid w:val="0098613A"/>
    <w:rsid w:val="0098750E"/>
    <w:rsid w:val="00987D26"/>
    <w:rsid w:val="009909CA"/>
    <w:rsid w:val="00995627"/>
    <w:rsid w:val="00995631"/>
    <w:rsid w:val="0099598E"/>
    <w:rsid w:val="00996D4C"/>
    <w:rsid w:val="009975DB"/>
    <w:rsid w:val="00997B47"/>
    <w:rsid w:val="009A0C31"/>
    <w:rsid w:val="009A272E"/>
    <w:rsid w:val="009A4588"/>
    <w:rsid w:val="009A4EB0"/>
    <w:rsid w:val="009A6E01"/>
    <w:rsid w:val="009A7EE2"/>
    <w:rsid w:val="009B0EDC"/>
    <w:rsid w:val="009B104A"/>
    <w:rsid w:val="009B170D"/>
    <w:rsid w:val="009B3044"/>
    <w:rsid w:val="009B34C8"/>
    <w:rsid w:val="009B541D"/>
    <w:rsid w:val="009B594C"/>
    <w:rsid w:val="009B61AD"/>
    <w:rsid w:val="009B75C6"/>
    <w:rsid w:val="009C126E"/>
    <w:rsid w:val="009C146E"/>
    <w:rsid w:val="009C2061"/>
    <w:rsid w:val="009C29C2"/>
    <w:rsid w:val="009C34E4"/>
    <w:rsid w:val="009C4642"/>
    <w:rsid w:val="009C4A0D"/>
    <w:rsid w:val="009C5111"/>
    <w:rsid w:val="009C5BEC"/>
    <w:rsid w:val="009C6DCE"/>
    <w:rsid w:val="009C7D0D"/>
    <w:rsid w:val="009D0104"/>
    <w:rsid w:val="009D04CC"/>
    <w:rsid w:val="009D0546"/>
    <w:rsid w:val="009D1A0B"/>
    <w:rsid w:val="009D1B6F"/>
    <w:rsid w:val="009D2959"/>
    <w:rsid w:val="009D2EAF"/>
    <w:rsid w:val="009D3B7F"/>
    <w:rsid w:val="009D4CA8"/>
    <w:rsid w:val="009D5231"/>
    <w:rsid w:val="009D52A9"/>
    <w:rsid w:val="009D5C46"/>
    <w:rsid w:val="009D6E8F"/>
    <w:rsid w:val="009E08A4"/>
    <w:rsid w:val="009E0CF3"/>
    <w:rsid w:val="009E1034"/>
    <w:rsid w:val="009E103C"/>
    <w:rsid w:val="009E236E"/>
    <w:rsid w:val="009E3429"/>
    <w:rsid w:val="009E3FD5"/>
    <w:rsid w:val="009E5FF1"/>
    <w:rsid w:val="009E61B0"/>
    <w:rsid w:val="009F2685"/>
    <w:rsid w:val="009F2CFA"/>
    <w:rsid w:val="009F2E02"/>
    <w:rsid w:val="009F3C1A"/>
    <w:rsid w:val="009F4AEB"/>
    <w:rsid w:val="00A01601"/>
    <w:rsid w:val="00A03281"/>
    <w:rsid w:val="00A04803"/>
    <w:rsid w:val="00A04936"/>
    <w:rsid w:val="00A04A06"/>
    <w:rsid w:val="00A053EA"/>
    <w:rsid w:val="00A055BF"/>
    <w:rsid w:val="00A05A52"/>
    <w:rsid w:val="00A05F54"/>
    <w:rsid w:val="00A07022"/>
    <w:rsid w:val="00A10A69"/>
    <w:rsid w:val="00A10A73"/>
    <w:rsid w:val="00A10B28"/>
    <w:rsid w:val="00A12125"/>
    <w:rsid w:val="00A1398B"/>
    <w:rsid w:val="00A15A74"/>
    <w:rsid w:val="00A16E30"/>
    <w:rsid w:val="00A17E6B"/>
    <w:rsid w:val="00A209E1"/>
    <w:rsid w:val="00A211F3"/>
    <w:rsid w:val="00A21C3C"/>
    <w:rsid w:val="00A21FBC"/>
    <w:rsid w:val="00A2269B"/>
    <w:rsid w:val="00A23AC3"/>
    <w:rsid w:val="00A257EE"/>
    <w:rsid w:val="00A25F41"/>
    <w:rsid w:val="00A26587"/>
    <w:rsid w:val="00A265D4"/>
    <w:rsid w:val="00A26D84"/>
    <w:rsid w:val="00A26F7B"/>
    <w:rsid w:val="00A272A8"/>
    <w:rsid w:val="00A27359"/>
    <w:rsid w:val="00A274D8"/>
    <w:rsid w:val="00A31261"/>
    <w:rsid w:val="00A32020"/>
    <w:rsid w:val="00A323ED"/>
    <w:rsid w:val="00A35427"/>
    <w:rsid w:val="00A3567E"/>
    <w:rsid w:val="00A368A5"/>
    <w:rsid w:val="00A40985"/>
    <w:rsid w:val="00A41157"/>
    <w:rsid w:val="00A41259"/>
    <w:rsid w:val="00A41CB7"/>
    <w:rsid w:val="00A42149"/>
    <w:rsid w:val="00A42452"/>
    <w:rsid w:val="00A42EB6"/>
    <w:rsid w:val="00A43A3C"/>
    <w:rsid w:val="00A43C56"/>
    <w:rsid w:val="00A44570"/>
    <w:rsid w:val="00A45123"/>
    <w:rsid w:val="00A45744"/>
    <w:rsid w:val="00A45D1F"/>
    <w:rsid w:val="00A46009"/>
    <w:rsid w:val="00A461ED"/>
    <w:rsid w:val="00A4633C"/>
    <w:rsid w:val="00A4695A"/>
    <w:rsid w:val="00A46CD8"/>
    <w:rsid w:val="00A46F09"/>
    <w:rsid w:val="00A5143B"/>
    <w:rsid w:val="00A52226"/>
    <w:rsid w:val="00A52E2F"/>
    <w:rsid w:val="00A52EDB"/>
    <w:rsid w:val="00A54010"/>
    <w:rsid w:val="00A54191"/>
    <w:rsid w:val="00A56C73"/>
    <w:rsid w:val="00A57288"/>
    <w:rsid w:val="00A576E8"/>
    <w:rsid w:val="00A57F92"/>
    <w:rsid w:val="00A60067"/>
    <w:rsid w:val="00A603D9"/>
    <w:rsid w:val="00A612BF"/>
    <w:rsid w:val="00A61D1C"/>
    <w:rsid w:val="00A624B5"/>
    <w:rsid w:val="00A63C80"/>
    <w:rsid w:val="00A642EE"/>
    <w:rsid w:val="00A6474B"/>
    <w:rsid w:val="00A66335"/>
    <w:rsid w:val="00A66E62"/>
    <w:rsid w:val="00A67F09"/>
    <w:rsid w:val="00A70180"/>
    <w:rsid w:val="00A728AE"/>
    <w:rsid w:val="00A7424B"/>
    <w:rsid w:val="00A7482D"/>
    <w:rsid w:val="00A7519E"/>
    <w:rsid w:val="00A75DB0"/>
    <w:rsid w:val="00A76166"/>
    <w:rsid w:val="00A76F4C"/>
    <w:rsid w:val="00A800DE"/>
    <w:rsid w:val="00A804E7"/>
    <w:rsid w:val="00A81444"/>
    <w:rsid w:val="00A82C74"/>
    <w:rsid w:val="00A82CF7"/>
    <w:rsid w:val="00A82F82"/>
    <w:rsid w:val="00A83281"/>
    <w:rsid w:val="00A83C84"/>
    <w:rsid w:val="00A84199"/>
    <w:rsid w:val="00A84881"/>
    <w:rsid w:val="00A850CA"/>
    <w:rsid w:val="00A85522"/>
    <w:rsid w:val="00A85849"/>
    <w:rsid w:val="00A861C7"/>
    <w:rsid w:val="00A8647A"/>
    <w:rsid w:val="00A87898"/>
    <w:rsid w:val="00A9237B"/>
    <w:rsid w:val="00A92513"/>
    <w:rsid w:val="00A925C3"/>
    <w:rsid w:val="00A9310C"/>
    <w:rsid w:val="00A93361"/>
    <w:rsid w:val="00A93770"/>
    <w:rsid w:val="00A93EF7"/>
    <w:rsid w:val="00A9544A"/>
    <w:rsid w:val="00A95BEC"/>
    <w:rsid w:val="00A966CE"/>
    <w:rsid w:val="00A97210"/>
    <w:rsid w:val="00A97788"/>
    <w:rsid w:val="00AA0162"/>
    <w:rsid w:val="00AA2BB4"/>
    <w:rsid w:val="00AA48FF"/>
    <w:rsid w:val="00AA4955"/>
    <w:rsid w:val="00AA541F"/>
    <w:rsid w:val="00AA5FCE"/>
    <w:rsid w:val="00AA614C"/>
    <w:rsid w:val="00AA75B3"/>
    <w:rsid w:val="00AA7876"/>
    <w:rsid w:val="00AB0A51"/>
    <w:rsid w:val="00AB137F"/>
    <w:rsid w:val="00AB1A9F"/>
    <w:rsid w:val="00AB1BB7"/>
    <w:rsid w:val="00AB1BDA"/>
    <w:rsid w:val="00AB27BC"/>
    <w:rsid w:val="00AB2D1F"/>
    <w:rsid w:val="00AB2D6F"/>
    <w:rsid w:val="00AB383D"/>
    <w:rsid w:val="00AB52A9"/>
    <w:rsid w:val="00AB58A2"/>
    <w:rsid w:val="00AB6755"/>
    <w:rsid w:val="00AB75C9"/>
    <w:rsid w:val="00AB76B4"/>
    <w:rsid w:val="00AC02D2"/>
    <w:rsid w:val="00AC2574"/>
    <w:rsid w:val="00AC2F4B"/>
    <w:rsid w:val="00AC3B19"/>
    <w:rsid w:val="00AC3D22"/>
    <w:rsid w:val="00AC3D3F"/>
    <w:rsid w:val="00AC3EA8"/>
    <w:rsid w:val="00AC42FF"/>
    <w:rsid w:val="00AC4937"/>
    <w:rsid w:val="00AC5231"/>
    <w:rsid w:val="00AD0EFE"/>
    <w:rsid w:val="00AD0FF9"/>
    <w:rsid w:val="00AD174E"/>
    <w:rsid w:val="00AD1B7C"/>
    <w:rsid w:val="00AD1C37"/>
    <w:rsid w:val="00AD20F5"/>
    <w:rsid w:val="00AD3AD6"/>
    <w:rsid w:val="00AD4EFE"/>
    <w:rsid w:val="00AD5359"/>
    <w:rsid w:val="00AE02F5"/>
    <w:rsid w:val="00AE2B2E"/>
    <w:rsid w:val="00AE5032"/>
    <w:rsid w:val="00AE62FF"/>
    <w:rsid w:val="00AE6968"/>
    <w:rsid w:val="00AE6A54"/>
    <w:rsid w:val="00AE726A"/>
    <w:rsid w:val="00AE7AFB"/>
    <w:rsid w:val="00AF0EEA"/>
    <w:rsid w:val="00AF1096"/>
    <w:rsid w:val="00AF14CF"/>
    <w:rsid w:val="00AF277D"/>
    <w:rsid w:val="00AF4438"/>
    <w:rsid w:val="00AF777E"/>
    <w:rsid w:val="00AF79C8"/>
    <w:rsid w:val="00AF7FFB"/>
    <w:rsid w:val="00B011D9"/>
    <w:rsid w:val="00B0141F"/>
    <w:rsid w:val="00B0385D"/>
    <w:rsid w:val="00B03A66"/>
    <w:rsid w:val="00B03F5B"/>
    <w:rsid w:val="00B04BC8"/>
    <w:rsid w:val="00B05837"/>
    <w:rsid w:val="00B05A59"/>
    <w:rsid w:val="00B100E6"/>
    <w:rsid w:val="00B102B9"/>
    <w:rsid w:val="00B10703"/>
    <w:rsid w:val="00B10A77"/>
    <w:rsid w:val="00B10AD7"/>
    <w:rsid w:val="00B111D1"/>
    <w:rsid w:val="00B11555"/>
    <w:rsid w:val="00B12065"/>
    <w:rsid w:val="00B14DB4"/>
    <w:rsid w:val="00B15FDF"/>
    <w:rsid w:val="00B164CC"/>
    <w:rsid w:val="00B16774"/>
    <w:rsid w:val="00B16B6E"/>
    <w:rsid w:val="00B173C3"/>
    <w:rsid w:val="00B20B66"/>
    <w:rsid w:val="00B21280"/>
    <w:rsid w:val="00B22864"/>
    <w:rsid w:val="00B22B57"/>
    <w:rsid w:val="00B24D62"/>
    <w:rsid w:val="00B2533B"/>
    <w:rsid w:val="00B277ED"/>
    <w:rsid w:val="00B278F8"/>
    <w:rsid w:val="00B27C52"/>
    <w:rsid w:val="00B30551"/>
    <w:rsid w:val="00B31851"/>
    <w:rsid w:val="00B31F20"/>
    <w:rsid w:val="00B32158"/>
    <w:rsid w:val="00B32A2A"/>
    <w:rsid w:val="00B32CA6"/>
    <w:rsid w:val="00B3354C"/>
    <w:rsid w:val="00B34A48"/>
    <w:rsid w:val="00B36317"/>
    <w:rsid w:val="00B36FD1"/>
    <w:rsid w:val="00B371DE"/>
    <w:rsid w:val="00B401FA"/>
    <w:rsid w:val="00B402C1"/>
    <w:rsid w:val="00B40626"/>
    <w:rsid w:val="00B425FC"/>
    <w:rsid w:val="00B4277B"/>
    <w:rsid w:val="00B42A68"/>
    <w:rsid w:val="00B44696"/>
    <w:rsid w:val="00B44BF6"/>
    <w:rsid w:val="00B4531F"/>
    <w:rsid w:val="00B454CE"/>
    <w:rsid w:val="00B47D29"/>
    <w:rsid w:val="00B51125"/>
    <w:rsid w:val="00B517D4"/>
    <w:rsid w:val="00B51899"/>
    <w:rsid w:val="00B51DB7"/>
    <w:rsid w:val="00B52AB9"/>
    <w:rsid w:val="00B52B90"/>
    <w:rsid w:val="00B547DF"/>
    <w:rsid w:val="00B54CAD"/>
    <w:rsid w:val="00B54D59"/>
    <w:rsid w:val="00B552AA"/>
    <w:rsid w:val="00B56C10"/>
    <w:rsid w:val="00B56C64"/>
    <w:rsid w:val="00B57045"/>
    <w:rsid w:val="00B60CC1"/>
    <w:rsid w:val="00B62463"/>
    <w:rsid w:val="00B631EC"/>
    <w:rsid w:val="00B63239"/>
    <w:rsid w:val="00B633EE"/>
    <w:rsid w:val="00B64B39"/>
    <w:rsid w:val="00B64F1C"/>
    <w:rsid w:val="00B66EAA"/>
    <w:rsid w:val="00B67383"/>
    <w:rsid w:val="00B706AB"/>
    <w:rsid w:val="00B71877"/>
    <w:rsid w:val="00B720DB"/>
    <w:rsid w:val="00B730F3"/>
    <w:rsid w:val="00B73F31"/>
    <w:rsid w:val="00B74D0F"/>
    <w:rsid w:val="00B74D8C"/>
    <w:rsid w:val="00B7514F"/>
    <w:rsid w:val="00B80A9C"/>
    <w:rsid w:val="00B80F10"/>
    <w:rsid w:val="00B83E1F"/>
    <w:rsid w:val="00B83F1D"/>
    <w:rsid w:val="00B8701C"/>
    <w:rsid w:val="00B87672"/>
    <w:rsid w:val="00B878AA"/>
    <w:rsid w:val="00B90C01"/>
    <w:rsid w:val="00B90E36"/>
    <w:rsid w:val="00B9214F"/>
    <w:rsid w:val="00B93B42"/>
    <w:rsid w:val="00B95164"/>
    <w:rsid w:val="00B952EB"/>
    <w:rsid w:val="00B95C4B"/>
    <w:rsid w:val="00B96764"/>
    <w:rsid w:val="00B9733B"/>
    <w:rsid w:val="00B97524"/>
    <w:rsid w:val="00BA0DC3"/>
    <w:rsid w:val="00BA0EC5"/>
    <w:rsid w:val="00BA0FA2"/>
    <w:rsid w:val="00BA10B8"/>
    <w:rsid w:val="00BA1A00"/>
    <w:rsid w:val="00BA1A37"/>
    <w:rsid w:val="00BA1F61"/>
    <w:rsid w:val="00BA313E"/>
    <w:rsid w:val="00BA4839"/>
    <w:rsid w:val="00BA619B"/>
    <w:rsid w:val="00BA76C8"/>
    <w:rsid w:val="00BA7D3C"/>
    <w:rsid w:val="00BA7E0C"/>
    <w:rsid w:val="00BB0100"/>
    <w:rsid w:val="00BB0142"/>
    <w:rsid w:val="00BB07E7"/>
    <w:rsid w:val="00BB47B4"/>
    <w:rsid w:val="00BB541B"/>
    <w:rsid w:val="00BB558D"/>
    <w:rsid w:val="00BB6578"/>
    <w:rsid w:val="00BB7108"/>
    <w:rsid w:val="00BB7EDE"/>
    <w:rsid w:val="00BC0B9E"/>
    <w:rsid w:val="00BC16A0"/>
    <w:rsid w:val="00BC1B39"/>
    <w:rsid w:val="00BC2342"/>
    <w:rsid w:val="00BC2DD1"/>
    <w:rsid w:val="00BC3A68"/>
    <w:rsid w:val="00BC5D9D"/>
    <w:rsid w:val="00BC5E63"/>
    <w:rsid w:val="00BC7979"/>
    <w:rsid w:val="00BD0033"/>
    <w:rsid w:val="00BD06E9"/>
    <w:rsid w:val="00BD0D13"/>
    <w:rsid w:val="00BD1C3F"/>
    <w:rsid w:val="00BD223E"/>
    <w:rsid w:val="00BD289A"/>
    <w:rsid w:val="00BD3165"/>
    <w:rsid w:val="00BD5966"/>
    <w:rsid w:val="00BD5CCD"/>
    <w:rsid w:val="00BD66D1"/>
    <w:rsid w:val="00BD7618"/>
    <w:rsid w:val="00BE3BDC"/>
    <w:rsid w:val="00BE4513"/>
    <w:rsid w:val="00BE4936"/>
    <w:rsid w:val="00BE57D5"/>
    <w:rsid w:val="00BE5CED"/>
    <w:rsid w:val="00BE794C"/>
    <w:rsid w:val="00BE7B8B"/>
    <w:rsid w:val="00BF055B"/>
    <w:rsid w:val="00BF0591"/>
    <w:rsid w:val="00BF1015"/>
    <w:rsid w:val="00BF18D5"/>
    <w:rsid w:val="00BF2BCD"/>
    <w:rsid w:val="00BF3A14"/>
    <w:rsid w:val="00BF4147"/>
    <w:rsid w:val="00BF4196"/>
    <w:rsid w:val="00BF4570"/>
    <w:rsid w:val="00BF4BF2"/>
    <w:rsid w:val="00BF57A5"/>
    <w:rsid w:val="00BF5AE4"/>
    <w:rsid w:val="00BF6666"/>
    <w:rsid w:val="00BF7896"/>
    <w:rsid w:val="00BF7B9C"/>
    <w:rsid w:val="00C003CE"/>
    <w:rsid w:val="00C008E1"/>
    <w:rsid w:val="00C01608"/>
    <w:rsid w:val="00C02321"/>
    <w:rsid w:val="00C03576"/>
    <w:rsid w:val="00C040A5"/>
    <w:rsid w:val="00C041AE"/>
    <w:rsid w:val="00C05046"/>
    <w:rsid w:val="00C056FB"/>
    <w:rsid w:val="00C05BA4"/>
    <w:rsid w:val="00C05DB3"/>
    <w:rsid w:val="00C05F72"/>
    <w:rsid w:val="00C066A3"/>
    <w:rsid w:val="00C06B38"/>
    <w:rsid w:val="00C07BDF"/>
    <w:rsid w:val="00C1006C"/>
    <w:rsid w:val="00C1027D"/>
    <w:rsid w:val="00C10DE2"/>
    <w:rsid w:val="00C10FE3"/>
    <w:rsid w:val="00C11050"/>
    <w:rsid w:val="00C11155"/>
    <w:rsid w:val="00C111D5"/>
    <w:rsid w:val="00C1218F"/>
    <w:rsid w:val="00C12488"/>
    <w:rsid w:val="00C1614A"/>
    <w:rsid w:val="00C17D81"/>
    <w:rsid w:val="00C17FE4"/>
    <w:rsid w:val="00C21C98"/>
    <w:rsid w:val="00C21CD3"/>
    <w:rsid w:val="00C25B34"/>
    <w:rsid w:val="00C26238"/>
    <w:rsid w:val="00C30892"/>
    <w:rsid w:val="00C30A65"/>
    <w:rsid w:val="00C30C43"/>
    <w:rsid w:val="00C33267"/>
    <w:rsid w:val="00C3367C"/>
    <w:rsid w:val="00C33790"/>
    <w:rsid w:val="00C34C0A"/>
    <w:rsid w:val="00C370D3"/>
    <w:rsid w:val="00C37118"/>
    <w:rsid w:val="00C37679"/>
    <w:rsid w:val="00C41592"/>
    <w:rsid w:val="00C4260E"/>
    <w:rsid w:val="00C42615"/>
    <w:rsid w:val="00C42996"/>
    <w:rsid w:val="00C42F80"/>
    <w:rsid w:val="00C43647"/>
    <w:rsid w:val="00C447BD"/>
    <w:rsid w:val="00C45F3E"/>
    <w:rsid w:val="00C50ED7"/>
    <w:rsid w:val="00C50F82"/>
    <w:rsid w:val="00C54A0C"/>
    <w:rsid w:val="00C54C9E"/>
    <w:rsid w:val="00C5596E"/>
    <w:rsid w:val="00C60142"/>
    <w:rsid w:val="00C6034A"/>
    <w:rsid w:val="00C60F9D"/>
    <w:rsid w:val="00C61E76"/>
    <w:rsid w:val="00C62CC7"/>
    <w:rsid w:val="00C65798"/>
    <w:rsid w:val="00C66A90"/>
    <w:rsid w:val="00C66B79"/>
    <w:rsid w:val="00C66F17"/>
    <w:rsid w:val="00C67A22"/>
    <w:rsid w:val="00C67E9D"/>
    <w:rsid w:val="00C70B51"/>
    <w:rsid w:val="00C71264"/>
    <w:rsid w:val="00C71773"/>
    <w:rsid w:val="00C71867"/>
    <w:rsid w:val="00C72251"/>
    <w:rsid w:val="00C74D95"/>
    <w:rsid w:val="00C75544"/>
    <w:rsid w:val="00C7560D"/>
    <w:rsid w:val="00C7650B"/>
    <w:rsid w:val="00C766F5"/>
    <w:rsid w:val="00C767DC"/>
    <w:rsid w:val="00C773EB"/>
    <w:rsid w:val="00C77908"/>
    <w:rsid w:val="00C77FBD"/>
    <w:rsid w:val="00C82443"/>
    <w:rsid w:val="00C86591"/>
    <w:rsid w:val="00C91449"/>
    <w:rsid w:val="00C925CD"/>
    <w:rsid w:val="00C92B1A"/>
    <w:rsid w:val="00C92E74"/>
    <w:rsid w:val="00C93386"/>
    <w:rsid w:val="00C94C7E"/>
    <w:rsid w:val="00C94D8D"/>
    <w:rsid w:val="00C95C6E"/>
    <w:rsid w:val="00C95DC3"/>
    <w:rsid w:val="00C96493"/>
    <w:rsid w:val="00C965D4"/>
    <w:rsid w:val="00C967A0"/>
    <w:rsid w:val="00C9702D"/>
    <w:rsid w:val="00C976D3"/>
    <w:rsid w:val="00C9787E"/>
    <w:rsid w:val="00CA0808"/>
    <w:rsid w:val="00CA0E47"/>
    <w:rsid w:val="00CA2567"/>
    <w:rsid w:val="00CA284E"/>
    <w:rsid w:val="00CA32CE"/>
    <w:rsid w:val="00CA3C02"/>
    <w:rsid w:val="00CA4FFB"/>
    <w:rsid w:val="00CA6115"/>
    <w:rsid w:val="00CA6CDA"/>
    <w:rsid w:val="00CB137A"/>
    <w:rsid w:val="00CB1859"/>
    <w:rsid w:val="00CB1CFC"/>
    <w:rsid w:val="00CB2398"/>
    <w:rsid w:val="00CB2623"/>
    <w:rsid w:val="00CB310C"/>
    <w:rsid w:val="00CB37E6"/>
    <w:rsid w:val="00CB4228"/>
    <w:rsid w:val="00CB439E"/>
    <w:rsid w:val="00CB5EC4"/>
    <w:rsid w:val="00CB618E"/>
    <w:rsid w:val="00CB62FF"/>
    <w:rsid w:val="00CB6493"/>
    <w:rsid w:val="00CB6D29"/>
    <w:rsid w:val="00CB77DC"/>
    <w:rsid w:val="00CC0C3B"/>
    <w:rsid w:val="00CC0DA3"/>
    <w:rsid w:val="00CC26E5"/>
    <w:rsid w:val="00CC2AA3"/>
    <w:rsid w:val="00CC2EFF"/>
    <w:rsid w:val="00CC30B9"/>
    <w:rsid w:val="00CC39B5"/>
    <w:rsid w:val="00CC3FD9"/>
    <w:rsid w:val="00CC4D47"/>
    <w:rsid w:val="00CC5356"/>
    <w:rsid w:val="00CC5F04"/>
    <w:rsid w:val="00CC6706"/>
    <w:rsid w:val="00CC7692"/>
    <w:rsid w:val="00CC7F88"/>
    <w:rsid w:val="00CD2359"/>
    <w:rsid w:val="00CD3608"/>
    <w:rsid w:val="00CD37B9"/>
    <w:rsid w:val="00CD48C8"/>
    <w:rsid w:val="00CD5A5B"/>
    <w:rsid w:val="00CD629F"/>
    <w:rsid w:val="00CD67C8"/>
    <w:rsid w:val="00CE0508"/>
    <w:rsid w:val="00CE43B0"/>
    <w:rsid w:val="00CE4EC7"/>
    <w:rsid w:val="00CE74B4"/>
    <w:rsid w:val="00CE7B17"/>
    <w:rsid w:val="00CF0420"/>
    <w:rsid w:val="00CF0858"/>
    <w:rsid w:val="00CF097D"/>
    <w:rsid w:val="00CF0CE8"/>
    <w:rsid w:val="00CF12AB"/>
    <w:rsid w:val="00CF2F1D"/>
    <w:rsid w:val="00CF3AC5"/>
    <w:rsid w:val="00CF44FC"/>
    <w:rsid w:val="00CF4B1E"/>
    <w:rsid w:val="00CF5091"/>
    <w:rsid w:val="00CF5A2C"/>
    <w:rsid w:val="00CF61F3"/>
    <w:rsid w:val="00D00070"/>
    <w:rsid w:val="00D001F9"/>
    <w:rsid w:val="00D00782"/>
    <w:rsid w:val="00D01E25"/>
    <w:rsid w:val="00D01E7D"/>
    <w:rsid w:val="00D02F3E"/>
    <w:rsid w:val="00D03CB1"/>
    <w:rsid w:val="00D043C5"/>
    <w:rsid w:val="00D04434"/>
    <w:rsid w:val="00D06D37"/>
    <w:rsid w:val="00D06DDA"/>
    <w:rsid w:val="00D06F46"/>
    <w:rsid w:val="00D07300"/>
    <w:rsid w:val="00D10125"/>
    <w:rsid w:val="00D10B71"/>
    <w:rsid w:val="00D113FE"/>
    <w:rsid w:val="00D12178"/>
    <w:rsid w:val="00D1232F"/>
    <w:rsid w:val="00D13658"/>
    <w:rsid w:val="00D138DB"/>
    <w:rsid w:val="00D15EC8"/>
    <w:rsid w:val="00D17895"/>
    <w:rsid w:val="00D208A1"/>
    <w:rsid w:val="00D23739"/>
    <w:rsid w:val="00D23A13"/>
    <w:rsid w:val="00D2650A"/>
    <w:rsid w:val="00D267BB"/>
    <w:rsid w:val="00D27B27"/>
    <w:rsid w:val="00D3004B"/>
    <w:rsid w:val="00D309E5"/>
    <w:rsid w:val="00D313BB"/>
    <w:rsid w:val="00D31AB8"/>
    <w:rsid w:val="00D31E8A"/>
    <w:rsid w:val="00D335F1"/>
    <w:rsid w:val="00D34C65"/>
    <w:rsid w:val="00D35A5E"/>
    <w:rsid w:val="00D3687B"/>
    <w:rsid w:val="00D441B3"/>
    <w:rsid w:val="00D44B25"/>
    <w:rsid w:val="00D44CF7"/>
    <w:rsid w:val="00D46945"/>
    <w:rsid w:val="00D47E1B"/>
    <w:rsid w:val="00D50914"/>
    <w:rsid w:val="00D50D28"/>
    <w:rsid w:val="00D51068"/>
    <w:rsid w:val="00D525E0"/>
    <w:rsid w:val="00D53D79"/>
    <w:rsid w:val="00D53DF7"/>
    <w:rsid w:val="00D57632"/>
    <w:rsid w:val="00D57AEC"/>
    <w:rsid w:val="00D57EE0"/>
    <w:rsid w:val="00D602ED"/>
    <w:rsid w:val="00D60CFD"/>
    <w:rsid w:val="00D616F6"/>
    <w:rsid w:val="00D62EE7"/>
    <w:rsid w:val="00D632D0"/>
    <w:rsid w:val="00D646A7"/>
    <w:rsid w:val="00D64ADD"/>
    <w:rsid w:val="00D65122"/>
    <w:rsid w:val="00D65BE6"/>
    <w:rsid w:val="00D662AB"/>
    <w:rsid w:val="00D66890"/>
    <w:rsid w:val="00D66AF9"/>
    <w:rsid w:val="00D66F1C"/>
    <w:rsid w:val="00D67005"/>
    <w:rsid w:val="00D67FD0"/>
    <w:rsid w:val="00D71069"/>
    <w:rsid w:val="00D73F0E"/>
    <w:rsid w:val="00D7400E"/>
    <w:rsid w:val="00D74906"/>
    <w:rsid w:val="00D7533A"/>
    <w:rsid w:val="00D75783"/>
    <w:rsid w:val="00D75AE5"/>
    <w:rsid w:val="00D7749D"/>
    <w:rsid w:val="00D80160"/>
    <w:rsid w:val="00D802F1"/>
    <w:rsid w:val="00D80649"/>
    <w:rsid w:val="00D8086B"/>
    <w:rsid w:val="00D8142E"/>
    <w:rsid w:val="00D83E49"/>
    <w:rsid w:val="00D8483F"/>
    <w:rsid w:val="00D84874"/>
    <w:rsid w:val="00D84AF8"/>
    <w:rsid w:val="00D84F4A"/>
    <w:rsid w:val="00D8577E"/>
    <w:rsid w:val="00D86B67"/>
    <w:rsid w:val="00D873A1"/>
    <w:rsid w:val="00D87E10"/>
    <w:rsid w:val="00D9052C"/>
    <w:rsid w:val="00D92051"/>
    <w:rsid w:val="00D92D9C"/>
    <w:rsid w:val="00D946FF"/>
    <w:rsid w:val="00D963C5"/>
    <w:rsid w:val="00D96FF6"/>
    <w:rsid w:val="00D973BB"/>
    <w:rsid w:val="00D97C1D"/>
    <w:rsid w:val="00DA067E"/>
    <w:rsid w:val="00DA0696"/>
    <w:rsid w:val="00DA1902"/>
    <w:rsid w:val="00DA30BA"/>
    <w:rsid w:val="00DA3D2A"/>
    <w:rsid w:val="00DA4263"/>
    <w:rsid w:val="00DA48B5"/>
    <w:rsid w:val="00DA4C9C"/>
    <w:rsid w:val="00DA51B2"/>
    <w:rsid w:val="00DA6276"/>
    <w:rsid w:val="00DA7590"/>
    <w:rsid w:val="00DB0890"/>
    <w:rsid w:val="00DB1CF3"/>
    <w:rsid w:val="00DB33AB"/>
    <w:rsid w:val="00DB4AD9"/>
    <w:rsid w:val="00DB5703"/>
    <w:rsid w:val="00DC01E3"/>
    <w:rsid w:val="00DC0D89"/>
    <w:rsid w:val="00DC3FC8"/>
    <w:rsid w:val="00DC43D8"/>
    <w:rsid w:val="00DC49F1"/>
    <w:rsid w:val="00DC4DBC"/>
    <w:rsid w:val="00DC5195"/>
    <w:rsid w:val="00DC5D0E"/>
    <w:rsid w:val="00DC654B"/>
    <w:rsid w:val="00DC6FD7"/>
    <w:rsid w:val="00DD0443"/>
    <w:rsid w:val="00DD113D"/>
    <w:rsid w:val="00DD18A3"/>
    <w:rsid w:val="00DD2098"/>
    <w:rsid w:val="00DD4687"/>
    <w:rsid w:val="00DD498C"/>
    <w:rsid w:val="00DD545B"/>
    <w:rsid w:val="00DD5CC7"/>
    <w:rsid w:val="00DD62A1"/>
    <w:rsid w:val="00DD65FF"/>
    <w:rsid w:val="00DE00B5"/>
    <w:rsid w:val="00DE023A"/>
    <w:rsid w:val="00DE027D"/>
    <w:rsid w:val="00DE0B5E"/>
    <w:rsid w:val="00DE0F00"/>
    <w:rsid w:val="00DE2226"/>
    <w:rsid w:val="00DE3E5D"/>
    <w:rsid w:val="00DE4862"/>
    <w:rsid w:val="00DE5245"/>
    <w:rsid w:val="00DE5C32"/>
    <w:rsid w:val="00DE5C6A"/>
    <w:rsid w:val="00DE6EB0"/>
    <w:rsid w:val="00DE72ED"/>
    <w:rsid w:val="00DE794A"/>
    <w:rsid w:val="00DE7961"/>
    <w:rsid w:val="00DF013E"/>
    <w:rsid w:val="00DF01EF"/>
    <w:rsid w:val="00DF02B5"/>
    <w:rsid w:val="00DF042E"/>
    <w:rsid w:val="00DF116B"/>
    <w:rsid w:val="00DF1F97"/>
    <w:rsid w:val="00DF1FFC"/>
    <w:rsid w:val="00DF2CBD"/>
    <w:rsid w:val="00DF2DC1"/>
    <w:rsid w:val="00DF2E1E"/>
    <w:rsid w:val="00DF3217"/>
    <w:rsid w:val="00DF3C30"/>
    <w:rsid w:val="00DF4E82"/>
    <w:rsid w:val="00DF544A"/>
    <w:rsid w:val="00DF56B2"/>
    <w:rsid w:val="00DF6AC3"/>
    <w:rsid w:val="00DF6D5C"/>
    <w:rsid w:val="00DF7A00"/>
    <w:rsid w:val="00DF7C5D"/>
    <w:rsid w:val="00E0105A"/>
    <w:rsid w:val="00E010C2"/>
    <w:rsid w:val="00E0168A"/>
    <w:rsid w:val="00E0208F"/>
    <w:rsid w:val="00E02F25"/>
    <w:rsid w:val="00E030CA"/>
    <w:rsid w:val="00E0451E"/>
    <w:rsid w:val="00E0593D"/>
    <w:rsid w:val="00E05A8C"/>
    <w:rsid w:val="00E05F59"/>
    <w:rsid w:val="00E104F6"/>
    <w:rsid w:val="00E114CB"/>
    <w:rsid w:val="00E11CD8"/>
    <w:rsid w:val="00E11DC1"/>
    <w:rsid w:val="00E11DFD"/>
    <w:rsid w:val="00E12269"/>
    <w:rsid w:val="00E12F0F"/>
    <w:rsid w:val="00E13106"/>
    <w:rsid w:val="00E135EE"/>
    <w:rsid w:val="00E13958"/>
    <w:rsid w:val="00E13BD7"/>
    <w:rsid w:val="00E13F76"/>
    <w:rsid w:val="00E1463A"/>
    <w:rsid w:val="00E14962"/>
    <w:rsid w:val="00E14FA5"/>
    <w:rsid w:val="00E1561D"/>
    <w:rsid w:val="00E15E53"/>
    <w:rsid w:val="00E161D2"/>
    <w:rsid w:val="00E16347"/>
    <w:rsid w:val="00E1728C"/>
    <w:rsid w:val="00E17317"/>
    <w:rsid w:val="00E17E08"/>
    <w:rsid w:val="00E20596"/>
    <w:rsid w:val="00E20C6B"/>
    <w:rsid w:val="00E229BF"/>
    <w:rsid w:val="00E23956"/>
    <w:rsid w:val="00E23F59"/>
    <w:rsid w:val="00E248F3"/>
    <w:rsid w:val="00E24B07"/>
    <w:rsid w:val="00E265A9"/>
    <w:rsid w:val="00E267E4"/>
    <w:rsid w:val="00E26D07"/>
    <w:rsid w:val="00E2722B"/>
    <w:rsid w:val="00E27A29"/>
    <w:rsid w:val="00E27D24"/>
    <w:rsid w:val="00E310C4"/>
    <w:rsid w:val="00E319BA"/>
    <w:rsid w:val="00E320BD"/>
    <w:rsid w:val="00E32403"/>
    <w:rsid w:val="00E32D96"/>
    <w:rsid w:val="00E3559B"/>
    <w:rsid w:val="00E368D5"/>
    <w:rsid w:val="00E36B01"/>
    <w:rsid w:val="00E379A8"/>
    <w:rsid w:val="00E42C72"/>
    <w:rsid w:val="00E42D67"/>
    <w:rsid w:val="00E438C7"/>
    <w:rsid w:val="00E444AC"/>
    <w:rsid w:val="00E45408"/>
    <w:rsid w:val="00E459E9"/>
    <w:rsid w:val="00E46B38"/>
    <w:rsid w:val="00E46C36"/>
    <w:rsid w:val="00E4715D"/>
    <w:rsid w:val="00E47555"/>
    <w:rsid w:val="00E5201E"/>
    <w:rsid w:val="00E527FD"/>
    <w:rsid w:val="00E52A91"/>
    <w:rsid w:val="00E52DC2"/>
    <w:rsid w:val="00E53D6D"/>
    <w:rsid w:val="00E545BD"/>
    <w:rsid w:val="00E549FA"/>
    <w:rsid w:val="00E5596A"/>
    <w:rsid w:val="00E61167"/>
    <w:rsid w:val="00E612B5"/>
    <w:rsid w:val="00E61B41"/>
    <w:rsid w:val="00E61F83"/>
    <w:rsid w:val="00E6240C"/>
    <w:rsid w:val="00E6297D"/>
    <w:rsid w:val="00E63702"/>
    <w:rsid w:val="00E64497"/>
    <w:rsid w:val="00E653A9"/>
    <w:rsid w:val="00E6623A"/>
    <w:rsid w:val="00E6685A"/>
    <w:rsid w:val="00E710D9"/>
    <w:rsid w:val="00E713E5"/>
    <w:rsid w:val="00E71810"/>
    <w:rsid w:val="00E722FF"/>
    <w:rsid w:val="00E72704"/>
    <w:rsid w:val="00E7356C"/>
    <w:rsid w:val="00E73600"/>
    <w:rsid w:val="00E739F8"/>
    <w:rsid w:val="00E74E0B"/>
    <w:rsid w:val="00E76508"/>
    <w:rsid w:val="00E802F6"/>
    <w:rsid w:val="00E80440"/>
    <w:rsid w:val="00E815FB"/>
    <w:rsid w:val="00E81EAB"/>
    <w:rsid w:val="00E82D07"/>
    <w:rsid w:val="00E82E0F"/>
    <w:rsid w:val="00E84E83"/>
    <w:rsid w:val="00E8645E"/>
    <w:rsid w:val="00E8679E"/>
    <w:rsid w:val="00E86B8F"/>
    <w:rsid w:val="00E86C95"/>
    <w:rsid w:val="00E86EDD"/>
    <w:rsid w:val="00E8702A"/>
    <w:rsid w:val="00E8777B"/>
    <w:rsid w:val="00E87ACF"/>
    <w:rsid w:val="00E91048"/>
    <w:rsid w:val="00E91785"/>
    <w:rsid w:val="00E93450"/>
    <w:rsid w:val="00E941BF"/>
    <w:rsid w:val="00E96101"/>
    <w:rsid w:val="00E9729D"/>
    <w:rsid w:val="00EA1A23"/>
    <w:rsid w:val="00EA295C"/>
    <w:rsid w:val="00EA315F"/>
    <w:rsid w:val="00EA3162"/>
    <w:rsid w:val="00EA355A"/>
    <w:rsid w:val="00EA3FF8"/>
    <w:rsid w:val="00EA4322"/>
    <w:rsid w:val="00EA43C8"/>
    <w:rsid w:val="00EA4BBD"/>
    <w:rsid w:val="00EA5C5E"/>
    <w:rsid w:val="00EA66E5"/>
    <w:rsid w:val="00EA774C"/>
    <w:rsid w:val="00EB00BD"/>
    <w:rsid w:val="00EB0194"/>
    <w:rsid w:val="00EB047C"/>
    <w:rsid w:val="00EB0951"/>
    <w:rsid w:val="00EB135E"/>
    <w:rsid w:val="00EB3E0D"/>
    <w:rsid w:val="00EB412B"/>
    <w:rsid w:val="00EB4213"/>
    <w:rsid w:val="00EB49CB"/>
    <w:rsid w:val="00EB4B89"/>
    <w:rsid w:val="00EB4DC0"/>
    <w:rsid w:val="00EB575C"/>
    <w:rsid w:val="00EB5942"/>
    <w:rsid w:val="00EB656F"/>
    <w:rsid w:val="00EB7295"/>
    <w:rsid w:val="00EC009B"/>
    <w:rsid w:val="00EC2085"/>
    <w:rsid w:val="00EC2AD4"/>
    <w:rsid w:val="00EC3097"/>
    <w:rsid w:val="00EC31BD"/>
    <w:rsid w:val="00EC3854"/>
    <w:rsid w:val="00EC49E4"/>
    <w:rsid w:val="00EC5945"/>
    <w:rsid w:val="00EC6148"/>
    <w:rsid w:val="00EC66D8"/>
    <w:rsid w:val="00EC6E08"/>
    <w:rsid w:val="00ED0E9D"/>
    <w:rsid w:val="00ED1CCF"/>
    <w:rsid w:val="00ED2B82"/>
    <w:rsid w:val="00ED3440"/>
    <w:rsid w:val="00ED3DC8"/>
    <w:rsid w:val="00ED3EF1"/>
    <w:rsid w:val="00ED4460"/>
    <w:rsid w:val="00ED4906"/>
    <w:rsid w:val="00ED4B37"/>
    <w:rsid w:val="00ED4CEA"/>
    <w:rsid w:val="00ED5536"/>
    <w:rsid w:val="00ED602A"/>
    <w:rsid w:val="00ED62C0"/>
    <w:rsid w:val="00ED6C8B"/>
    <w:rsid w:val="00ED6D3D"/>
    <w:rsid w:val="00EE20D4"/>
    <w:rsid w:val="00EE23BD"/>
    <w:rsid w:val="00EE2A46"/>
    <w:rsid w:val="00EE5026"/>
    <w:rsid w:val="00EF0881"/>
    <w:rsid w:val="00EF1143"/>
    <w:rsid w:val="00EF1191"/>
    <w:rsid w:val="00EF12FA"/>
    <w:rsid w:val="00EF1CC1"/>
    <w:rsid w:val="00EF2453"/>
    <w:rsid w:val="00EF2508"/>
    <w:rsid w:val="00EF2D27"/>
    <w:rsid w:val="00EF448A"/>
    <w:rsid w:val="00EF5577"/>
    <w:rsid w:val="00EF5E50"/>
    <w:rsid w:val="00EF5FC6"/>
    <w:rsid w:val="00EF63EA"/>
    <w:rsid w:val="00EF67B8"/>
    <w:rsid w:val="00EF726E"/>
    <w:rsid w:val="00EF7A2C"/>
    <w:rsid w:val="00EF7D9B"/>
    <w:rsid w:val="00F001ED"/>
    <w:rsid w:val="00F002A3"/>
    <w:rsid w:val="00F00B2F"/>
    <w:rsid w:val="00F0148B"/>
    <w:rsid w:val="00F01AF9"/>
    <w:rsid w:val="00F02D97"/>
    <w:rsid w:val="00F03340"/>
    <w:rsid w:val="00F051B9"/>
    <w:rsid w:val="00F05B8C"/>
    <w:rsid w:val="00F05E0E"/>
    <w:rsid w:val="00F07C0E"/>
    <w:rsid w:val="00F07D44"/>
    <w:rsid w:val="00F1013E"/>
    <w:rsid w:val="00F13782"/>
    <w:rsid w:val="00F14E80"/>
    <w:rsid w:val="00F15195"/>
    <w:rsid w:val="00F15485"/>
    <w:rsid w:val="00F154BC"/>
    <w:rsid w:val="00F160BE"/>
    <w:rsid w:val="00F16585"/>
    <w:rsid w:val="00F1692A"/>
    <w:rsid w:val="00F1771F"/>
    <w:rsid w:val="00F17928"/>
    <w:rsid w:val="00F208C4"/>
    <w:rsid w:val="00F22A37"/>
    <w:rsid w:val="00F22EA2"/>
    <w:rsid w:val="00F23ACF"/>
    <w:rsid w:val="00F244CD"/>
    <w:rsid w:val="00F260BF"/>
    <w:rsid w:val="00F3087A"/>
    <w:rsid w:val="00F3123C"/>
    <w:rsid w:val="00F327D8"/>
    <w:rsid w:val="00F34DA9"/>
    <w:rsid w:val="00F375D0"/>
    <w:rsid w:val="00F4089F"/>
    <w:rsid w:val="00F40C35"/>
    <w:rsid w:val="00F4279A"/>
    <w:rsid w:val="00F42E2D"/>
    <w:rsid w:val="00F43094"/>
    <w:rsid w:val="00F44D5E"/>
    <w:rsid w:val="00F45A61"/>
    <w:rsid w:val="00F46D83"/>
    <w:rsid w:val="00F470FE"/>
    <w:rsid w:val="00F47225"/>
    <w:rsid w:val="00F472E0"/>
    <w:rsid w:val="00F47875"/>
    <w:rsid w:val="00F47BA9"/>
    <w:rsid w:val="00F50046"/>
    <w:rsid w:val="00F51721"/>
    <w:rsid w:val="00F53B0B"/>
    <w:rsid w:val="00F5687C"/>
    <w:rsid w:val="00F56D86"/>
    <w:rsid w:val="00F60612"/>
    <w:rsid w:val="00F608AF"/>
    <w:rsid w:val="00F61954"/>
    <w:rsid w:val="00F6253F"/>
    <w:rsid w:val="00F62790"/>
    <w:rsid w:val="00F62FE9"/>
    <w:rsid w:val="00F63E95"/>
    <w:rsid w:val="00F66132"/>
    <w:rsid w:val="00F66AAC"/>
    <w:rsid w:val="00F66DF1"/>
    <w:rsid w:val="00F671E4"/>
    <w:rsid w:val="00F673B6"/>
    <w:rsid w:val="00F7059D"/>
    <w:rsid w:val="00F7070F"/>
    <w:rsid w:val="00F71F1E"/>
    <w:rsid w:val="00F744D3"/>
    <w:rsid w:val="00F76D5D"/>
    <w:rsid w:val="00F76DAC"/>
    <w:rsid w:val="00F77548"/>
    <w:rsid w:val="00F80658"/>
    <w:rsid w:val="00F8072A"/>
    <w:rsid w:val="00F80A48"/>
    <w:rsid w:val="00F80DB1"/>
    <w:rsid w:val="00F81B0E"/>
    <w:rsid w:val="00F822EB"/>
    <w:rsid w:val="00F82380"/>
    <w:rsid w:val="00F82B14"/>
    <w:rsid w:val="00F83362"/>
    <w:rsid w:val="00F849D2"/>
    <w:rsid w:val="00F84A93"/>
    <w:rsid w:val="00F8608E"/>
    <w:rsid w:val="00F86250"/>
    <w:rsid w:val="00F86D7E"/>
    <w:rsid w:val="00F8753A"/>
    <w:rsid w:val="00F878C4"/>
    <w:rsid w:val="00F87CA3"/>
    <w:rsid w:val="00F91111"/>
    <w:rsid w:val="00F92CB6"/>
    <w:rsid w:val="00F9496F"/>
    <w:rsid w:val="00F957B5"/>
    <w:rsid w:val="00F95FC0"/>
    <w:rsid w:val="00F965D0"/>
    <w:rsid w:val="00F96D8F"/>
    <w:rsid w:val="00F972DC"/>
    <w:rsid w:val="00F97C43"/>
    <w:rsid w:val="00F97D03"/>
    <w:rsid w:val="00FA11DD"/>
    <w:rsid w:val="00FA1DE5"/>
    <w:rsid w:val="00FA1E55"/>
    <w:rsid w:val="00FA2402"/>
    <w:rsid w:val="00FA28E2"/>
    <w:rsid w:val="00FA3953"/>
    <w:rsid w:val="00FA3F2F"/>
    <w:rsid w:val="00FA56D7"/>
    <w:rsid w:val="00FA5C8A"/>
    <w:rsid w:val="00FA71ED"/>
    <w:rsid w:val="00FB1519"/>
    <w:rsid w:val="00FB1865"/>
    <w:rsid w:val="00FB1C2A"/>
    <w:rsid w:val="00FB30ED"/>
    <w:rsid w:val="00FB3977"/>
    <w:rsid w:val="00FB3AB8"/>
    <w:rsid w:val="00FB3F16"/>
    <w:rsid w:val="00FB5978"/>
    <w:rsid w:val="00FB6097"/>
    <w:rsid w:val="00FB64FB"/>
    <w:rsid w:val="00FB741D"/>
    <w:rsid w:val="00FB75EC"/>
    <w:rsid w:val="00FC0791"/>
    <w:rsid w:val="00FC28FC"/>
    <w:rsid w:val="00FC3338"/>
    <w:rsid w:val="00FC420F"/>
    <w:rsid w:val="00FC5213"/>
    <w:rsid w:val="00FC53AA"/>
    <w:rsid w:val="00FC569B"/>
    <w:rsid w:val="00FC5B27"/>
    <w:rsid w:val="00FC62B8"/>
    <w:rsid w:val="00FC6B34"/>
    <w:rsid w:val="00FC772A"/>
    <w:rsid w:val="00FD0525"/>
    <w:rsid w:val="00FD0A68"/>
    <w:rsid w:val="00FD406C"/>
    <w:rsid w:val="00FD448C"/>
    <w:rsid w:val="00FD4B54"/>
    <w:rsid w:val="00FD550B"/>
    <w:rsid w:val="00FD5641"/>
    <w:rsid w:val="00FD62F2"/>
    <w:rsid w:val="00FD6967"/>
    <w:rsid w:val="00FD6A6D"/>
    <w:rsid w:val="00FE0F99"/>
    <w:rsid w:val="00FE162D"/>
    <w:rsid w:val="00FE19F8"/>
    <w:rsid w:val="00FE1AAF"/>
    <w:rsid w:val="00FE1E70"/>
    <w:rsid w:val="00FE22DF"/>
    <w:rsid w:val="00FE2D7B"/>
    <w:rsid w:val="00FE40D2"/>
    <w:rsid w:val="00FE4A7A"/>
    <w:rsid w:val="00FE4EEE"/>
    <w:rsid w:val="00FE50A6"/>
    <w:rsid w:val="00FE521F"/>
    <w:rsid w:val="00FE75E2"/>
    <w:rsid w:val="00FF0D51"/>
    <w:rsid w:val="00FF2DC6"/>
    <w:rsid w:val="00FF2E39"/>
    <w:rsid w:val="00FF5D5D"/>
    <w:rsid w:val="00FF64F4"/>
    <w:rsid w:val="00FF6ACB"/>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9E5"/>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09E5"/>
    <w:rPr>
      <w:rFonts w:ascii="Arial" w:hAnsi="Arial"/>
      <w:sz w:val="24"/>
      <w:szCs w:val="24"/>
      <w:lang w:eastAsia="en-US"/>
    </w:rPr>
  </w:style>
  <w:style w:type="paragraph" w:styleId="Heading1">
    <w:name w:val="heading 1"/>
    <w:basedOn w:val="Normal"/>
    <w:next w:val="Normal"/>
    <w:link w:val="Heading1Char"/>
    <w:uiPriority w:val="99"/>
    <w:qFormat/>
    <w:rsid w:val="00176E9E"/>
    <w:pPr>
      <w:keepNext/>
      <w:overflowPunct w:val="0"/>
      <w:autoSpaceDE w:val="0"/>
      <w:autoSpaceDN w:val="0"/>
      <w:adjustRightInd w:val="0"/>
      <w:spacing w:line="360" w:lineRule="auto"/>
      <w:textAlignment w:val="baseline"/>
      <w:outlineLvl w:val="0"/>
    </w:pPr>
    <w:rPr>
      <w:rFonts w:ascii="Cambria" w:hAnsi="Cambria"/>
      <w:b/>
      <w:bCs/>
      <w:kern w:val="32"/>
      <w:sz w:val="32"/>
      <w:szCs w:val="32"/>
      <w:lang w:eastAsia="en-GB"/>
    </w:rPr>
  </w:style>
  <w:style w:type="paragraph" w:styleId="Heading2">
    <w:name w:val="heading 2"/>
    <w:basedOn w:val="Normal"/>
    <w:next w:val="Normal"/>
    <w:link w:val="Heading2Char"/>
    <w:unhideWhenUsed/>
    <w:qFormat/>
    <w:rsid w:val="009707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OC1">
    <w:name w:val="toc 1"/>
    <w:basedOn w:val="Normal"/>
    <w:next w:val="Normal"/>
    <w:autoRedefine/>
    <w:semiHidden/>
    <w:rsid w:val="00E267E4"/>
    <w:rPr>
      <w:sz w:val="28"/>
      <w:lang w:val="en-US"/>
    </w:rPr>
  </w:style>
  <w:style w:type="paragraph" w:styleId="BalloonText">
    <w:name w:val="Balloon Text"/>
    <w:basedOn w:val="Normal"/>
    <w:link w:val="BalloonTextChar"/>
    <w:rsid w:val="00176E9E"/>
    <w:rPr>
      <w:rFonts w:ascii="Tahoma" w:hAnsi="Tahoma" w:cs="Tahoma"/>
      <w:sz w:val="16"/>
      <w:szCs w:val="16"/>
    </w:rPr>
  </w:style>
  <w:style w:type="character" w:customStyle="1" w:styleId="BalloonTextChar">
    <w:name w:val="Balloon Text Char"/>
    <w:basedOn w:val="DefaultParagraphFont"/>
    <w:link w:val="BalloonText"/>
    <w:rsid w:val="00176E9E"/>
    <w:rPr>
      <w:rFonts w:ascii="Tahoma" w:hAnsi="Tahoma" w:cs="Tahoma"/>
      <w:sz w:val="16"/>
      <w:szCs w:val="16"/>
      <w:lang w:eastAsia="en-US"/>
    </w:rPr>
  </w:style>
  <w:style w:type="character" w:customStyle="1" w:styleId="Heading1Char">
    <w:name w:val="Heading 1 Char"/>
    <w:basedOn w:val="DefaultParagraphFont"/>
    <w:link w:val="Heading1"/>
    <w:uiPriority w:val="99"/>
    <w:rsid w:val="00176E9E"/>
    <w:rPr>
      <w:rFonts w:ascii="Cambria" w:hAnsi="Cambria"/>
      <w:b/>
      <w:bCs/>
      <w:kern w:val="32"/>
      <w:sz w:val="32"/>
      <w:szCs w:val="32"/>
    </w:rPr>
  </w:style>
  <w:style w:type="paragraph" w:customStyle="1" w:styleId="Default">
    <w:name w:val="Default"/>
    <w:rsid w:val="00176E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6E9E"/>
    <w:pPr>
      <w:overflowPunct w:val="0"/>
      <w:autoSpaceDE w:val="0"/>
      <w:autoSpaceDN w:val="0"/>
      <w:adjustRightInd w:val="0"/>
      <w:ind w:left="720"/>
      <w:contextualSpacing/>
      <w:textAlignment w:val="baseline"/>
    </w:pPr>
    <w:rPr>
      <w:rFonts w:ascii="Lucida Bright" w:hAnsi="Lucida Bright" w:cs="Lucida Bright"/>
      <w:sz w:val="20"/>
      <w:szCs w:val="20"/>
    </w:rPr>
  </w:style>
  <w:style w:type="paragraph" w:styleId="NormalWeb">
    <w:name w:val="Normal (Web)"/>
    <w:basedOn w:val="Normal"/>
    <w:uiPriority w:val="99"/>
    <w:unhideWhenUsed/>
    <w:rsid w:val="005033E3"/>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5033E3"/>
    <w:rPr>
      <w:color w:val="0000FF"/>
      <w:u w:val="single"/>
    </w:rPr>
  </w:style>
  <w:style w:type="paragraph" w:styleId="Header">
    <w:name w:val="header"/>
    <w:basedOn w:val="Normal"/>
    <w:link w:val="HeaderChar"/>
    <w:rsid w:val="00715AA1"/>
    <w:pPr>
      <w:tabs>
        <w:tab w:val="center" w:pos="4513"/>
        <w:tab w:val="right" w:pos="9026"/>
      </w:tabs>
    </w:pPr>
  </w:style>
  <w:style w:type="character" w:customStyle="1" w:styleId="HeaderChar">
    <w:name w:val="Header Char"/>
    <w:basedOn w:val="DefaultParagraphFont"/>
    <w:link w:val="Header"/>
    <w:rsid w:val="00715AA1"/>
    <w:rPr>
      <w:rFonts w:ascii="Arial" w:hAnsi="Arial"/>
      <w:sz w:val="24"/>
      <w:szCs w:val="24"/>
      <w:lang w:eastAsia="en-US"/>
    </w:rPr>
  </w:style>
  <w:style w:type="paragraph" w:styleId="Footer">
    <w:name w:val="footer"/>
    <w:basedOn w:val="Normal"/>
    <w:link w:val="FooterChar"/>
    <w:uiPriority w:val="99"/>
    <w:rsid w:val="00715AA1"/>
    <w:pPr>
      <w:tabs>
        <w:tab w:val="center" w:pos="4513"/>
        <w:tab w:val="right" w:pos="9026"/>
      </w:tabs>
    </w:pPr>
  </w:style>
  <w:style w:type="character" w:customStyle="1" w:styleId="FooterChar">
    <w:name w:val="Footer Char"/>
    <w:basedOn w:val="DefaultParagraphFont"/>
    <w:link w:val="Footer"/>
    <w:uiPriority w:val="99"/>
    <w:rsid w:val="00715AA1"/>
    <w:rPr>
      <w:rFonts w:ascii="Arial" w:hAnsi="Arial"/>
      <w:sz w:val="24"/>
      <w:szCs w:val="24"/>
      <w:lang w:eastAsia="en-US"/>
    </w:rPr>
  </w:style>
  <w:style w:type="paragraph" w:styleId="PlainText">
    <w:name w:val="Plain Text"/>
    <w:basedOn w:val="Normal"/>
    <w:link w:val="PlainTextChar"/>
    <w:uiPriority w:val="99"/>
    <w:unhideWhenUsed/>
    <w:rsid w:val="009B304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B3044"/>
    <w:rPr>
      <w:rFonts w:ascii="Calibri" w:eastAsiaTheme="minorHAnsi" w:hAnsi="Calibri" w:cs="Consolas"/>
      <w:sz w:val="22"/>
      <w:szCs w:val="21"/>
      <w:lang w:eastAsia="en-US"/>
    </w:rPr>
  </w:style>
  <w:style w:type="character" w:customStyle="1" w:styleId="Heading2Char">
    <w:name w:val="Heading 2 Char"/>
    <w:basedOn w:val="DefaultParagraphFont"/>
    <w:link w:val="Heading2"/>
    <w:rsid w:val="009707B1"/>
    <w:rPr>
      <w:rFonts w:asciiTheme="majorHAnsi" w:eastAsiaTheme="majorEastAsia" w:hAnsiTheme="majorHAnsi" w:cstheme="majorBidi"/>
      <w:b/>
      <w:bCs/>
      <w:color w:val="4F81BD" w:themeColor="accent1"/>
      <w:sz w:val="26"/>
      <w:szCs w:val="26"/>
      <w:lang w:eastAsia="en-US"/>
    </w:rPr>
  </w:style>
  <w:style w:type="paragraph" w:customStyle="1" w:styleId="BB-Normal">
    <w:name w:val="BB-Normal"/>
    <w:rsid w:val="0019751D"/>
    <w:pPr>
      <w:jc w:val="both"/>
    </w:pPr>
    <w:rPr>
      <w:rFonts w:ascii="Arial" w:eastAsia="Arial" w:hAnsi="Arial" w:cs="Arial"/>
      <w:lang w:eastAsia="en-US"/>
    </w:rPr>
  </w:style>
  <w:style w:type="character" w:styleId="Strong">
    <w:name w:val="Strong"/>
    <w:basedOn w:val="DefaultParagraphFont"/>
    <w:uiPriority w:val="22"/>
    <w:qFormat/>
    <w:rsid w:val="00445C69"/>
    <w:rPr>
      <w:b/>
      <w:bCs/>
    </w:rPr>
  </w:style>
  <w:style w:type="character" w:styleId="CommentReference">
    <w:name w:val="annotation reference"/>
    <w:basedOn w:val="DefaultParagraphFont"/>
    <w:rsid w:val="00434A16"/>
    <w:rPr>
      <w:sz w:val="16"/>
      <w:szCs w:val="16"/>
    </w:rPr>
  </w:style>
  <w:style w:type="paragraph" w:styleId="CommentText">
    <w:name w:val="annotation text"/>
    <w:basedOn w:val="Normal"/>
    <w:link w:val="CommentTextChar"/>
    <w:rsid w:val="00434A16"/>
    <w:rPr>
      <w:sz w:val="20"/>
      <w:szCs w:val="20"/>
    </w:rPr>
  </w:style>
  <w:style w:type="character" w:customStyle="1" w:styleId="CommentTextChar">
    <w:name w:val="Comment Text Char"/>
    <w:basedOn w:val="DefaultParagraphFont"/>
    <w:link w:val="CommentText"/>
    <w:rsid w:val="00434A16"/>
    <w:rPr>
      <w:rFonts w:ascii="Arial" w:hAnsi="Arial"/>
      <w:lang w:eastAsia="en-US"/>
    </w:rPr>
  </w:style>
  <w:style w:type="paragraph" w:styleId="CommentSubject">
    <w:name w:val="annotation subject"/>
    <w:basedOn w:val="CommentText"/>
    <w:next w:val="CommentText"/>
    <w:link w:val="CommentSubjectChar"/>
    <w:rsid w:val="00434A16"/>
    <w:rPr>
      <w:b/>
      <w:bCs/>
    </w:rPr>
  </w:style>
  <w:style w:type="character" w:customStyle="1" w:styleId="CommentSubjectChar">
    <w:name w:val="Comment Subject Char"/>
    <w:basedOn w:val="CommentTextChar"/>
    <w:link w:val="CommentSubject"/>
    <w:rsid w:val="00434A1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664">
      <w:bodyDiv w:val="1"/>
      <w:marLeft w:val="0"/>
      <w:marRight w:val="0"/>
      <w:marTop w:val="0"/>
      <w:marBottom w:val="0"/>
      <w:divBdr>
        <w:top w:val="none" w:sz="0" w:space="0" w:color="auto"/>
        <w:left w:val="none" w:sz="0" w:space="0" w:color="auto"/>
        <w:bottom w:val="none" w:sz="0" w:space="0" w:color="auto"/>
        <w:right w:val="none" w:sz="0" w:space="0" w:color="auto"/>
      </w:divBdr>
    </w:div>
    <w:div w:id="216942420">
      <w:bodyDiv w:val="1"/>
      <w:marLeft w:val="0"/>
      <w:marRight w:val="0"/>
      <w:marTop w:val="0"/>
      <w:marBottom w:val="0"/>
      <w:divBdr>
        <w:top w:val="none" w:sz="0" w:space="0" w:color="auto"/>
        <w:left w:val="none" w:sz="0" w:space="0" w:color="auto"/>
        <w:bottom w:val="none" w:sz="0" w:space="0" w:color="auto"/>
        <w:right w:val="none" w:sz="0" w:space="0" w:color="auto"/>
      </w:divBdr>
    </w:div>
    <w:div w:id="270013978">
      <w:bodyDiv w:val="1"/>
      <w:marLeft w:val="0"/>
      <w:marRight w:val="0"/>
      <w:marTop w:val="0"/>
      <w:marBottom w:val="0"/>
      <w:divBdr>
        <w:top w:val="none" w:sz="0" w:space="0" w:color="auto"/>
        <w:left w:val="none" w:sz="0" w:space="0" w:color="auto"/>
        <w:bottom w:val="none" w:sz="0" w:space="0" w:color="auto"/>
        <w:right w:val="none" w:sz="0" w:space="0" w:color="auto"/>
      </w:divBdr>
    </w:div>
    <w:div w:id="297034793">
      <w:bodyDiv w:val="1"/>
      <w:marLeft w:val="0"/>
      <w:marRight w:val="0"/>
      <w:marTop w:val="0"/>
      <w:marBottom w:val="0"/>
      <w:divBdr>
        <w:top w:val="none" w:sz="0" w:space="0" w:color="auto"/>
        <w:left w:val="none" w:sz="0" w:space="0" w:color="auto"/>
        <w:bottom w:val="none" w:sz="0" w:space="0" w:color="auto"/>
        <w:right w:val="none" w:sz="0" w:space="0" w:color="auto"/>
      </w:divBdr>
    </w:div>
    <w:div w:id="299657727">
      <w:bodyDiv w:val="1"/>
      <w:marLeft w:val="0"/>
      <w:marRight w:val="0"/>
      <w:marTop w:val="0"/>
      <w:marBottom w:val="0"/>
      <w:divBdr>
        <w:top w:val="none" w:sz="0" w:space="0" w:color="auto"/>
        <w:left w:val="none" w:sz="0" w:space="0" w:color="auto"/>
        <w:bottom w:val="none" w:sz="0" w:space="0" w:color="auto"/>
        <w:right w:val="none" w:sz="0" w:space="0" w:color="auto"/>
      </w:divBdr>
      <w:divsChild>
        <w:div w:id="436296634">
          <w:marLeft w:val="0"/>
          <w:marRight w:val="0"/>
          <w:marTop w:val="0"/>
          <w:marBottom w:val="0"/>
          <w:divBdr>
            <w:top w:val="none" w:sz="0" w:space="0" w:color="auto"/>
            <w:left w:val="none" w:sz="0" w:space="0" w:color="auto"/>
            <w:bottom w:val="none" w:sz="0" w:space="0" w:color="auto"/>
            <w:right w:val="none" w:sz="0" w:space="0" w:color="auto"/>
          </w:divBdr>
          <w:divsChild>
            <w:div w:id="254631086">
              <w:marLeft w:val="0"/>
              <w:marRight w:val="0"/>
              <w:marTop w:val="0"/>
              <w:marBottom w:val="0"/>
              <w:divBdr>
                <w:top w:val="none" w:sz="0" w:space="0" w:color="auto"/>
                <w:left w:val="none" w:sz="0" w:space="0" w:color="auto"/>
                <w:bottom w:val="none" w:sz="0" w:space="0" w:color="auto"/>
                <w:right w:val="none" w:sz="0" w:space="0" w:color="auto"/>
              </w:divBdr>
              <w:divsChild>
                <w:div w:id="1410422927">
                  <w:marLeft w:val="0"/>
                  <w:marRight w:val="0"/>
                  <w:marTop w:val="0"/>
                  <w:marBottom w:val="0"/>
                  <w:divBdr>
                    <w:top w:val="none" w:sz="0" w:space="0" w:color="auto"/>
                    <w:left w:val="none" w:sz="0" w:space="0" w:color="auto"/>
                    <w:bottom w:val="none" w:sz="0" w:space="0" w:color="auto"/>
                    <w:right w:val="none" w:sz="0" w:space="0" w:color="auto"/>
                  </w:divBdr>
                  <w:divsChild>
                    <w:div w:id="1383409669">
                      <w:marLeft w:val="0"/>
                      <w:marRight w:val="0"/>
                      <w:marTop w:val="0"/>
                      <w:marBottom w:val="0"/>
                      <w:divBdr>
                        <w:top w:val="none" w:sz="0" w:space="0" w:color="auto"/>
                        <w:left w:val="none" w:sz="0" w:space="0" w:color="auto"/>
                        <w:bottom w:val="none" w:sz="0" w:space="0" w:color="auto"/>
                        <w:right w:val="none" w:sz="0" w:space="0" w:color="auto"/>
                      </w:divBdr>
                      <w:divsChild>
                        <w:div w:id="17137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4375">
      <w:bodyDiv w:val="1"/>
      <w:marLeft w:val="0"/>
      <w:marRight w:val="0"/>
      <w:marTop w:val="0"/>
      <w:marBottom w:val="0"/>
      <w:divBdr>
        <w:top w:val="none" w:sz="0" w:space="0" w:color="auto"/>
        <w:left w:val="none" w:sz="0" w:space="0" w:color="auto"/>
        <w:bottom w:val="none" w:sz="0" w:space="0" w:color="auto"/>
        <w:right w:val="none" w:sz="0" w:space="0" w:color="auto"/>
      </w:divBdr>
    </w:div>
    <w:div w:id="800004971">
      <w:bodyDiv w:val="1"/>
      <w:marLeft w:val="0"/>
      <w:marRight w:val="0"/>
      <w:marTop w:val="0"/>
      <w:marBottom w:val="0"/>
      <w:divBdr>
        <w:top w:val="none" w:sz="0" w:space="0" w:color="auto"/>
        <w:left w:val="none" w:sz="0" w:space="0" w:color="auto"/>
        <w:bottom w:val="none" w:sz="0" w:space="0" w:color="auto"/>
        <w:right w:val="none" w:sz="0" w:space="0" w:color="auto"/>
      </w:divBdr>
      <w:divsChild>
        <w:div w:id="1561936580">
          <w:marLeft w:val="274"/>
          <w:marRight w:val="0"/>
          <w:marTop w:val="0"/>
          <w:marBottom w:val="0"/>
          <w:divBdr>
            <w:top w:val="none" w:sz="0" w:space="0" w:color="auto"/>
            <w:left w:val="none" w:sz="0" w:space="0" w:color="auto"/>
            <w:bottom w:val="none" w:sz="0" w:space="0" w:color="auto"/>
            <w:right w:val="none" w:sz="0" w:space="0" w:color="auto"/>
          </w:divBdr>
        </w:div>
        <w:div w:id="102306342">
          <w:marLeft w:val="274"/>
          <w:marRight w:val="0"/>
          <w:marTop w:val="0"/>
          <w:marBottom w:val="0"/>
          <w:divBdr>
            <w:top w:val="none" w:sz="0" w:space="0" w:color="auto"/>
            <w:left w:val="none" w:sz="0" w:space="0" w:color="auto"/>
            <w:bottom w:val="none" w:sz="0" w:space="0" w:color="auto"/>
            <w:right w:val="none" w:sz="0" w:space="0" w:color="auto"/>
          </w:divBdr>
        </w:div>
        <w:div w:id="60375949">
          <w:marLeft w:val="274"/>
          <w:marRight w:val="0"/>
          <w:marTop w:val="0"/>
          <w:marBottom w:val="0"/>
          <w:divBdr>
            <w:top w:val="none" w:sz="0" w:space="0" w:color="auto"/>
            <w:left w:val="none" w:sz="0" w:space="0" w:color="auto"/>
            <w:bottom w:val="none" w:sz="0" w:space="0" w:color="auto"/>
            <w:right w:val="none" w:sz="0" w:space="0" w:color="auto"/>
          </w:divBdr>
        </w:div>
        <w:div w:id="277220467">
          <w:marLeft w:val="274"/>
          <w:marRight w:val="0"/>
          <w:marTop w:val="0"/>
          <w:marBottom w:val="0"/>
          <w:divBdr>
            <w:top w:val="none" w:sz="0" w:space="0" w:color="auto"/>
            <w:left w:val="none" w:sz="0" w:space="0" w:color="auto"/>
            <w:bottom w:val="none" w:sz="0" w:space="0" w:color="auto"/>
            <w:right w:val="none" w:sz="0" w:space="0" w:color="auto"/>
          </w:divBdr>
        </w:div>
        <w:div w:id="1163427203">
          <w:marLeft w:val="274"/>
          <w:marRight w:val="0"/>
          <w:marTop w:val="0"/>
          <w:marBottom w:val="0"/>
          <w:divBdr>
            <w:top w:val="none" w:sz="0" w:space="0" w:color="auto"/>
            <w:left w:val="none" w:sz="0" w:space="0" w:color="auto"/>
            <w:bottom w:val="none" w:sz="0" w:space="0" w:color="auto"/>
            <w:right w:val="none" w:sz="0" w:space="0" w:color="auto"/>
          </w:divBdr>
        </w:div>
        <w:div w:id="2081438516">
          <w:marLeft w:val="274"/>
          <w:marRight w:val="0"/>
          <w:marTop w:val="0"/>
          <w:marBottom w:val="0"/>
          <w:divBdr>
            <w:top w:val="none" w:sz="0" w:space="0" w:color="auto"/>
            <w:left w:val="none" w:sz="0" w:space="0" w:color="auto"/>
            <w:bottom w:val="none" w:sz="0" w:space="0" w:color="auto"/>
            <w:right w:val="none" w:sz="0" w:space="0" w:color="auto"/>
          </w:divBdr>
        </w:div>
        <w:div w:id="1606427021">
          <w:marLeft w:val="274"/>
          <w:marRight w:val="0"/>
          <w:marTop w:val="0"/>
          <w:marBottom w:val="0"/>
          <w:divBdr>
            <w:top w:val="none" w:sz="0" w:space="0" w:color="auto"/>
            <w:left w:val="none" w:sz="0" w:space="0" w:color="auto"/>
            <w:bottom w:val="none" w:sz="0" w:space="0" w:color="auto"/>
            <w:right w:val="none" w:sz="0" w:space="0" w:color="auto"/>
          </w:divBdr>
        </w:div>
      </w:divsChild>
    </w:div>
    <w:div w:id="900822551">
      <w:bodyDiv w:val="1"/>
      <w:marLeft w:val="0"/>
      <w:marRight w:val="0"/>
      <w:marTop w:val="0"/>
      <w:marBottom w:val="0"/>
      <w:divBdr>
        <w:top w:val="none" w:sz="0" w:space="0" w:color="auto"/>
        <w:left w:val="none" w:sz="0" w:space="0" w:color="auto"/>
        <w:bottom w:val="none" w:sz="0" w:space="0" w:color="auto"/>
        <w:right w:val="none" w:sz="0" w:space="0" w:color="auto"/>
      </w:divBdr>
      <w:divsChild>
        <w:div w:id="1762411491">
          <w:marLeft w:val="562"/>
          <w:marRight w:val="0"/>
          <w:marTop w:val="67"/>
          <w:marBottom w:val="0"/>
          <w:divBdr>
            <w:top w:val="none" w:sz="0" w:space="0" w:color="auto"/>
            <w:left w:val="none" w:sz="0" w:space="0" w:color="auto"/>
            <w:bottom w:val="none" w:sz="0" w:space="0" w:color="auto"/>
            <w:right w:val="none" w:sz="0" w:space="0" w:color="auto"/>
          </w:divBdr>
        </w:div>
        <w:div w:id="785388940">
          <w:marLeft w:val="562"/>
          <w:marRight w:val="0"/>
          <w:marTop w:val="67"/>
          <w:marBottom w:val="0"/>
          <w:divBdr>
            <w:top w:val="none" w:sz="0" w:space="0" w:color="auto"/>
            <w:left w:val="none" w:sz="0" w:space="0" w:color="auto"/>
            <w:bottom w:val="none" w:sz="0" w:space="0" w:color="auto"/>
            <w:right w:val="none" w:sz="0" w:space="0" w:color="auto"/>
          </w:divBdr>
        </w:div>
      </w:divsChild>
    </w:div>
    <w:div w:id="916086875">
      <w:bodyDiv w:val="1"/>
      <w:marLeft w:val="0"/>
      <w:marRight w:val="0"/>
      <w:marTop w:val="0"/>
      <w:marBottom w:val="0"/>
      <w:divBdr>
        <w:top w:val="none" w:sz="0" w:space="0" w:color="auto"/>
        <w:left w:val="none" w:sz="0" w:space="0" w:color="auto"/>
        <w:bottom w:val="none" w:sz="0" w:space="0" w:color="auto"/>
        <w:right w:val="none" w:sz="0" w:space="0" w:color="auto"/>
      </w:divBdr>
    </w:div>
    <w:div w:id="1229264078">
      <w:bodyDiv w:val="1"/>
      <w:marLeft w:val="0"/>
      <w:marRight w:val="0"/>
      <w:marTop w:val="0"/>
      <w:marBottom w:val="0"/>
      <w:divBdr>
        <w:top w:val="none" w:sz="0" w:space="0" w:color="auto"/>
        <w:left w:val="none" w:sz="0" w:space="0" w:color="auto"/>
        <w:bottom w:val="none" w:sz="0" w:space="0" w:color="auto"/>
        <w:right w:val="none" w:sz="0" w:space="0" w:color="auto"/>
      </w:divBdr>
      <w:divsChild>
        <w:div w:id="291712622">
          <w:marLeft w:val="0"/>
          <w:marRight w:val="0"/>
          <w:marTop w:val="0"/>
          <w:marBottom w:val="0"/>
          <w:divBdr>
            <w:top w:val="none" w:sz="0" w:space="0" w:color="auto"/>
            <w:left w:val="none" w:sz="0" w:space="0" w:color="auto"/>
            <w:bottom w:val="none" w:sz="0" w:space="0" w:color="auto"/>
            <w:right w:val="none" w:sz="0" w:space="0" w:color="auto"/>
          </w:divBdr>
          <w:divsChild>
            <w:div w:id="1955865319">
              <w:marLeft w:val="0"/>
              <w:marRight w:val="0"/>
              <w:marTop w:val="0"/>
              <w:marBottom w:val="0"/>
              <w:divBdr>
                <w:top w:val="none" w:sz="0" w:space="0" w:color="auto"/>
                <w:left w:val="none" w:sz="0" w:space="0" w:color="auto"/>
                <w:bottom w:val="none" w:sz="0" w:space="0" w:color="auto"/>
                <w:right w:val="none" w:sz="0" w:space="0" w:color="auto"/>
              </w:divBdr>
              <w:divsChild>
                <w:div w:id="1761677673">
                  <w:marLeft w:val="0"/>
                  <w:marRight w:val="0"/>
                  <w:marTop w:val="0"/>
                  <w:marBottom w:val="0"/>
                  <w:divBdr>
                    <w:top w:val="none" w:sz="0" w:space="0" w:color="auto"/>
                    <w:left w:val="none" w:sz="0" w:space="0" w:color="auto"/>
                    <w:bottom w:val="none" w:sz="0" w:space="0" w:color="auto"/>
                    <w:right w:val="none" w:sz="0" w:space="0" w:color="auto"/>
                  </w:divBdr>
                  <w:divsChild>
                    <w:div w:id="1921329214">
                      <w:marLeft w:val="0"/>
                      <w:marRight w:val="0"/>
                      <w:marTop w:val="0"/>
                      <w:marBottom w:val="0"/>
                      <w:divBdr>
                        <w:top w:val="none" w:sz="0" w:space="0" w:color="auto"/>
                        <w:left w:val="none" w:sz="0" w:space="0" w:color="auto"/>
                        <w:bottom w:val="none" w:sz="0" w:space="0" w:color="auto"/>
                        <w:right w:val="none" w:sz="0" w:space="0" w:color="auto"/>
                      </w:divBdr>
                      <w:divsChild>
                        <w:div w:id="1788160980">
                          <w:marLeft w:val="0"/>
                          <w:marRight w:val="0"/>
                          <w:marTop w:val="0"/>
                          <w:marBottom w:val="0"/>
                          <w:divBdr>
                            <w:top w:val="none" w:sz="0" w:space="0" w:color="auto"/>
                            <w:left w:val="none" w:sz="0" w:space="0" w:color="auto"/>
                            <w:bottom w:val="none" w:sz="0" w:space="0" w:color="auto"/>
                            <w:right w:val="none" w:sz="0" w:space="0" w:color="auto"/>
                          </w:divBdr>
                          <w:divsChild>
                            <w:div w:id="1096483085">
                              <w:marLeft w:val="0"/>
                              <w:marRight w:val="0"/>
                              <w:marTop w:val="0"/>
                              <w:marBottom w:val="0"/>
                              <w:divBdr>
                                <w:top w:val="none" w:sz="0" w:space="0" w:color="auto"/>
                                <w:left w:val="none" w:sz="0" w:space="0" w:color="auto"/>
                                <w:bottom w:val="none" w:sz="0" w:space="0" w:color="auto"/>
                                <w:right w:val="none" w:sz="0" w:space="0" w:color="auto"/>
                              </w:divBdr>
                              <w:divsChild>
                                <w:div w:id="1224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31172">
      <w:bodyDiv w:val="1"/>
      <w:marLeft w:val="0"/>
      <w:marRight w:val="0"/>
      <w:marTop w:val="0"/>
      <w:marBottom w:val="0"/>
      <w:divBdr>
        <w:top w:val="none" w:sz="0" w:space="0" w:color="auto"/>
        <w:left w:val="none" w:sz="0" w:space="0" w:color="auto"/>
        <w:bottom w:val="none" w:sz="0" w:space="0" w:color="auto"/>
        <w:right w:val="none" w:sz="0" w:space="0" w:color="auto"/>
      </w:divBdr>
      <w:divsChild>
        <w:div w:id="1050962324">
          <w:marLeft w:val="274"/>
          <w:marRight w:val="0"/>
          <w:marTop w:val="0"/>
          <w:marBottom w:val="0"/>
          <w:divBdr>
            <w:top w:val="none" w:sz="0" w:space="0" w:color="auto"/>
            <w:left w:val="none" w:sz="0" w:space="0" w:color="auto"/>
            <w:bottom w:val="none" w:sz="0" w:space="0" w:color="auto"/>
            <w:right w:val="none" w:sz="0" w:space="0" w:color="auto"/>
          </w:divBdr>
        </w:div>
        <w:div w:id="2145462305">
          <w:marLeft w:val="274"/>
          <w:marRight w:val="0"/>
          <w:marTop w:val="0"/>
          <w:marBottom w:val="0"/>
          <w:divBdr>
            <w:top w:val="none" w:sz="0" w:space="0" w:color="auto"/>
            <w:left w:val="none" w:sz="0" w:space="0" w:color="auto"/>
            <w:bottom w:val="none" w:sz="0" w:space="0" w:color="auto"/>
            <w:right w:val="none" w:sz="0" w:space="0" w:color="auto"/>
          </w:divBdr>
        </w:div>
        <w:div w:id="1430276122">
          <w:marLeft w:val="274"/>
          <w:marRight w:val="0"/>
          <w:marTop w:val="0"/>
          <w:marBottom w:val="0"/>
          <w:divBdr>
            <w:top w:val="none" w:sz="0" w:space="0" w:color="auto"/>
            <w:left w:val="none" w:sz="0" w:space="0" w:color="auto"/>
            <w:bottom w:val="none" w:sz="0" w:space="0" w:color="auto"/>
            <w:right w:val="none" w:sz="0" w:space="0" w:color="auto"/>
          </w:divBdr>
        </w:div>
        <w:div w:id="2023583052">
          <w:marLeft w:val="274"/>
          <w:marRight w:val="0"/>
          <w:marTop w:val="0"/>
          <w:marBottom w:val="0"/>
          <w:divBdr>
            <w:top w:val="none" w:sz="0" w:space="0" w:color="auto"/>
            <w:left w:val="none" w:sz="0" w:space="0" w:color="auto"/>
            <w:bottom w:val="none" w:sz="0" w:space="0" w:color="auto"/>
            <w:right w:val="none" w:sz="0" w:space="0" w:color="auto"/>
          </w:divBdr>
        </w:div>
        <w:div w:id="10111410">
          <w:marLeft w:val="274"/>
          <w:marRight w:val="0"/>
          <w:marTop w:val="0"/>
          <w:marBottom w:val="0"/>
          <w:divBdr>
            <w:top w:val="none" w:sz="0" w:space="0" w:color="auto"/>
            <w:left w:val="none" w:sz="0" w:space="0" w:color="auto"/>
            <w:bottom w:val="none" w:sz="0" w:space="0" w:color="auto"/>
            <w:right w:val="none" w:sz="0" w:space="0" w:color="auto"/>
          </w:divBdr>
        </w:div>
      </w:divsChild>
    </w:div>
    <w:div w:id="1685941597">
      <w:bodyDiv w:val="1"/>
      <w:marLeft w:val="0"/>
      <w:marRight w:val="0"/>
      <w:marTop w:val="0"/>
      <w:marBottom w:val="0"/>
      <w:divBdr>
        <w:top w:val="none" w:sz="0" w:space="0" w:color="auto"/>
        <w:left w:val="none" w:sz="0" w:space="0" w:color="auto"/>
        <w:bottom w:val="none" w:sz="0" w:space="0" w:color="auto"/>
        <w:right w:val="none" w:sz="0" w:space="0" w:color="auto"/>
      </w:divBdr>
    </w:div>
    <w:div w:id="1872452344">
      <w:bodyDiv w:val="1"/>
      <w:marLeft w:val="0"/>
      <w:marRight w:val="0"/>
      <w:marTop w:val="0"/>
      <w:marBottom w:val="0"/>
      <w:divBdr>
        <w:top w:val="none" w:sz="0" w:space="0" w:color="auto"/>
        <w:left w:val="none" w:sz="0" w:space="0" w:color="auto"/>
        <w:bottom w:val="none" w:sz="0" w:space="0" w:color="auto"/>
        <w:right w:val="none" w:sz="0" w:space="0" w:color="auto"/>
      </w:divBdr>
    </w:div>
    <w:div w:id="1882589026">
      <w:bodyDiv w:val="1"/>
      <w:marLeft w:val="0"/>
      <w:marRight w:val="0"/>
      <w:marTop w:val="0"/>
      <w:marBottom w:val="0"/>
      <w:divBdr>
        <w:top w:val="none" w:sz="0" w:space="0" w:color="auto"/>
        <w:left w:val="none" w:sz="0" w:space="0" w:color="auto"/>
        <w:bottom w:val="none" w:sz="0" w:space="0" w:color="auto"/>
        <w:right w:val="none" w:sz="0" w:space="0" w:color="auto"/>
      </w:divBdr>
    </w:div>
    <w:div w:id="2017462363">
      <w:bodyDiv w:val="1"/>
      <w:marLeft w:val="0"/>
      <w:marRight w:val="0"/>
      <w:marTop w:val="0"/>
      <w:marBottom w:val="0"/>
      <w:divBdr>
        <w:top w:val="none" w:sz="0" w:space="0" w:color="auto"/>
        <w:left w:val="none" w:sz="0" w:space="0" w:color="auto"/>
        <w:bottom w:val="none" w:sz="0" w:space="0" w:color="auto"/>
        <w:right w:val="none" w:sz="0" w:space="0" w:color="auto"/>
      </w:divBdr>
    </w:div>
    <w:div w:id="2109227398">
      <w:bodyDiv w:val="1"/>
      <w:marLeft w:val="0"/>
      <w:marRight w:val="0"/>
      <w:marTop w:val="0"/>
      <w:marBottom w:val="0"/>
      <w:divBdr>
        <w:top w:val="none" w:sz="0" w:space="0" w:color="auto"/>
        <w:left w:val="none" w:sz="0" w:space="0" w:color="auto"/>
        <w:bottom w:val="none" w:sz="0" w:space="0" w:color="auto"/>
        <w:right w:val="none" w:sz="0" w:space="0" w:color="auto"/>
      </w:divBdr>
    </w:div>
    <w:div w:id="21443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E47B-69B6-404E-8900-5B89C92C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4462</Words>
  <Characters>25435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Queen Victoria Hospital</Company>
  <LinksUpToDate>false</LinksUpToDate>
  <CharactersWithSpaces>29838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HSaunders</dc:creator>
  <cp:lastModifiedBy>HSaunders</cp:lastModifiedBy>
  <cp:revision>3</cp:revision>
  <cp:lastPrinted>2017-08-22T14:54:00Z</cp:lastPrinted>
  <dcterms:created xsi:type="dcterms:W3CDTF">2018-05-04T12:56:00Z</dcterms:created>
  <dcterms:modified xsi:type="dcterms:W3CDTF">2018-05-04T12:57:00Z</dcterms:modified>
</cp:coreProperties>
</file>