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9E" w:rsidRPr="00AC644C" w:rsidRDefault="00DF2DC1" w:rsidP="00DF2DC1">
      <w:pPr>
        <w:ind w:left="720"/>
        <w:jc w:val="right"/>
        <w:rPr>
          <w:rFonts w:cs="Arial"/>
          <w:i/>
          <w:sz w:val="22"/>
          <w:szCs w:val="22"/>
        </w:rPr>
      </w:pPr>
      <w:r w:rsidRPr="00AC644C">
        <w:rPr>
          <w:rFonts w:cs="Arial"/>
          <w:i/>
          <w:noProof/>
          <w:sz w:val="22"/>
          <w:szCs w:val="22"/>
          <w:lang w:eastAsia="en-GB"/>
        </w:rPr>
        <w:drawing>
          <wp:anchor distT="0" distB="0" distL="114300" distR="114300" simplePos="0" relativeHeight="251658240" behindDoc="0" locked="0" layoutInCell="1" allowOverlap="1" wp14:anchorId="45881A42" wp14:editId="11642BD9">
            <wp:simplePos x="0" y="0"/>
            <wp:positionH relativeFrom="column">
              <wp:posOffset>4472305</wp:posOffset>
            </wp:positionH>
            <wp:positionV relativeFrom="paragraph">
              <wp:posOffset>-819785</wp:posOffset>
            </wp:positionV>
            <wp:extent cx="1826260" cy="8191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9">
                      <a:extLst>
                        <a:ext uri="{28A0092B-C50C-407E-A947-70E740481C1C}">
                          <a14:useLocalDpi xmlns:a14="http://schemas.microsoft.com/office/drawing/2010/main" val="0"/>
                        </a:ext>
                      </a:extLst>
                    </a:blip>
                    <a:stretch>
                      <a:fillRect/>
                    </a:stretch>
                  </pic:blipFill>
                  <pic:spPr>
                    <a:xfrm>
                      <a:off x="0" y="0"/>
                      <a:ext cx="1826260" cy="81915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6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4"/>
        <w:gridCol w:w="816"/>
        <w:gridCol w:w="2835"/>
        <w:gridCol w:w="6521"/>
      </w:tblGrid>
      <w:tr w:rsidR="00176E9E" w:rsidRPr="00AC644C" w:rsidTr="00104731">
        <w:tc>
          <w:tcPr>
            <w:tcW w:w="1951" w:type="dxa"/>
            <w:gridSpan w:val="3"/>
            <w:shd w:val="clear" w:color="auto" w:fill="808080" w:themeFill="background1" w:themeFillShade="80"/>
          </w:tcPr>
          <w:p w:rsidR="00176E9E" w:rsidRPr="00AC644C" w:rsidRDefault="00176E9E" w:rsidP="00126326">
            <w:pPr>
              <w:jc w:val="right"/>
              <w:rPr>
                <w:rFonts w:cs="Arial"/>
                <w:b/>
                <w:bCs/>
                <w:color w:val="FFFFFF"/>
                <w:sz w:val="22"/>
                <w:szCs w:val="22"/>
              </w:rPr>
            </w:pPr>
            <w:r w:rsidRPr="00AC644C">
              <w:rPr>
                <w:rFonts w:cs="Arial"/>
                <w:b/>
                <w:bCs/>
                <w:color w:val="FFFFFF"/>
                <w:sz w:val="22"/>
                <w:szCs w:val="22"/>
              </w:rPr>
              <w:t>Document:</w:t>
            </w:r>
          </w:p>
        </w:tc>
        <w:tc>
          <w:tcPr>
            <w:tcW w:w="9356" w:type="dxa"/>
            <w:gridSpan w:val="2"/>
          </w:tcPr>
          <w:p w:rsidR="00176E9E" w:rsidRPr="00AC644C" w:rsidRDefault="00176E9E" w:rsidP="001746EC">
            <w:pPr>
              <w:rPr>
                <w:rFonts w:cs="Arial"/>
                <w:b/>
                <w:bCs/>
                <w:sz w:val="22"/>
                <w:szCs w:val="22"/>
              </w:rPr>
            </w:pPr>
            <w:r w:rsidRPr="001746EC">
              <w:rPr>
                <w:rFonts w:cs="Arial"/>
                <w:b/>
                <w:bCs/>
                <w:sz w:val="22"/>
                <w:szCs w:val="22"/>
              </w:rPr>
              <w:t xml:space="preserve">Minutes </w:t>
            </w:r>
            <w:r w:rsidR="001746EC">
              <w:rPr>
                <w:rFonts w:cs="Arial"/>
                <w:b/>
                <w:bCs/>
                <w:sz w:val="22"/>
                <w:szCs w:val="22"/>
              </w:rPr>
              <w:t>FINAL &amp; APPROVED</w:t>
            </w:r>
          </w:p>
        </w:tc>
      </w:tr>
      <w:tr w:rsidR="00176E9E" w:rsidRPr="00AC644C" w:rsidTr="00104731">
        <w:tc>
          <w:tcPr>
            <w:tcW w:w="1951" w:type="dxa"/>
            <w:gridSpan w:val="3"/>
            <w:shd w:val="clear" w:color="auto" w:fill="808080" w:themeFill="background1" w:themeFillShade="80"/>
          </w:tcPr>
          <w:p w:rsidR="00176E9E" w:rsidRPr="00AC644C" w:rsidRDefault="00176E9E" w:rsidP="00126326">
            <w:pPr>
              <w:jc w:val="right"/>
              <w:rPr>
                <w:rFonts w:cs="Arial"/>
                <w:b/>
                <w:bCs/>
                <w:color w:val="FFFFFF"/>
                <w:sz w:val="22"/>
                <w:szCs w:val="22"/>
              </w:rPr>
            </w:pPr>
            <w:r w:rsidRPr="00AC644C">
              <w:rPr>
                <w:rFonts w:cs="Arial"/>
                <w:b/>
                <w:bCs/>
                <w:color w:val="FFFFFF"/>
                <w:sz w:val="22"/>
                <w:szCs w:val="22"/>
              </w:rPr>
              <w:t>Meeting:</w:t>
            </w:r>
          </w:p>
        </w:tc>
        <w:tc>
          <w:tcPr>
            <w:tcW w:w="9356" w:type="dxa"/>
            <w:gridSpan w:val="2"/>
          </w:tcPr>
          <w:p w:rsidR="00176E9E" w:rsidRPr="00AC644C" w:rsidRDefault="00176E9E" w:rsidP="00126326">
            <w:pPr>
              <w:rPr>
                <w:rFonts w:cs="Arial"/>
                <w:b/>
                <w:bCs/>
                <w:sz w:val="22"/>
                <w:szCs w:val="22"/>
              </w:rPr>
            </w:pPr>
            <w:r w:rsidRPr="00AC644C">
              <w:rPr>
                <w:rFonts w:cs="Arial"/>
                <w:b/>
                <w:bCs/>
                <w:sz w:val="22"/>
                <w:szCs w:val="22"/>
              </w:rPr>
              <w:t xml:space="preserve">Board of Directors (session in </w:t>
            </w:r>
            <w:r w:rsidR="00A756AA" w:rsidRPr="00AC644C">
              <w:rPr>
                <w:rFonts w:cs="Arial"/>
                <w:b/>
                <w:bCs/>
                <w:sz w:val="22"/>
                <w:szCs w:val="22"/>
              </w:rPr>
              <w:t>public</w:t>
            </w:r>
            <w:r w:rsidRPr="00AC644C">
              <w:rPr>
                <w:rFonts w:cs="Arial"/>
                <w:b/>
                <w:bCs/>
                <w:sz w:val="22"/>
                <w:szCs w:val="22"/>
              </w:rPr>
              <w:t>)</w:t>
            </w:r>
          </w:p>
          <w:p w:rsidR="004912EC" w:rsidRPr="00AC644C" w:rsidRDefault="00176E9E" w:rsidP="00A756AA">
            <w:pPr>
              <w:rPr>
                <w:rFonts w:cs="Arial"/>
                <w:b/>
                <w:bCs/>
                <w:sz w:val="22"/>
                <w:szCs w:val="22"/>
              </w:rPr>
            </w:pPr>
            <w:r w:rsidRPr="00AC644C">
              <w:rPr>
                <w:rFonts w:cs="Arial"/>
                <w:b/>
                <w:bCs/>
                <w:sz w:val="22"/>
                <w:szCs w:val="22"/>
              </w:rPr>
              <w:t xml:space="preserve">Thursday </w:t>
            </w:r>
            <w:r w:rsidR="00A756AA" w:rsidRPr="00AC644C">
              <w:rPr>
                <w:rFonts w:cs="Arial"/>
                <w:b/>
                <w:bCs/>
                <w:sz w:val="22"/>
                <w:szCs w:val="22"/>
              </w:rPr>
              <w:t>3 May</w:t>
            </w:r>
            <w:r w:rsidR="00336005" w:rsidRPr="00AC644C">
              <w:rPr>
                <w:rFonts w:cs="Arial"/>
                <w:b/>
                <w:bCs/>
                <w:sz w:val="22"/>
                <w:szCs w:val="22"/>
              </w:rPr>
              <w:t xml:space="preserve"> 2018,</w:t>
            </w:r>
            <w:r w:rsidR="00175C40" w:rsidRPr="00AC644C">
              <w:rPr>
                <w:rFonts w:cs="Arial"/>
                <w:b/>
                <w:bCs/>
                <w:sz w:val="22"/>
                <w:szCs w:val="22"/>
              </w:rPr>
              <w:t xml:space="preserve"> </w:t>
            </w:r>
            <w:r w:rsidR="00A756AA" w:rsidRPr="00AC644C">
              <w:rPr>
                <w:rFonts w:cs="Arial"/>
                <w:b/>
                <w:bCs/>
                <w:sz w:val="22"/>
                <w:szCs w:val="22"/>
              </w:rPr>
              <w:t>09:</w:t>
            </w:r>
            <w:r w:rsidR="00260E7D" w:rsidRPr="00AC644C">
              <w:rPr>
                <w:rFonts w:cs="Arial"/>
                <w:b/>
                <w:bCs/>
                <w:sz w:val="22"/>
                <w:szCs w:val="22"/>
              </w:rPr>
              <w:t>00</w:t>
            </w:r>
            <w:r w:rsidR="00A756AA" w:rsidRPr="00AC644C">
              <w:rPr>
                <w:rFonts w:cs="Arial"/>
                <w:b/>
                <w:bCs/>
                <w:sz w:val="22"/>
                <w:szCs w:val="22"/>
              </w:rPr>
              <w:t xml:space="preserve"> – 13</w:t>
            </w:r>
            <w:r w:rsidR="00CC1BE6" w:rsidRPr="00AC644C">
              <w:rPr>
                <w:rFonts w:cs="Arial"/>
                <w:b/>
                <w:bCs/>
                <w:sz w:val="22"/>
                <w:szCs w:val="22"/>
              </w:rPr>
              <w:t>:00</w:t>
            </w:r>
            <w:r w:rsidRPr="00AC644C">
              <w:rPr>
                <w:rFonts w:cs="Arial"/>
                <w:b/>
                <w:bCs/>
                <w:sz w:val="22"/>
                <w:szCs w:val="22"/>
              </w:rPr>
              <w:t xml:space="preserve">, </w:t>
            </w:r>
            <w:r w:rsidR="00A756AA" w:rsidRPr="00AC644C">
              <w:rPr>
                <w:rFonts w:cs="Arial"/>
                <w:b/>
                <w:bCs/>
                <w:sz w:val="22"/>
                <w:szCs w:val="22"/>
              </w:rPr>
              <w:t>Archibald McIndoe board room, QVH site</w:t>
            </w:r>
          </w:p>
        </w:tc>
      </w:tr>
      <w:tr w:rsidR="006161F9" w:rsidRPr="00AC644C" w:rsidTr="00104731">
        <w:trPr>
          <w:trHeight w:val="195"/>
        </w:trPr>
        <w:tc>
          <w:tcPr>
            <w:tcW w:w="1951" w:type="dxa"/>
            <w:gridSpan w:val="3"/>
            <w:tcBorders>
              <w:top w:val="nil"/>
              <w:bottom w:val="nil"/>
            </w:tcBorders>
            <w:shd w:val="clear" w:color="auto" w:fill="808080" w:themeFill="background1" w:themeFillShade="80"/>
          </w:tcPr>
          <w:p w:rsidR="006161F9" w:rsidRPr="00AC644C" w:rsidRDefault="006161F9" w:rsidP="00126326">
            <w:pPr>
              <w:jc w:val="right"/>
              <w:rPr>
                <w:rFonts w:cs="Arial"/>
                <w:b/>
                <w:bCs/>
                <w:color w:val="FFFFFF"/>
                <w:sz w:val="22"/>
                <w:szCs w:val="22"/>
              </w:rPr>
            </w:pPr>
            <w:r w:rsidRPr="00AC644C">
              <w:rPr>
                <w:rFonts w:cs="Arial"/>
                <w:b/>
                <w:bCs/>
                <w:color w:val="FFFFFF"/>
                <w:sz w:val="22"/>
                <w:szCs w:val="22"/>
              </w:rPr>
              <w:t>Present:</w:t>
            </w:r>
          </w:p>
        </w:tc>
        <w:tc>
          <w:tcPr>
            <w:tcW w:w="2835" w:type="dxa"/>
          </w:tcPr>
          <w:p w:rsidR="006161F9" w:rsidRPr="00AC644C" w:rsidRDefault="00A43A3C" w:rsidP="00126326">
            <w:pPr>
              <w:rPr>
                <w:rFonts w:cs="Arial"/>
                <w:sz w:val="22"/>
                <w:szCs w:val="22"/>
              </w:rPr>
            </w:pPr>
            <w:r w:rsidRPr="00AC644C">
              <w:rPr>
                <w:rFonts w:cs="Arial"/>
                <w:sz w:val="22"/>
                <w:szCs w:val="22"/>
              </w:rPr>
              <w:t>Beryl Hobson, (BH)</w:t>
            </w:r>
          </w:p>
        </w:tc>
        <w:tc>
          <w:tcPr>
            <w:tcW w:w="6521" w:type="dxa"/>
          </w:tcPr>
          <w:p w:rsidR="006161F9" w:rsidRPr="00AC644C" w:rsidRDefault="006161F9" w:rsidP="00126326">
            <w:pPr>
              <w:rPr>
                <w:rFonts w:cs="Arial"/>
                <w:sz w:val="22"/>
                <w:szCs w:val="22"/>
              </w:rPr>
            </w:pPr>
            <w:r w:rsidRPr="00AC644C">
              <w:rPr>
                <w:rFonts w:cs="Arial"/>
                <w:sz w:val="22"/>
                <w:szCs w:val="22"/>
              </w:rPr>
              <w:t xml:space="preserve">Trust </w:t>
            </w:r>
            <w:r w:rsidR="00A756AA" w:rsidRPr="00AC644C">
              <w:rPr>
                <w:rFonts w:cs="Arial"/>
                <w:sz w:val="22"/>
                <w:szCs w:val="22"/>
              </w:rPr>
              <w:t>c</w:t>
            </w:r>
            <w:r w:rsidR="00A43A3C" w:rsidRPr="00AC644C">
              <w:rPr>
                <w:rFonts w:cs="Arial"/>
                <w:sz w:val="22"/>
                <w:szCs w:val="22"/>
              </w:rPr>
              <w:t>hair</w:t>
            </w:r>
            <w:r w:rsidR="009C6DCE" w:rsidRPr="00AC644C">
              <w:rPr>
                <w:rFonts w:cs="Arial"/>
                <w:sz w:val="22"/>
                <w:szCs w:val="22"/>
              </w:rPr>
              <w:t xml:space="preserve"> (voting)</w:t>
            </w:r>
          </w:p>
        </w:tc>
      </w:tr>
      <w:tr w:rsidR="005D0FBD" w:rsidRPr="00AC644C" w:rsidTr="00104731">
        <w:trPr>
          <w:trHeight w:val="195"/>
        </w:trPr>
        <w:tc>
          <w:tcPr>
            <w:tcW w:w="1951" w:type="dxa"/>
            <w:gridSpan w:val="3"/>
            <w:tcBorders>
              <w:top w:val="nil"/>
              <w:bottom w:val="nil"/>
            </w:tcBorders>
            <w:shd w:val="clear" w:color="auto" w:fill="808080" w:themeFill="background1" w:themeFillShade="80"/>
          </w:tcPr>
          <w:p w:rsidR="005D0FBD" w:rsidRPr="00AC644C" w:rsidRDefault="005D0FBD" w:rsidP="005D0FBD">
            <w:pPr>
              <w:jc w:val="right"/>
              <w:rPr>
                <w:rFonts w:cs="Arial"/>
                <w:b/>
                <w:bCs/>
                <w:color w:val="FFFFFF"/>
                <w:sz w:val="22"/>
                <w:szCs w:val="22"/>
              </w:rPr>
            </w:pPr>
          </w:p>
        </w:tc>
        <w:tc>
          <w:tcPr>
            <w:tcW w:w="2835" w:type="dxa"/>
          </w:tcPr>
          <w:p w:rsidR="005D0FBD" w:rsidRPr="00AC644C" w:rsidRDefault="005D0FBD" w:rsidP="005D0FBD">
            <w:pPr>
              <w:rPr>
                <w:rFonts w:cs="Arial"/>
                <w:sz w:val="22"/>
                <w:szCs w:val="22"/>
              </w:rPr>
            </w:pPr>
            <w:r w:rsidRPr="00AC644C">
              <w:rPr>
                <w:rFonts w:cs="Arial"/>
                <w:sz w:val="22"/>
                <w:szCs w:val="22"/>
              </w:rPr>
              <w:t>Ginny Colwell (GC)</w:t>
            </w:r>
          </w:p>
        </w:tc>
        <w:tc>
          <w:tcPr>
            <w:tcW w:w="6521" w:type="dxa"/>
          </w:tcPr>
          <w:p w:rsidR="005D0FBD" w:rsidRPr="00AC644C" w:rsidRDefault="00A756AA" w:rsidP="005D0FBD">
            <w:pPr>
              <w:rPr>
                <w:rFonts w:cs="Arial"/>
                <w:sz w:val="22"/>
                <w:szCs w:val="22"/>
              </w:rPr>
            </w:pPr>
            <w:r w:rsidRPr="00AC644C">
              <w:rPr>
                <w:rFonts w:cs="Arial"/>
                <w:sz w:val="22"/>
                <w:szCs w:val="22"/>
              </w:rPr>
              <w:t>Non-executive d</w:t>
            </w:r>
            <w:r w:rsidR="005D0FBD" w:rsidRPr="00AC644C">
              <w:rPr>
                <w:rFonts w:cs="Arial"/>
                <w:sz w:val="22"/>
                <w:szCs w:val="22"/>
              </w:rPr>
              <w:t>irector</w:t>
            </w:r>
            <w:r w:rsidR="009C6DCE" w:rsidRPr="00AC644C">
              <w:rPr>
                <w:rFonts w:cs="Arial"/>
                <w:sz w:val="22"/>
                <w:szCs w:val="22"/>
              </w:rPr>
              <w:t xml:space="preserve"> (voting)</w:t>
            </w:r>
          </w:p>
        </w:tc>
      </w:tr>
      <w:tr w:rsidR="00E24B07" w:rsidRPr="00AC644C" w:rsidTr="00104731">
        <w:trPr>
          <w:trHeight w:val="195"/>
        </w:trPr>
        <w:tc>
          <w:tcPr>
            <w:tcW w:w="1951" w:type="dxa"/>
            <w:gridSpan w:val="3"/>
            <w:tcBorders>
              <w:top w:val="nil"/>
              <w:bottom w:val="nil"/>
            </w:tcBorders>
            <w:shd w:val="clear" w:color="auto" w:fill="808080" w:themeFill="background1" w:themeFillShade="80"/>
          </w:tcPr>
          <w:p w:rsidR="00E24B07" w:rsidRPr="00AC644C" w:rsidRDefault="00E24B07" w:rsidP="005D0FBD">
            <w:pPr>
              <w:jc w:val="right"/>
              <w:rPr>
                <w:rFonts w:cs="Arial"/>
                <w:b/>
                <w:bCs/>
                <w:color w:val="FFFFFF"/>
                <w:sz w:val="22"/>
                <w:szCs w:val="22"/>
              </w:rPr>
            </w:pPr>
          </w:p>
        </w:tc>
        <w:tc>
          <w:tcPr>
            <w:tcW w:w="2835" w:type="dxa"/>
          </w:tcPr>
          <w:p w:rsidR="00E24B07" w:rsidRPr="00AC644C" w:rsidRDefault="00E24B07" w:rsidP="005D0FBD">
            <w:pPr>
              <w:rPr>
                <w:rFonts w:cs="Arial"/>
                <w:sz w:val="22"/>
                <w:szCs w:val="22"/>
              </w:rPr>
            </w:pPr>
            <w:r w:rsidRPr="00AC644C">
              <w:rPr>
                <w:rFonts w:cs="Arial"/>
                <w:sz w:val="22"/>
                <w:szCs w:val="22"/>
              </w:rPr>
              <w:t>Kevin Gould (KG)</w:t>
            </w:r>
          </w:p>
        </w:tc>
        <w:tc>
          <w:tcPr>
            <w:tcW w:w="6521" w:type="dxa"/>
          </w:tcPr>
          <w:p w:rsidR="00E24B07" w:rsidRPr="00AC644C" w:rsidRDefault="00A756AA" w:rsidP="005D0FBD">
            <w:pPr>
              <w:rPr>
                <w:rFonts w:cs="Arial"/>
                <w:sz w:val="22"/>
                <w:szCs w:val="22"/>
              </w:rPr>
            </w:pPr>
            <w:r w:rsidRPr="00AC644C">
              <w:rPr>
                <w:rFonts w:cs="Arial"/>
                <w:sz w:val="22"/>
                <w:szCs w:val="22"/>
              </w:rPr>
              <w:t>Non-executive d</w:t>
            </w:r>
            <w:r w:rsidR="00E24B07" w:rsidRPr="00AC644C">
              <w:rPr>
                <w:rFonts w:cs="Arial"/>
                <w:sz w:val="22"/>
                <w:szCs w:val="22"/>
              </w:rPr>
              <w:t>irector</w:t>
            </w:r>
            <w:r w:rsidR="009C6DCE" w:rsidRPr="00AC644C">
              <w:rPr>
                <w:rFonts w:cs="Arial"/>
                <w:sz w:val="22"/>
                <w:szCs w:val="22"/>
              </w:rPr>
              <w:t xml:space="preserve"> (voting)</w:t>
            </w:r>
          </w:p>
        </w:tc>
      </w:tr>
      <w:tr w:rsidR="00A756AA" w:rsidRPr="00AC644C" w:rsidTr="00104731">
        <w:trPr>
          <w:trHeight w:val="195"/>
        </w:trPr>
        <w:tc>
          <w:tcPr>
            <w:tcW w:w="1951" w:type="dxa"/>
            <w:gridSpan w:val="3"/>
            <w:tcBorders>
              <w:top w:val="nil"/>
              <w:bottom w:val="nil"/>
            </w:tcBorders>
            <w:shd w:val="clear" w:color="auto" w:fill="808080" w:themeFill="background1" w:themeFillShade="80"/>
          </w:tcPr>
          <w:p w:rsidR="00A756AA" w:rsidRPr="00AC644C" w:rsidRDefault="00A756AA" w:rsidP="005D0FBD">
            <w:pPr>
              <w:jc w:val="right"/>
              <w:rPr>
                <w:rFonts w:cs="Arial"/>
                <w:b/>
                <w:bCs/>
                <w:color w:val="FFFFFF"/>
                <w:sz w:val="22"/>
                <w:szCs w:val="22"/>
              </w:rPr>
            </w:pPr>
          </w:p>
        </w:tc>
        <w:tc>
          <w:tcPr>
            <w:tcW w:w="2835" w:type="dxa"/>
          </w:tcPr>
          <w:p w:rsidR="00A756AA" w:rsidRPr="00AC644C" w:rsidRDefault="00A756AA" w:rsidP="005D0FBD">
            <w:pPr>
              <w:rPr>
                <w:rFonts w:cs="Arial"/>
                <w:sz w:val="22"/>
                <w:szCs w:val="22"/>
              </w:rPr>
            </w:pPr>
            <w:r w:rsidRPr="00AC644C">
              <w:rPr>
                <w:rFonts w:cs="Arial"/>
                <w:sz w:val="22"/>
                <w:szCs w:val="22"/>
              </w:rPr>
              <w:t>Mark Henry (MH)</w:t>
            </w:r>
          </w:p>
        </w:tc>
        <w:tc>
          <w:tcPr>
            <w:tcW w:w="6521" w:type="dxa"/>
          </w:tcPr>
          <w:p w:rsidR="00A756AA" w:rsidRPr="00AC644C" w:rsidRDefault="00A756AA" w:rsidP="005D0FBD">
            <w:pPr>
              <w:rPr>
                <w:rFonts w:cs="Arial"/>
                <w:sz w:val="22"/>
                <w:szCs w:val="22"/>
              </w:rPr>
            </w:pPr>
            <w:r w:rsidRPr="00AC644C">
              <w:rPr>
                <w:rFonts w:cs="Arial"/>
                <w:sz w:val="22"/>
                <w:szCs w:val="22"/>
              </w:rPr>
              <w:t>Interim Director of service improvement</w:t>
            </w:r>
            <w:r w:rsidR="00AB2E83" w:rsidRPr="00AC644C">
              <w:rPr>
                <w:rFonts w:cs="Arial"/>
                <w:sz w:val="22"/>
                <w:szCs w:val="22"/>
              </w:rPr>
              <w:t xml:space="preserve"> (non-voting)</w:t>
            </w:r>
          </w:p>
        </w:tc>
      </w:tr>
      <w:tr w:rsidR="00C767DC" w:rsidRPr="00AC644C" w:rsidTr="00104731">
        <w:trPr>
          <w:trHeight w:val="195"/>
        </w:trPr>
        <w:tc>
          <w:tcPr>
            <w:tcW w:w="1951" w:type="dxa"/>
            <w:gridSpan w:val="3"/>
            <w:tcBorders>
              <w:top w:val="nil"/>
              <w:bottom w:val="nil"/>
            </w:tcBorders>
            <w:shd w:val="clear" w:color="auto" w:fill="808080" w:themeFill="background1" w:themeFillShade="80"/>
          </w:tcPr>
          <w:p w:rsidR="00C767DC" w:rsidRPr="00AC644C" w:rsidRDefault="00C767DC" w:rsidP="005D0FBD">
            <w:pPr>
              <w:jc w:val="right"/>
              <w:rPr>
                <w:rFonts w:cs="Arial"/>
                <w:b/>
                <w:bCs/>
                <w:color w:val="FFFFFF"/>
                <w:sz w:val="22"/>
                <w:szCs w:val="22"/>
              </w:rPr>
            </w:pPr>
          </w:p>
        </w:tc>
        <w:tc>
          <w:tcPr>
            <w:tcW w:w="2835" w:type="dxa"/>
          </w:tcPr>
          <w:p w:rsidR="00C767DC" w:rsidRPr="00AC644C" w:rsidRDefault="00C767DC" w:rsidP="005D0FBD">
            <w:pPr>
              <w:rPr>
                <w:rFonts w:cs="Arial"/>
                <w:sz w:val="22"/>
                <w:szCs w:val="22"/>
              </w:rPr>
            </w:pPr>
            <w:r w:rsidRPr="00AC644C">
              <w:rPr>
                <w:rFonts w:cs="Arial"/>
                <w:sz w:val="22"/>
                <w:szCs w:val="22"/>
              </w:rPr>
              <w:t>Steve Jenkin (SJ)</w:t>
            </w:r>
          </w:p>
        </w:tc>
        <w:tc>
          <w:tcPr>
            <w:tcW w:w="6521" w:type="dxa"/>
          </w:tcPr>
          <w:p w:rsidR="00C767DC" w:rsidRPr="00AC644C" w:rsidRDefault="00A756AA" w:rsidP="005D0FBD">
            <w:pPr>
              <w:rPr>
                <w:rFonts w:cs="Arial"/>
                <w:sz w:val="22"/>
                <w:szCs w:val="22"/>
              </w:rPr>
            </w:pPr>
            <w:r w:rsidRPr="00AC644C">
              <w:rPr>
                <w:rFonts w:cs="Arial"/>
                <w:sz w:val="22"/>
                <w:szCs w:val="22"/>
              </w:rPr>
              <w:t>Chief e</w:t>
            </w:r>
            <w:r w:rsidR="00C767DC" w:rsidRPr="00AC644C">
              <w:rPr>
                <w:rFonts w:cs="Arial"/>
                <w:sz w:val="22"/>
                <w:szCs w:val="22"/>
              </w:rPr>
              <w:t>xecutive</w:t>
            </w:r>
            <w:r w:rsidR="009C6DCE" w:rsidRPr="00AC644C">
              <w:rPr>
                <w:rFonts w:cs="Arial"/>
                <w:sz w:val="22"/>
                <w:szCs w:val="22"/>
              </w:rPr>
              <w:t xml:space="preserve"> (voting)</w:t>
            </w:r>
          </w:p>
        </w:tc>
      </w:tr>
      <w:tr w:rsidR="00A756AA" w:rsidRPr="00AC644C" w:rsidTr="00104731">
        <w:trPr>
          <w:trHeight w:val="195"/>
        </w:trPr>
        <w:tc>
          <w:tcPr>
            <w:tcW w:w="1951" w:type="dxa"/>
            <w:gridSpan w:val="3"/>
            <w:tcBorders>
              <w:top w:val="nil"/>
              <w:bottom w:val="nil"/>
            </w:tcBorders>
            <w:shd w:val="clear" w:color="auto" w:fill="808080" w:themeFill="background1" w:themeFillShade="80"/>
          </w:tcPr>
          <w:p w:rsidR="00A756AA" w:rsidRPr="00AC644C" w:rsidRDefault="00A756AA" w:rsidP="005D0FBD">
            <w:pPr>
              <w:jc w:val="right"/>
              <w:rPr>
                <w:rFonts w:cs="Arial"/>
                <w:b/>
                <w:bCs/>
                <w:color w:val="FFFFFF"/>
                <w:sz w:val="22"/>
                <w:szCs w:val="22"/>
              </w:rPr>
            </w:pPr>
          </w:p>
        </w:tc>
        <w:tc>
          <w:tcPr>
            <w:tcW w:w="2835" w:type="dxa"/>
          </w:tcPr>
          <w:p w:rsidR="00A756AA" w:rsidRPr="00AC644C" w:rsidRDefault="00A756AA" w:rsidP="005D0FBD">
            <w:pPr>
              <w:rPr>
                <w:rFonts w:cs="Arial"/>
                <w:sz w:val="22"/>
                <w:szCs w:val="22"/>
              </w:rPr>
            </w:pPr>
            <w:r w:rsidRPr="00AC644C">
              <w:rPr>
                <w:rFonts w:cs="Arial"/>
                <w:sz w:val="22"/>
                <w:szCs w:val="22"/>
              </w:rPr>
              <w:t>Rachel Liebmann (RL)</w:t>
            </w:r>
          </w:p>
        </w:tc>
        <w:tc>
          <w:tcPr>
            <w:tcW w:w="6521" w:type="dxa"/>
          </w:tcPr>
          <w:p w:rsidR="00A756AA" w:rsidRPr="00AC644C" w:rsidRDefault="00A756AA" w:rsidP="005D0FBD">
            <w:pPr>
              <w:rPr>
                <w:rFonts w:cs="Arial"/>
                <w:sz w:val="22"/>
                <w:szCs w:val="22"/>
              </w:rPr>
            </w:pPr>
            <w:r w:rsidRPr="00AC644C">
              <w:rPr>
                <w:rFonts w:cs="Arial"/>
                <w:sz w:val="22"/>
                <w:szCs w:val="22"/>
              </w:rPr>
              <w:t>Deputy medical director (voting)</w:t>
            </w:r>
          </w:p>
        </w:tc>
      </w:tr>
      <w:tr w:rsidR="00336005" w:rsidRPr="00AC644C" w:rsidTr="00104731">
        <w:trPr>
          <w:trHeight w:val="195"/>
        </w:trPr>
        <w:tc>
          <w:tcPr>
            <w:tcW w:w="1951" w:type="dxa"/>
            <w:gridSpan w:val="3"/>
            <w:tcBorders>
              <w:top w:val="nil"/>
              <w:bottom w:val="nil"/>
            </w:tcBorders>
            <w:shd w:val="clear" w:color="auto" w:fill="808080" w:themeFill="background1" w:themeFillShade="80"/>
          </w:tcPr>
          <w:p w:rsidR="00336005" w:rsidRPr="00AC644C" w:rsidRDefault="00336005" w:rsidP="00E310C4">
            <w:pPr>
              <w:jc w:val="right"/>
              <w:rPr>
                <w:rFonts w:cs="Arial"/>
                <w:b/>
                <w:bCs/>
                <w:color w:val="FFFFFF"/>
                <w:sz w:val="22"/>
                <w:szCs w:val="22"/>
              </w:rPr>
            </w:pPr>
          </w:p>
        </w:tc>
        <w:tc>
          <w:tcPr>
            <w:tcW w:w="2835" w:type="dxa"/>
          </w:tcPr>
          <w:p w:rsidR="00336005" w:rsidRPr="00AC644C" w:rsidRDefault="00336005" w:rsidP="00E310C4">
            <w:pPr>
              <w:rPr>
                <w:rFonts w:cs="Arial"/>
                <w:sz w:val="22"/>
                <w:szCs w:val="22"/>
              </w:rPr>
            </w:pPr>
            <w:r w:rsidRPr="00AC644C">
              <w:rPr>
                <w:rFonts w:cs="Arial"/>
                <w:sz w:val="22"/>
                <w:szCs w:val="22"/>
              </w:rPr>
              <w:t>Michelle Miles (MM)</w:t>
            </w:r>
          </w:p>
        </w:tc>
        <w:tc>
          <w:tcPr>
            <w:tcW w:w="6521" w:type="dxa"/>
          </w:tcPr>
          <w:p w:rsidR="00336005" w:rsidRPr="00AC644C" w:rsidRDefault="00A756AA" w:rsidP="00E310C4">
            <w:pPr>
              <w:rPr>
                <w:rFonts w:cs="Arial"/>
                <w:sz w:val="22"/>
                <w:szCs w:val="22"/>
              </w:rPr>
            </w:pPr>
            <w:r w:rsidRPr="00AC644C">
              <w:rPr>
                <w:rFonts w:cs="Arial"/>
                <w:sz w:val="22"/>
                <w:szCs w:val="22"/>
              </w:rPr>
              <w:t>Director of f</w:t>
            </w:r>
            <w:r w:rsidR="00336005" w:rsidRPr="00AC644C">
              <w:rPr>
                <w:rFonts w:cs="Arial"/>
                <w:sz w:val="22"/>
                <w:szCs w:val="22"/>
              </w:rPr>
              <w:t>inance</w:t>
            </w:r>
            <w:r w:rsidR="008C3FEC" w:rsidRPr="00AC644C">
              <w:rPr>
                <w:rFonts w:cs="Arial"/>
                <w:sz w:val="22"/>
                <w:szCs w:val="22"/>
              </w:rPr>
              <w:t xml:space="preserve"> (voting)</w:t>
            </w:r>
          </w:p>
        </w:tc>
      </w:tr>
      <w:tr w:rsidR="007547E6" w:rsidRPr="00AC644C" w:rsidTr="00104731">
        <w:trPr>
          <w:trHeight w:val="195"/>
        </w:trPr>
        <w:tc>
          <w:tcPr>
            <w:tcW w:w="1951" w:type="dxa"/>
            <w:gridSpan w:val="3"/>
            <w:tcBorders>
              <w:top w:val="nil"/>
              <w:bottom w:val="nil"/>
            </w:tcBorders>
            <w:shd w:val="clear" w:color="auto" w:fill="808080" w:themeFill="background1" w:themeFillShade="80"/>
          </w:tcPr>
          <w:p w:rsidR="007547E6" w:rsidRPr="00AC644C" w:rsidRDefault="007547E6" w:rsidP="007547E6">
            <w:pPr>
              <w:jc w:val="right"/>
              <w:rPr>
                <w:rFonts w:cs="Arial"/>
                <w:b/>
                <w:bCs/>
                <w:color w:val="FFFFFF"/>
                <w:sz w:val="22"/>
                <w:szCs w:val="22"/>
              </w:rPr>
            </w:pPr>
          </w:p>
        </w:tc>
        <w:tc>
          <w:tcPr>
            <w:tcW w:w="2835" w:type="dxa"/>
          </w:tcPr>
          <w:p w:rsidR="007547E6" w:rsidRPr="00AC644C" w:rsidRDefault="007547E6" w:rsidP="007547E6">
            <w:pPr>
              <w:rPr>
                <w:rFonts w:cs="Arial"/>
                <w:sz w:val="22"/>
                <w:szCs w:val="22"/>
              </w:rPr>
            </w:pPr>
            <w:r w:rsidRPr="00AC644C">
              <w:rPr>
                <w:rFonts w:cs="Arial"/>
                <w:sz w:val="22"/>
                <w:szCs w:val="22"/>
              </w:rPr>
              <w:t>Gary Needle (GN)</w:t>
            </w:r>
          </w:p>
        </w:tc>
        <w:tc>
          <w:tcPr>
            <w:tcW w:w="6521" w:type="dxa"/>
          </w:tcPr>
          <w:p w:rsidR="007547E6" w:rsidRPr="00AC644C" w:rsidRDefault="00A756AA" w:rsidP="007547E6">
            <w:pPr>
              <w:rPr>
                <w:rFonts w:cs="Arial"/>
                <w:sz w:val="22"/>
                <w:szCs w:val="22"/>
              </w:rPr>
            </w:pPr>
            <w:r w:rsidRPr="00AC644C">
              <w:rPr>
                <w:rFonts w:cs="Arial"/>
                <w:sz w:val="22"/>
                <w:szCs w:val="22"/>
              </w:rPr>
              <w:t>Non-executive d</w:t>
            </w:r>
            <w:r w:rsidR="007547E6" w:rsidRPr="00AC644C">
              <w:rPr>
                <w:rFonts w:cs="Arial"/>
                <w:sz w:val="22"/>
                <w:szCs w:val="22"/>
              </w:rPr>
              <w:t>irector</w:t>
            </w:r>
            <w:r w:rsidR="009C6DCE" w:rsidRPr="00AC644C">
              <w:rPr>
                <w:rFonts w:cs="Arial"/>
                <w:sz w:val="22"/>
                <w:szCs w:val="22"/>
              </w:rPr>
              <w:t xml:space="preserve"> (voting)</w:t>
            </w:r>
          </w:p>
        </w:tc>
      </w:tr>
      <w:tr w:rsidR="00E24B07" w:rsidRPr="00AC644C" w:rsidTr="00104731">
        <w:trPr>
          <w:trHeight w:val="195"/>
        </w:trPr>
        <w:tc>
          <w:tcPr>
            <w:tcW w:w="1951" w:type="dxa"/>
            <w:gridSpan w:val="3"/>
            <w:tcBorders>
              <w:top w:val="nil"/>
              <w:bottom w:val="nil"/>
            </w:tcBorders>
            <w:shd w:val="clear" w:color="auto" w:fill="808080" w:themeFill="background1" w:themeFillShade="80"/>
          </w:tcPr>
          <w:p w:rsidR="00E24B07" w:rsidRPr="00AC644C" w:rsidRDefault="00E24B07" w:rsidP="007547E6">
            <w:pPr>
              <w:jc w:val="right"/>
              <w:rPr>
                <w:rFonts w:cs="Arial"/>
                <w:b/>
                <w:bCs/>
                <w:color w:val="FFFFFF"/>
                <w:sz w:val="22"/>
                <w:szCs w:val="22"/>
              </w:rPr>
            </w:pPr>
          </w:p>
        </w:tc>
        <w:tc>
          <w:tcPr>
            <w:tcW w:w="2835" w:type="dxa"/>
          </w:tcPr>
          <w:p w:rsidR="00E24B07" w:rsidRPr="00AC644C" w:rsidRDefault="00E24B07" w:rsidP="007547E6">
            <w:pPr>
              <w:rPr>
                <w:rFonts w:cs="Arial"/>
                <w:sz w:val="22"/>
                <w:szCs w:val="22"/>
              </w:rPr>
            </w:pPr>
            <w:r w:rsidRPr="00AC644C">
              <w:rPr>
                <w:rFonts w:cs="Arial"/>
                <w:sz w:val="22"/>
                <w:szCs w:val="22"/>
              </w:rPr>
              <w:t>Geraldine Opreshko (GO)</w:t>
            </w:r>
          </w:p>
        </w:tc>
        <w:tc>
          <w:tcPr>
            <w:tcW w:w="6521" w:type="dxa"/>
          </w:tcPr>
          <w:p w:rsidR="00E24B07" w:rsidRPr="00AC644C" w:rsidRDefault="00A756AA" w:rsidP="00104731">
            <w:pPr>
              <w:rPr>
                <w:rFonts w:cs="Arial"/>
                <w:sz w:val="22"/>
                <w:szCs w:val="22"/>
              </w:rPr>
            </w:pPr>
            <w:r w:rsidRPr="00AC644C">
              <w:rPr>
                <w:rFonts w:cs="Arial"/>
                <w:sz w:val="22"/>
                <w:szCs w:val="22"/>
              </w:rPr>
              <w:t>Director of w</w:t>
            </w:r>
            <w:r w:rsidR="00E24B07" w:rsidRPr="00AC644C">
              <w:rPr>
                <w:rFonts w:cs="Arial"/>
                <w:sz w:val="22"/>
                <w:szCs w:val="22"/>
              </w:rPr>
              <w:t>orkforce and organisational development</w:t>
            </w:r>
            <w:r w:rsidR="00AB2E83" w:rsidRPr="00AC644C">
              <w:rPr>
                <w:rFonts w:cs="Arial"/>
                <w:sz w:val="22"/>
                <w:szCs w:val="22"/>
              </w:rPr>
              <w:t xml:space="preserve"> (non-</w:t>
            </w:r>
            <w:r w:rsidR="00104731">
              <w:rPr>
                <w:rFonts w:cs="Arial"/>
                <w:sz w:val="22"/>
                <w:szCs w:val="22"/>
              </w:rPr>
              <w:t>v</w:t>
            </w:r>
            <w:r w:rsidR="00AB2E83" w:rsidRPr="00AC644C">
              <w:rPr>
                <w:rFonts w:cs="Arial"/>
                <w:sz w:val="22"/>
                <w:szCs w:val="22"/>
              </w:rPr>
              <w:t>oting)</w:t>
            </w:r>
          </w:p>
        </w:tc>
      </w:tr>
      <w:tr w:rsidR="00E24B07" w:rsidRPr="00AC644C" w:rsidTr="00104731">
        <w:trPr>
          <w:trHeight w:val="195"/>
        </w:trPr>
        <w:tc>
          <w:tcPr>
            <w:tcW w:w="1951" w:type="dxa"/>
            <w:gridSpan w:val="3"/>
            <w:tcBorders>
              <w:top w:val="nil"/>
              <w:bottom w:val="nil"/>
            </w:tcBorders>
            <w:shd w:val="clear" w:color="auto" w:fill="808080" w:themeFill="background1" w:themeFillShade="80"/>
          </w:tcPr>
          <w:p w:rsidR="00E24B07" w:rsidRPr="00AC644C" w:rsidRDefault="00E24B07" w:rsidP="007547E6">
            <w:pPr>
              <w:jc w:val="right"/>
              <w:rPr>
                <w:rFonts w:cs="Arial"/>
                <w:b/>
                <w:bCs/>
                <w:color w:val="FFFFFF"/>
                <w:sz w:val="22"/>
                <w:szCs w:val="22"/>
              </w:rPr>
            </w:pPr>
          </w:p>
        </w:tc>
        <w:tc>
          <w:tcPr>
            <w:tcW w:w="2835" w:type="dxa"/>
          </w:tcPr>
          <w:p w:rsidR="00E24B07" w:rsidRPr="00AC644C" w:rsidRDefault="00E24B07" w:rsidP="007547E6">
            <w:pPr>
              <w:rPr>
                <w:rFonts w:cs="Arial"/>
                <w:sz w:val="22"/>
                <w:szCs w:val="22"/>
              </w:rPr>
            </w:pPr>
            <w:r w:rsidRPr="00AC644C">
              <w:rPr>
                <w:rFonts w:cs="Arial"/>
                <w:sz w:val="22"/>
                <w:szCs w:val="22"/>
              </w:rPr>
              <w:t>Clare Pirie (CP)</w:t>
            </w:r>
          </w:p>
        </w:tc>
        <w:tc>
          <w:tcPr>
            <w:tcW w:w="6521" w:type="dxa"/>
          </w:tcPr>
          <w:p w:rsidR="00E24B07" w:rsidRPr="00AC644C" w:rsidRDefault="00A756AA" w:rsidP="007547E6">
            <w:pPr>
              <w:rPr>
                <w:rFonts w:cs="Arial"/>
                <w:sz w:val="22"/>
                <w:szCs w:val="22"/>
              </w:rPr>
            </w:pPr>
            <w:r w:rsidRPr="00AC644C">
              <w:rPr>
                <w:rFonts w:cs="Arial"/>
                <w:sz w:val="22"/>
                <w:szCs w:val="22"/>
              </w:rPr>
              <w:t>Director of communications and corporate a</w:t>
            </w:r>
            <w:r w:rsidR="00E24B07" w:rsidRPr="00AC644C">
              <w:rPr>
                <w:rFonts w:cs="Arial"/>
                <w:sz w:val="22"/>
                <w:szCs w:val="22"/>
              </w:rPr>
              <w:t>ffairs</w:t>
            </w:r>
            <w:r w:rsidR="00AB2E83" w:rsidRPr="00AC644C">
              <w:rPr>
                <w:rFonts w:cs="Arial"/>
                <w:sz w:val="22"/>
                <w:szCs w:val="22"/>
              </w:rPr>
              <w:t xml:space="preserve"> (non-voting)</w:t>
            </w:r>
          </w:p>
        </w:tc>
      </w:tr>
      <w:tr w:rsidR="007547E6" w:rsidRPr="00AC644C" w:rsidTr="00104731">
        <w:trPr>
          <w:trHeight w:val="195"/>
        </w:trPr>
        <w:tc>
          <w:tcPr>
            <w:tcW w:w="1951" w:type="dxa"/>
            <w:gridSpan w:val="3"/>
            <w:tcBorders>
              <w:top w:val="nil"/>
              <w:bottom w:val="nil"/>
            </w:tcBorders>
            <w:shd w:val="clear" w:color="auto" w:fill="808080" w:themeFill="background1" w:themeFillShade="80"/>
          </w:tcPr>
          <w:p w:rsidR="007547E6" w:rsidRPr="00AC644C" w:rsidRDefault="007547E6" w:rsidP="007547E6">
            <w:pPr>
              <w:jc w:val="right"/>
              <w:rPr>
                <w:rFonts w:cs="Arial"/>
                <w:b/>
                <w:bCs/>
                <w:color w:val="FFFFFF"/>
                <w:sz w:val="22"/>
                <w:szCs w:val="22"/>
              </w:rPr>
            </w:pPr>
          </w:p>
        </w:tc>
        <w:tc>
          <w:tcPr>
            <w:tcW w:w="2835" w:type="dxa"/>
          </w:tcPr>
          <w:p w:rsidR="007547E6" w:rsidRPr="00AC644C" w:rsidRDefault="007547E6" w:rsidP="007547E6">
            <w:pPr>
              <w:rPr>
                <w:rFonts w:cs="Arial"/>
                <w:sz w:val="22"/>
                <w:szCs w:val="22"/>
              </w:rPr>
            </w:pPr>
            <w:r w:rsidRPr="00AC644C">
              <w:rPr>
                <w:rFonts w:cs="Arial"/>
                <w:sz w:val="22"/>
                <w:szCs w:val="22"/>
              </w:rPr>
              <w:t>Jo Thomas (JMT)</w:t>
            </w:r>
          </w:p>
        </w:tc>
        <w:tc>
          <w:tcPr>
            <w:tcW w:w="6521" w:type="dxa"/>
          </w:tcPr>
          <w:p w:rsidR="007547E6" w:rsidRPr="00AC644C" w:rsidRDefault="00A756AA" w:rsidP="007547E6">
            <w:pPr>
              <w:rPr>
                <w:rFonts w:cs="Arial"/>
                <w:sz w:val="22"/>
                <w:szCs w:val="22"/>
              </w:rPr>
            </w:pPr>
            <w:r w:rsidRPr="00AC644C">
              <w:rPr>
                <w:rFonts w:cs="Arial"/>
                <w:sz w:val="22"/>
                <w:szCs w:val="22"/>
              </w:rPr>
              <w:t>Director of n</w:t>
            </w:r>
            <w:r w:rsidR="007547E6" w:rsidRPr="00AC644C">
              <w:rPr>
                <w:rFonts w:cs="Arial"/>
                <w:sz w:val="22"/>
                <w:szCs w:val="22"/>
              </w:rPr>
              <w:t>ursing</w:t>
            </w:r>
            <w:r w:rsidR="009C6DCE" w:rsidRPr="00AC644C">
              <w:rPr>
                <w:rFonts w:cs="Arial"/>
                <w:sz w:val="22"/>
                <w:szCs w:val="22"/>
              </w:rPr>
              <w:t xml:space="preserve"> (voting)</w:t>
            </w:r>
          </w:p>
        </w:tc>
      </w:tr>
      <w:tr w:rsidR="007547E6" w:rsidRPr="00AC644C" w:rsidTr="00104731">
        <w:trPr>
          <w:trHeight w:val="195"/>
        </w:trPr>
        <w:tc>
          <w:tcPr>
            <w:tcW w:w="1951" w:type="dxa"/>
            <w:gridSpan w:val="3"/>
            <w:tcBorders>
              <w:top w:val="nil"/>
              <w:bottom w:val="single" w:sz="4" w:space="0" w:color="auto"/>
            </w:tcBorders>
            <w:shd w:val="clear" w:color="auto" w:fill="808080" w:themeFill="background1" w:themeFillShade="80"/>
          </w:tcPr>
          <w:p w:rsidR="007547E6" w:rsidRPr="00AC644C" w:rsidRDefault="007547E6" w:rsidP="007547E6">
            <w:pPr>
              <w:jc w:val="right"/>
              <w:rPr>
                <w:rFonts w:cs="Arial"/>
                <w:b/>
                <w:bCs/>
                <w:color w:val="FFFFFF"/>
                <w:sz w:val="22"/>
                <w:szCs w:val="22"/>
              </w:rPr>
            </w:pPr>
          </w:p>
        </w:tc>
        <w:tc>
          <w:tcPr>
            <w:tcW w:w="2835" w:type="dxa"/>
            <w:tcBorders>
              <w:bottom w:val="single" w:sz="4" w:space="0" w:color="auto"/>
            </w:tcBorders>
          </w:tcPr>
          <w:p w:rsidR="007547E6" w:rsidRPr="00AC644C" w:rsidRDefault="007547E6" w:rsidP="007547E6">
            <w:pPr>
              <w:rPr>
                <w:rFonts w:cs="Arial"/>
                <w:sz w:val="22"/>
                <w:szCs w:val="22"/>
              </w:rPr>
            </w:pPr>
            <w:r w:rsidRPr="00AC644C">
              <w:rPr>
                <w:rFonts w:cs="Arial"/>
                <w:sz w:val="22"/>
                <w:szCs w:val="22"/>
              </w:rPr>
              <w:t>John Thornton (JT)</w:t>
            </w:r>
          </w:p>
        </w:tc>
        <w:tc>
          <w:tcPr>
            <w:tcW w:w="6521" w:type="dxa"/>
          </w:tcPr>
          <w:p w:rsidR="007547E6" w:rsidRPr="00AC644C" w:rsidRDefault="00A756AA" w:rsidP="007547E6">
            <w:pPr>
              <w:rPr>
                <w:rFonts w:cs="Arial"/>
                <w:sz w:val="22"/>
                <w:szCs w:val="22"/>
              </w:rPr>
            </w:pPr>
            <w:r w:rsidRPr="00AC644C">
              <w:rPr>
                <w:rFonts w:cs="Arial"/>
                <w:sz w:val="22"/>
                <w:szCs w:val="22"/>
              </w:rPr>
              <w:t>Non-executive d</w:t>
            </w:r>
            <w:r w:rsidR="007547E6" w:rsidRPr="00AC644C">
              <w:rPr>
                <w:rFonts w:cs="Arial"/>
                <w:sz w:val="22"/>
                <w:szCs w:val="22"/>
              </w:rPr>
              <w:t>irector</w:t>
            </w:r>
            <w:r w:rsidR="009C6DCE" w:rsidRPr="00AC644C">
              <w:rPr>
                <w:rFonts w:cs="Arial"/>
                <w:sz w:val="22"/>
                <w:szCs w:val="22"/>
              </w:rPr>
              <w:t xml:space="preserve"> (voting)</w:t>
            </w:r>
          </w:p>
        </w:tc>
      </w:tr>
      <w:tr w:rsidR="005F4657" w:rsidRPr="00AC644C" w:rsidTr="00104731">
        <w:trPr>
          <w:trHeight w:val="195"/>
        </w:trPr>
        <w:tc>
          <w:tcPr>
            <w:tcW w:w="1951" w:type="dxa"/>
            <w:gridSpan w:val="3"/>
            <w:tcBorders>
              <w:top w:val="single" w:sz="4" w:space="0" w:color="auto"/>
              <w:left w:val="single" w:sz="4" w:space="0" w:color="auto"/>
              <w:bottom w:val="nil"/>
              <w:right w:val="single" w:sz="4" w:space="0" w:color="auto"/>
            </w:tcBorders>
            <w:shd w:val="clear" w:color="auto" w:fill="808080" w:themeFill="background1" w:themeFillShade="80"/>
          </w:tcPr>
          <w:p w:rsidR="005F4657" w:rsidRPr="00AC644C" w:rsidRDefault="00CC1BE6" w:rsidP="005F4657">
            <w:pPr>
              <w:jc w:val="right"/>
              <w:rPr>
                <w:rFonts w:cs="Arial"/>
                <w:b/>
                <w:bCs/>
                <w:color w:val="FFFFFF"/>
                <w:sz w:val="22"/>
                <w:szCs w:val="22"/>
              </w:rPr>
            </w:pPr>
            <w:r w:rsidRPr="00AC644C">
              <w:rPr>
                <w:rFonts w:cs="Arial"/>
                <w:b/>
                <w:bCs/>
                <w:color w:val="FFFFFF"/>
                <w:sz w:val="22"/>
                <w:szCs w:val="22"/>
              </w:rPr>
              <w:t>In attendance:</w:t>
            </w:r>
          </w:p>
        </w:tc>
        <w:tc>
          <w:tcPr>
            <w:tcW w:w="2835" w:type="dxa"/>
            <w:tcBorders>
              <w:left w:val="single" w:sz="4" w:space="0" w:color="auto"/>
              <w:bottom w:val="single" w:sz="4" w:space="0" w:color="auto"/>
            </w:tcBorders>
          </w:tcPr>
          <w:p w:rsidR="005F4657" w:rsidRPr="00AC644C" w:rsidRDefault="005F4657" w:rsidP="005F4657">
            <w:pPr>
              <w:rPr>
                <w:rFonts w:cs="Arial"/>
                <w:sz w:val="22"/>
                <w:szCs w:val="22"/>
              </w:rPr>
            </w:pPr>
            <w:r w:rsidRPr="00AC644C">
              <w:rPr>
                <w:rFonts w:cs="Arial"/>
                <w:sz w:val="22"/>
                <w:szCs w:val="22"/>
              </w:rPr>
              <w:t>John Belsey (JEB)</w:t>
            </w:r>
          </w:p>
        </w:tc>
        <w:tc>
          <w:tcPr>
            <w:tcW w:w="6521" w:type="dxa"/>
            <w:tcBorders>
              <w:bottom w:val="single" w:sz="4" w:space="0" w:color="auto"/>
            </w:tcBorders>
          </w:tcPr>
          <w:p w:rsidR="005F4657" w:rsidRPr="00AC644C" w:rsidRDefault="00A756AA" w:rsidP="005F4657">
            <w:pPr>
              <w:rPr>
                <w:rFonts w:cs="Arial"/>
                <w:sz w:val="22"/>
                <w:szCs w:val="22"/>
              </w:rPr>
            </w:pPr>
            <w:r w:rsidRPr="00AC644C">
              <w:rPr>
                <w:rFonts w:cs="Arial"/>
                <w:sz w:val="22"/>
                <w:szCs w:val="22"/>
              </w:rPr>
              <w:t>Lead g</w:t>
            </w:r>
            <w:r w:rsidR="005F4657" w:rsidRPr="00AC644C">
              <w:rPr>
                <w:rFonts w:cs="Arial"/>
                <w:sz w:val="22"/>
                <w:szCs w:val="22"/>
              </w:rPr>
              <w:t>overnor</w:t>
            </w:r>
          </w:p>
        </w:tc>
      </w:tr>
      <w:tr w:rsidR="00AB2E83" w:rsidRPr="00AC644C" w:rsidTr="00104731">
        <w:trPr>
          <w:trHeight w:val="195"/>
        </w:trPr>
        <w:tc>
          <w:tcPr>
            <w:tcW w:w="1951" w:type="dxa"/>
            <w:gridSpan w:val="3"/>
            <w:tcBorders>
              <w:top w:val="nil"/>
              <w:left w:val="single" w:sz="4" w:space="0" w:color="auto"/>
              <w:bottom w:val="single" w:sz="4" w:space="0" w:color="auto"/>
              <w:right w:val="single" w:sz="4" w:space="0" w:color="auto"/>
            </w:tcBorders>
            <w:shd w:val="clear" w:color="auto" w:fill="808080" w:themeFill="background1" w:themeFillShade="80"/>
          </w:tcPr>
          <w:p w:rsidR="00AB2E83" w:rsidRPr="00AC644C" w:rsidRDefault="00AB2E83" w:rsidP="005F4657">
            <w:pPr>
              <w:jc w:val="right"/>
              <w:rPr>
                <w:rFonts w:cs="Arial"/>
                <w:b/>
                <w:bCs/>
                <w:color w:val="FFFFFF"/>
                <w:sz w:val="22"/>
                <w:szCs w:val="22"/>
              </w:rPr>
            </w:pPr>
          </w:p>
        </w:tc>
        <w:tc>
          <w:tcPr>
            <w:tcW w:w="2835" w:type="dxa"/>
            <w:tcBorders>
              <w:left w:val="single" w:sz="4" w:space="0" w:color="auto"/>
              <w:bottom w:val="single" w:sz="4" w:space="0" w:color="auto"/>
            </w:tcBorders>
          </w:tcPr>
          <w:p w:rsidR="00AB2E83" w:rsidRPr="00AC644C" w:rsidRDefault="00AB2E83" w:rsidP="005F4657">
            <w:pPr>
              <w:rPr>
                <w:rFonts w:cs="Arial"/>
                <w:sz w:val="22"/>
                <w:szCs w:val="22"/>
              </w:rPr>
            </w:pPr>
            <w:r w:rsidRPr="00AC644C">
              <w:rPr>
                <w:rFonts w:cs="Arial"/>
                <w:sz w:val="22"/>
                <w:szCs w:val="22"/>
              </w:rPr>
              <w:t>Hilary Saunders (HS)</w:t>
            </w:r>
          </w:p>
        </w:tc>
        <w:tc>
          <w:tcPr>
            <w:tcW w:w="6521" w:type="dxa"/>
            <w:tcBorders>
              <w:bottom w:val="single" w:sz="4" w:space="0" w:color="auto"/>
            </w:tcBorders>
          </w:tcPr>
          <w:p w:rsidR="00AB2E83" w:rsidRPr="00AC644C" w:rsidRDefault="00AB2E83" w:rsidP="005F4657">
            <w:pPr>
              <w:rPr>
                <w:rFonts w:cs="Arial"/>
                <w:sz w:val="22"/>
                <w:szCs w:val="22"/>
              </w:rPr>
            </w:pPr>
            <w:r w:rsidRPr="00AC644C">
              <w:rPr>
                <w:rFonts w:cs="Arial"/>
                <w:sz w:val="22"/>
                <w:szCs w:val="22"/>
              </w:rPr>
              <w:t>Deputy company secretary</w:t>
            </w:r>
          </w:p>
        </w:tc>
      </w:tr>
      <w:tr w:rsidR="00CC1BE6" w:rsidRPr="00AC644C" w:rsidTr="00104731">
        <w:trPr>
          <w:trHeight w:val="195"/>
        </w:trPr>
        <w:tc>
          <w:tcPr>
            <w:tcW w:w="1951" w:type="dxa"/>
            <w:gridSpan w:val="3"/>
            <w:tcBorders>
              <w:top w:val="single" w:sz="4" w:space="0" w:color="auto"/>
              <w:left w:val="single" w:sz="4" w:space="0" w:color="auto"/>
              <w:bottom w:val="nil"/>
              <w:right w:val="single" w:sz="4" w:space="0" w:color="auto"/>
            </w:tcBorders>
            <w:shd w:val="clear" w:color="auto" w:fill="808080" w:themeFill="background1" w:themeFillShade="80"/>
          </w:tcPr>
          <w:p w:rsidR="00CC1BE6" w:rsidRPr="00AC644C" w:rsidRDefault="00CC1BE6" w:rsidP="00CC1BE6">
            <w:pPr>
              <w:jc w:val="right"/>
              <w:rPr>
                <w:rFonts w:cs="Arial"/>
                <w:b/>
                <w:bCs/>
                <w:color w:val="FFFFFF"/>
                <w:sz w:val="22"/>
                <w:szCs w:val="22"/>
              </w:rPr>
            </w:pPr>
            <w:r w:rsidRPr="00AC644C">
              <w:rPr>
                <w:rFonts w:cs="Arial"/>
                <w:b/>
                <w:bCs/>
                <w:color w:val="FFFFFF"/>
                <w:sz w:val="22"/>
                <w:szCs w:val="22"/>
              </w:rPr>
              <w:t>Apologies:</w:t>
            </w:r>
          </w:p>
        </w:tc>
        <w:tc>
          <w:tcPr>
            <w:tcW w:w="2835" w:type="dxa"/>
            <w:tcBorders>
              <w:left w:val="single" w:sz="4" w:space="0" w:color="auto"/>
              <w:bottom w:val="single" w:sz="4" w:space="0" w:color="auto"/>
            </w:tcBorders>
          </w:tcPr>
          <w:p w:rsidR="00CC1BE6" w:rsidRPr="00AC644C" w:rsidRDefault="00CC1BE6" w:rsidP="00CC1BE6">
            <w:pPr>
              <w:rPr>
                <w:rFonts w:cs="Arial"/>
                <w:sz w:val="22"/>
                <w:szCs w:val="22"/>
              </w:rPr>
            </w:pPr>
            <w:r w:rsidRPr="00AC644C">
              <w:rPr>
                <w:rFonts w:cs="Arial"/>
                <w:sz w:val="22"/>
                <w:szCs w:val="22"/>
              </w:rPr>
              <w:t>Ed Pickles (EP)</w:t>
            </w:r>
          </w:p>
        </w:tc>
        <w:tc>
          <w:tcPr>
            <w:tcW w:w="6521" w:type="dxa"/>
            <w:tcBorders>
              <w:bottom w:val="single" w:sz="4" w:space="0" w:color="auto"/>
            </w:tcBorders>
          </w:tcPr>
          <w:p w:rsidR="00CC1BE6" w:rsidRPr="00AC644C" w:rsidRDefault="00A756AA" w:rsidP="00CC1BE6">
            <w:pPr>
              <w:rPr>
                <w:rFonts w:cs="Arial"/>
                <w:sz w:val="22"/>
                <w:szCs w:val="22"/>
              </w:rPr>
            </w:pPr>
            <w:r w:rsidRPr="00AC644C">
              <w:rPr>
                <w:rFonts w:cs="Arial"/>
                <w:sz w:val="22"/>
                <w:szCs w:val="22"/>
              </w:rPr>
              <w:t>Medical d</w:t>
            </w:r>
            <w:r w:rsidR="00CC1BE6" w:rsidRPr="00AC644C">
              <w:rPr>
                <w:rFonts w:cs="Arial"/>
                <w:sz w:val="22"/>
                <w:szCs w:val="22"/>
              </w:rPr>
              <w:t>irector (voting)</w:t>
            </w:r>
          </w:p>
        </w:tc>
      </w:tr>
      <w:tr w:rsidR="00A756AA" w:rsidRPr="00AC644C" w:rsidTr="00104731">
        <w:tblPrEx>
          <w:tblLook w:val="0000" w:firstRow="0" w:lastRow="0" w:firstColumn="0" w:lastColumn="0" w:noHBand="0" w:noVBand="0"/>
        </w:tblPrEx>
        <w:tc>
          <w:tcPr>
            <w:tcW w:w="11307" w:type="dxa"/>
            <w:gridSpan w:val="5"/>
            <w:shd w:val="clear" w:color="auto" w:fill="808080" w:themeFill="background1" w:themeFillShade="80"/>
          </w:tcPr>
          <w:p w:rsidR="00AB2E83" w:rsidRPr="00AC644C" w:rsidRDefault="00AB2E83" w:rsidP="00CC1BE6">
            <w:pPr>
              <w:rPr>
                <w:rFonts w:cs="Arial"/>
                <w:b/>
                <w:bCs/>
                <w:color w:val="FFFFFF" w:themeColor="background1"/>
                <w:sz w:val="22"/>
                <w:szCs w:val="22"/>
              </w:rPr>
            </w:pPr>
          </w:p>
          <w:p w:rsidR="00A756AA" w:rsidRPr="00AC644C" w:rsidRDefault="00A756AA" w:rsidP="00CC1BE6">
            <w:pPr>
              <w:rPr>
                <w:rFonts w:cs="Arial"/>
                <w:b/>
                <w:bCs/>
                <w:color w:val="FFFFFF" w:themeColor="background1"/>
                <w:sz w:val="22"/>
                <w:szCs w:val="22"/>
              </w:rPr>
            </w:pPr>
            <w:r w:rsidRPr="00AC644C">
              <w:rPr>
                <w:rFonts w:cs="Arial"/>
                <w:b/>
                <w:bCs/>
                <w:color w:val="FFFFFF" w:themeColor="background1"/>
                <w:sz w:val="22"/>
                <w:szCs w:val="22"/>
              </w:rPr>
              <w:t>Welcome</w:t>
            </w:r>
          </w:p>
          <w:p w:rsidR="00A756AA" w:rsidRPr="00AC644C" w:rsidRDefault="00A756AA" w:rsidP="00CC1BE6">
            <w:pPr>
              <w:rPr>
                <w:rFonts w:cs="Arial"/>
                <w:b/>
                <w:bCs/>
                <w:sz w:val="22"/>
                <w:szCs w:val="22"/>
              </w:rPr>
            </w:pPr>
          </w:p>
        </w:tc>
      </w:tr>
      <w:tr w:rsidR="00CC1BE6" w:rsidRPr="00AC644C" w:rsidTr="00104731">
        <w:tblPrEx>
          <w:tblLook w:val="0000" w:firstRow="0" w:lastRow="0" w:firstColumn="0" w:lastColumn="0" w:noHBand="0" w:noVBand="0"/>
        </w:tblPrEx>
        <w:tc>
          <w:tcPr>
            <w:tcW w:w="1101" w:type="dxa"/>
          </w:tcPr>
          <w:p w:rsidR="00CC1BE6" w:rsidRPr="00AC644C" w:rsidRDefault="00A756AA" w:rsidP="00CC1BE6">
            <w:pPr>
              <w:rPr>
                <w:rFonts w:cs="Arial"/>
                <w:b/>
                <w:bCs/>
                <w:sz w:val="22"/>
                <w:szCs w:val="22"/>
              </w:rPr>
            </w:pPr>
            <w:r w:rsidRPr="00AC644C">
              <w:rPr>
                <w:rFonts w:cs="Arial"/>
                <w:b/>
                <w:bCs/>
                <w:sz w:val="22"/>
                <w:szCs w:val="22"/>
              </w:rPr>
              <w:t>59</w:t>
            </w:r>
            <w:r w:rsidR="00CC1BE6" w:rsidRPr="00AC644C">
              <w:rPr>
                <w:rFonts w:cs="Arial"/>
                <w:b/>
                <w:bCs/>
                <w:sz w:val="22"/>
                <w:szCs w:val="22"/>
              </w:rPr>
              <w:t>-18</w:t>
            </w:r>
          </w:p>
        </w:tc>
        <w:tc>
          <w:tcPr>
            <w:tcW w:w="10206" w:type="dxa"/>
            <w:gridSpan w:val="4"/>
          </w:tcPr>
          <w:p w:rsidR="00CC1BE6" w:rsidRPr="00AC644C" w:rsidRDefault="00CC1BE6" w:rsidP="00CC1BE6">
            <w:pPr>
              <w:rPr>
                <w:rFonts w:cs="Arial"/>
                <w:b/>
                <w:bCs/>
                <w:sz w:val="22"/>
                <w:szCs w:val="22"/>
              </w:rPr>
            </w:pPr>
            <w:r w:rsidRPr="00AC644C">
              <w:rPr>
                <w:rFonts w:cs="Arial"/>
                <w:b/>
                <w:bCs/>
                <w:sz w:val="22"/>
                <w:szCs w:val="22"/>
              </w:rPr>
              <w:t>Welcome, apologies and declarations of interest</w:t>
            </w:r>
          </w:p>
          <w:p w:rsidR="00CC1BE6" w:rsidRPr="00AC644C" w:rsidRDefault="00180875" w:rsidP="00A756AA">
            <w:pPr>
              <w:rPr>
                <w:rFonts w:cs="Arial"/>
                <w:sz w:val="22"/>
                <w:szCs w:val="22"/>
              </w:rPr>
            </w:pPr>
            <w:r w:rsidRPr="00AC644C">
              <w:rPr>
                <w:rFonts w:cs="Arial"/>
                <w:sz w:val="22"/>
                <w:szCs w:val="22"/>
              </w:rPr>
              <w:t xml:space="preserve">The Chair opened the meeting and welcomed Mark Henry, interim director of service improvement and Rachael Liebmann, deputy medical director who was </w:t>
            </w:r>
            <w:r w:rsidR="00394FAA">
              <w:rPr>
                <w:rFonts w:cs="Arial"/>
                <w:sz w:val="22"/>
                <w:szCs w:val="22"/>
              </w:rPr>
              <w:t>attending on behalf of EP</w:t>
            </w:r>
            <w:r w:rsidRPr="00AC644C">
              <w:rPr>
                <w:rFonts w:cs="Arial"/>
                <w:sz w:val="22"/>
                <w:szCs w:val="22"/>
              </w:rPr>
              <w:t xml:space="preserve">.  She went on to welcome </w:t>
            </w:r>
            <w:r w:rsidR="008549D6">
              <w:rPr>
                <w:rFonts w:cs="Arial"/>
                <w:sz w:val="22"/>
                <w:szCs w:val="22"/>
              </w:rPr>
              <w:t>four</w:t>
            </w:r>
            <w:r w:rsidRPr="00AC644C">
              <w:rPr>
                <w:rFonts w:cs="Arial"/>
                <w:sz w:val="22"/>
                <w:szCs w:val="22"/>
              </w:rPr>
              <w:t xml:space="preserve"> members of the public, including </w:t>
            </w:r>
            <w:r w:rsidR="008549D6">
              <w:rPr>
                <w:rFonts w:cs="Arial"/>
                <w:sz w:val="22"/>
                <w:szCs w:val="22"/>
              </w:rPr>
              <w:t>three</w:t>
            </w:r>
            <w:r w:rsidRPr="00AC644C">
              <w:rPr>
                <w:rFonts w:cs="Arial"/>
                <w:sz w:val="22"/>
                <w:szCs w:val="22"/>
              </w:rPr>
              <w:t xml:space="preserve"> public governors, noting that in the recent uncontested </w:t>
            </w:r>
            <w:r w:rsidR="003265B1" w:rsidRPr="00AC644C">
              <w:rPr>
                <w:rFonts w:cs="Arial"/>
                <w:sz w:val="22"/>
                <w:szCs w:val="22"/>
              </w:rPr>
              <w:t xml:space="preserve">public governor </w:t>
            </w:r>
            <w:r w:rsidRPr="00AC644C">
              <w:rPr>
                <w:rFonts w:cs="Arial"/>
                <w:sz w:val="22"/>
                <w:szCs w:val="22"/>
              </w:rPr>
              <w:t>election, Chris Halloway would be returning to the Council for a second term.</w:t>
            </w:r>
          </w:p>
          <w:p w:rsidR="00180875" w:rsidRPr="00AC644C" w:rsidRDefault="00180875" w:rsidP="00A756AA">
            <w:pPr>
              <w:rPr>
                <w:rFonts w:cs="Arial"/>
                <w:sz w:val="22"/>
                <w:szCs w:val="22"/>
              </w:rPr>
            </w:pPr>
          </w:p>
          <w:p w:rsidR="00180875" w:rsidRPr="00AC644C" w:rsidRDefault="00180875" w:rsidP="00A756AA">
            <w:pPr>
              <w:rPr>
                <w:rFonts w:cs="Arial"/>
                <w:sz w:val="22"/>
                <w:szCs w:val="22"/>
              </w:rPr>
            </w:pPr>
            <w:r w:rsidRPr="00AC644C">
              <w:rPr>
                <w:rFonts w:cs="Arial"/>
                <w:sz w:val="22"/>
                <w:szCs w:val="22"/>
              </w:rPr>
              <w:t xml:space="preserve">The Chair advised it had been necessary to increase the time of today’s public session to accommodate the longer than usual agenda, but </w:t>
            </w:r>
            <w:r w:rsidR="008549D6">
              <w:rPr>
                <w:rFonts w:cs="Arial"/>
                <w:sz w:val="22"/>
                <w:szCs w:val="22"/>
              </w:rPr>
              <w:t>assured the board</w:t>
            </w:r>
            <w:r w:rsidRPr="00AC644C">
              <w:rPr>
                <w:rFonts w:cs="Arial"/>
                <w:sz w:val="22"/>
                <w:szCs w:val="22"/>
              </w:rPr>
              <w:t xml:space="preserve"> that this would not become a regular occurrence.</w:t>
            </w:r>
          </w:p>
          <w:p w:rsidR="00180875" w:rsidRPr="00AC644C" w:rsidRDefault="00180875" w:rsidP="00A756AA">
            <w:pPr>
              <w:rPr>
                <w:rFonts w:cs="Arial"/>
                <w:sz w:val="22"/>
                <w:szCs w:val="22"/>
              </w:rPr>
            </w:pPr>
          </w:p>
          <w:p w:rsidR="00180875" w:rsidRPr="00AC644C" w:rsidRDefault="003265B1" w:rsidP="00A756AA">
            <w:pPr>
              <w:rPr>
                <w:rFonts w:cs="Arial"/>
                <w:sz w:val="22"/>
                <w:szCs w:val="22"/>
              </w:rPr>
            </w:pPr>
            <w:r w:rsidRPr="00AC644C">
              <w:rPr>
                <w:rFonts w:cs="Arial"/>
                <w:sz w:val="22"/>
                <w:szCs w:val="22"/>
              </w:rPr>
              <w:t>There was no</w:t>
            </w:r>
            <w:r w:rsidR="00180875" w:rsidRPr="00AC644C">
              <w:rPr>
                <w:rFonts w:cs="Arial"/>
                <w:sz w:val="22"/>
                <w:szCs w:val="22"/>
              </w:rPr>
              <w:t xml:space="preserve"> patient story this month.</w:t>
            </w:r>
            <w:r w:rsidR="00E66A79">
              <w:rPr>
                <w:rFonts w:cs="Arial"/>
                <w:sz w:val="22"/>
                <w:szCs w:val="22"/>
              </w:rPr>
              <w:t xml:space="preserve">  </w:t>
            </w:r>
            <w:r w:rsidR="00180875" w:rsidRPr="00AC644C">
              <w:rPr>
                <w:rFonts w:cs="Arial"/>
                <w:sz w:val="22"/>
                <w:szCs w:val="22"/>
              </w:rPr>
              <w:t>There were no additional declarations of interest.  Apologies were noted as above.</w:t>
            </w:r>
          </w:p>
          <w:p w:rsidR="00D872C3" w:rsidRPr="00AC644C" w:rsidRDefault="00D872C3" w:rsidP="00A756AA">
            <w:pPr>
              <w:rPr>
                <w:rFonts w:cs="Arial"/>
                <w:sz w:val="22"/>
                <w:szCs w:val="22"/>
              </w:rPr>
            </w:pPr>
          </w:p>
        </w:tc>
      </w:tr>
      <w:tr w:rsidR="00CC1BE6" w:rsidRPr="00AC644C" w:rsidTr="00104731">
        <w:tblPrEx>
          <w:tblLook w:val="0000" w:firstRow="0" w:lastRow="0" w:firstColumn="0" w:lastColumn="0" w:noHBand="0" w:noVBand="0"/>
        </w:tblPrEx>
        <w:tc>
          <w:tcPr>
            <w:tcW w:w="11307" w:type="dxa"/>
            <w:gridSpan w:val="5"/>
            <w:shd w:val="pct40" w:color="auto" w:fill="auto"/>
            <w:vAlign w:val="bottom"/>
          </w:tcPr>
          <w:p w:rsidR="00CC1BE6" w:rsidRPr="00AC644C" w:rsidRDefault="00CC1BE6" w:rsidP="00CC1BE6">
            <w:pPr>
              <w:rPr>
                <w:rFonts w:cs="Arial"/>
                <w:b/>
                <w:bCs/>
                <w:color w:val="FFFFFF"/>
                <w:sz w:val="22"/>
                <w:szCs w:val="22"/>
              </w:rPr>
            </w:pPr>
          </w:p>
          <w:p w:rsidR="00CC1BE6" w:rsidRPr="00AC644C" w:rsidRDefault="00A756AA" w:rsidP="00CC1BE6">
            <w:pPr>
              <w:rPr>
                <w:rFonts w:cs="Arial"/>
                <w:b/>
                <w:bCs/>
                <w:color w:val="FFFFFF"/>
                <w:sz w:val="22"/>
                <w:szCs w:val="22"/>
                <w:highlight w:val="yellow"/>
              </w:rPr>
            </w:pPr>
            <w:r w:rsidRPr="00AC644C">
              <w:rPr>
                <w:rFonts w:cs="Arial"/>
                <w:b/>
                <w:bCs/>
                <w:color w:val="FFFFFF"/>
                <w:sz w:val="22"/>
                <w:szCs w:val="22"/>
              </w:rPr>
              <w:t>Standing items</w:t>
            </w:r>
          </w:p>
        </w:tc>
      </w:tr>
      <w:tr w:rsidR="00CC1BE6" w:rsidRPr="00AC644C" w:rsidTr="00104731">
        <w:tblPrEx>
          <w:tblLook w:val="0000" w:firstRow="0" w:lastRow="0" w:firstColumn="0" w:lastColumn="0" w:noHBand="0" w:noVBand="0"/>
        </w:tblPrEx>
        <w:tc>
          <w:tcPr>
            <w:tcW w:w="1135" w:type="dxa"/>
            <w:gridSpan w:val="2"/>
          </w:tcPr>
          <w:p w:rsidR="00CC1BE6" w:rsidRPr="00AC644C" w:rsidRDefault="00E47B9E" w:rsidP="00CC1BE6">
            <w:pPr>
              <w:rPr>
                <w:rFonts w:cs="Arial"/>
                <w:b/>
                <w:bCs/>
                <w:sz w:val="22"/>
                <w:szCs w:val="22"/>
              </w:rPr>
            </w:pPr>
            <w:r w:rsidRPr="00AC644C">
              <w:rPr>
                <w:rFonts w:cs="Arial"/>
                <w:b/>
                <w:bCs/>
                <w:sz w:val="22"/>
                <w:szCs w:val="22"/>
              </w:rPr>
              <w:t>60-18</w:t>
            </w:r>
          </w:p>
        </w:tc>
        <w:tc>
          <w:tcPr>
            <w:tcW w:w="10172" w:type="dxa"/>
            <w:gridSpan w:val="3"/>
          </w:tcPr>
          <w:p w:rsidR="00CC1BE6" w:rsidRPr="00AC644C" w:rsidRDefault="00E47B9E" w:rsidP="00CC1BE6">
            <w:pPr>
              <w:rPr>
                <w:rFonts w:cs="Arial"/>
                <w:b/>
                <w:sz w:val="22"/>
                <w:szCs w:val="22"/>
              </w:rPr>
            </w:pPr>
            <w:r w:rsidRPr="00AC644C">
              <w:rPr>
                <w:rFonts w:cs="Arial"/>
                <w:b/>
                <w:sz w:val="22"/>
                <w:szCs w:val="22"/>
              </w:rPr>
              <w:t>Draft minutes of the meeting session held in public on 1 March 2018</w:t>
            </w:r>
          </w:p>
          <w:p w:rsidR="00E47B9E" w:rsidRPr="00AC644C" w:rsidRDefault="001A6025" w:rsidP="00CC1BE6">
            <w:pPr>
              <w:rPr>
                <w:rFonts w:cs="Arial"/>
                <w:sz w:val="22"/>
                <w:szCs w:val="22"/>
              </w:rPr>
            </w:pPr>
            <w:r w:rsidRPr="00AC644C">
              <w:rPr>
                <w:rFonts w:cs="Arial"/>
                <w:sz w:val="22"/>
                <w:szCs w:val="22"/>
              </w:rPr>
              <w:t xml:space="preserve">The minutes of the meeting held in public on 1 March were </w:t>
            </w:r>
            <w:r w:rsidRPr="00AC644C">
              <w:rPr>
                <w:rFonts w:cs="Arial"/>
                <w:b/>
                <w:sz w:val="22"/>
                <w:szCs w:val="22"/>
              </w:rPr>
              <w:t>APPROVED</w:t>
            </w:r>
            <w:r w:rsidRPr="00AC644C">
              <w:rPr>
                <w:rFonts w:cs="Arial"/>
                <w:sz w:val="22"/>
                <w:szCs w:val="22"/>
              </w:rPr>
              <w:t xml:space="preserve"> as a correct record.</w:t>
            </w:r>
          </w:p>
          <w:p w:rsidR="00A756AA" w:rsidRPr="00AC644C" w:rsidRDefault="00A756AA" w:rsidP="00CC1BE6">
            <w:pPr>
              <w:rPr>
                <w:rFonts w:cs="Arial"/>
                <w:sz w:val="22"/>
                <w:szCs w:val="22"/>
              </w:rPr>
            </w:pPr>
          </w:p>
        </w:tc>
      </w:tr>
      <w:tr w:rsidR="00A756AA" w:rsidRPr="00AC644C" w:rsidTr="00104731">
        <w:tblPrEx>
          <w:tblLook w:val="0000" w:firstRow="0" w:lastRow="0" w:firstColumn="0" w:lastColumn="0" w:noHBand="0" w:noVBand="0"/>
        </w:tblPrEx>
        <w:tc>
          <w:tcPr>
            <w:tcW w:w="1135" w:type="dxa"/>
            <w:gridSpan w:val="2"/>
          </w:tcPr>
          <w:p w:rsidR="00A756AA" w:rsidRPr="00AC644C" w:rsidRDefault="00E47B9E" w:rsidP="00CC1BE6">
            <w:pPr>
              <w:rPr>
                <w:rFonts w:cs="Arial"/>
                <w:b/>
                <w:bCs/>
                <w:sz w:val="22"/>
                <w:szCs w:val="22"/>
              </w:rPr>
            </w:pPr>
            <w:r w:rsidRPr="00AC644C">
              <w:rPr>
                <w:rFonts w:cs="Arial"/>
                <w:b/>
                <w:bCs/>
                <w:sz w:val="22"/>
                <w:szCs w:val="22"/>
              </w:rPr>
              <w:t>61-18</w:t>
            </w:r>
          </w:p>
        </w:tc>
        <w:tc>
          <w:tcPr>
            <w:tcW w:w="10172" w:type="dxa"/>
            <w:gridSpan w:val="3"/>
          </w:tcPr>
          <w:p w:rsidR="00E47B9E" w:rsidRPr="00AC644C" w:rsidRDefault="00E47B9E" w:rsidP="00CC1BE6">
            <w:pPr>
              <w:rPr>
                <w:rFonts w:cs="Arial"/>
                <w:b/>
                <w:sz w:val="22"/>
                <w:szCs w:val="22"/>
              </w:rPr>
            </w:pPr>
            <w:r w:rsidRPr="00AC644C">
              <w:rPr>
                <w:rFonts w:cs="Arial"/>
                <w:b/>
                <w:sz w:val="22"/>
                <w:szCs w:val="22"/>
              </w:rPr>
              <w:t>Matters arising and actions pending</w:t>
            </w:r>
          </w:p>
          <w:p w:rsidR="00E47B9E" w:rsidRPr="00AC644C" w:rsidRDefault="001A6025" w:rsidP="00CC1BE6">
            <w:pPr>
              <w:rPr>
                <w:rFonts w:cs="Arial"/>
                <w:bCs/>
                <w:sz w:val="22"/>
                <w:szCs w:val="22"/>
              </w:rPr>
            </w:pPr>
            <w:r w:rsidRPr="00AC644C">
              <w:rPr>
                <w:rFonts w:cs="Arial"/>
                <w:bCs/>
                <w:sz w:val="22"/>
                <w:szCs w:val="22"/>
              </w:rPr>
              <w:t>The Board received and approved the current record of matters arising and actions pending.</w:t>
            </w:r>
          </w:p>
          <w:p w:rsidR="001A6025" w:rsidRPr="00AC644C" w:rsidRDefault="001A6025" w:rsidP="00CC1BE6">
            <w:pPr>
              <w:rPr>
                <w:rFonts w:cs="Arial"/>
                <w:sz w:val="22"/>
                <w:szCs w:val="22"/>
              </w:rPr>
            </w:pPr>
          </w:p>
        </w:tc>
      </w:tr>
      <w:tr w:rsidR="00A756AA" w:rsidRPr="00AC644C" w:rsidTr="00104731">
        <w:tblPrEx>
          <w:tblLook w:val="0000" w:firstRow="0" w:lastRow="0" w:firstColumn="0" w:lastColumn="0" w:noHBand="0" w:noVBand="0"/>
        </w:tblPrEx>
        <w:tc>
          <w:tcPr>
            <w:tcW w:w="1135" w:type="dxa"/>
            <w:gridSpan w:val="2"/>
          </w:tcPr>
          <w:p w:rsidR="00A756AA" w:rsidRPr="00AC644C" w:rsidRDefault="00E47B9E" w:rsidP="00CC1BE6">
            <w:pPr>
              <w:rPr>
                <w:rFonts w:cs="Arial"/>
                <w:b/>
                <w:bCs/>
                <w:sz w:val="22"/>
                <w:szCs w:val="22"/>
              </w:rPr>
            </w:pPr>
            <w:r w:rsidRPr="00AC644C">
              <w:rPr>
                <w:rFonts w:cs="Arial"/>
                <w:b/>
                <w:bCs/>
                <w:sz w:val="22"/>
                <w:szCs w:val="22"/>
              </w:rPr>
              <w:t>62-18</w:t>
            </w:r>
          </w:p>
          <w:p w:rsidR="00E47B9E" w:rsidRPr="00AC644C" w:rsidRDefault="00E47B9E" w:rsidP="00CC1BE6">
            <w:pPr>
              <w:rPr>
                <w:rFonts w:cs="Arial"/>
                <w:b/>
                <w:bCs/>
                <w:sz w:val="22"/>
                <w:szCs w:val="22"/>
              </w:rPr>
            </w:pPr>
          </w:p>
        </w:tc>
        <w:tc>
          <w:tcPr>
            <w:tcW w:w="10172" w:type="dxa"/>
            <w:gridSpan w:val="3"/>
          </w:tcPr>
          <w:p w:rsidR="00A756AA" w:rsidRPr="00AC644C" w:rsidRDefault="00E47B9E" w:rsidP="00CC1BE6">
            <w:pPr>
              <w:rPr>
                <w:rFonts w:cs="Arial"/>
                <w:b/>
                <w:sz w:val="22"/>
                <w:szCs w:val="22"/>
              </w:rPr>
            </w:pPr>
            <w:r w:rsidRPr="00AC644C">
              <w:rPr>
                <w:rFonts w:cs="Arial"/>
                <w:b/>
                <w:sz w:val="22"/>
                <w:szCs w:val="22"/>
              </w:rPr>
              <w:t>Chief executive’s report</w:t>
            </w:r>
            <w:r w:rsidR="00764078" w:rsidRPr="00AC644C">
              <w:rPr>
                <w:rFonts w:cs="Arial"/>
                <w:b/>
                <w:sz w:val="22"/>
                <w:szCs w:val="22"/>
              </w:rPr>
              <w:t xml:space="preserve">, </w:t>
            </w:r>
            <w:r w:rsidRPr="00AC644C">
              <w:rPr>
                <w:rFonts w:cs="Arial"/>
                <w:b/>
                <w:sz w:val="22"/>
                <w:szCs w:val="22"/>
              </w:rPr>
              <w:t>including B</w:t>
            </w:r>
            <w:r w:rsidR="00764078" w:rsidRPr="00AC644C">
              <w:rPr>
                <w:rFonts w:cs="Arial"/>
                <w:b/>
                <w:sz w:val="22"/>
                <w:szCs w:val="22"/>
              </w:rPr>
              <w:t>oard Assurance Framework (BAF) overview</w:t>
            </w:r>
          </w:p>
          <w:p w:rsidR="00E47B9E" w:rsidRPr="00AC644C" w:rsidRDefault="00F269D6" w:rsidP="00AC644C">
            <w:pPr>
              <w:rPr>
                <w:rFonts w:cs="Arial"/>
                <w:sz w:val="22"/>
                <w:szCs w:val="22"/>
              </w:rPr>
            </w:pPr>
            <w:r w:rsidRPr="00AC644C">
              <w:rPr>
                <w:rFonts w:cs="Arial"/>
                <w:sz w:val="22"/>
                <w:szCs w:val="22"/>
              </w:rPr>
              <w:t xml:space="preserve">SJ presented </w:t>
            </w:r>
            <w:r w:rsidR="00A13D15" w:rsidRPr="00AC644C">
              <w:rPr>
                <w:rFonts w:cs="Arial"/>
                <w:sz w:val="22"/>
                <w:szCs w:val="22"/>
              </w:rPr>
              <w:t xml:space="preserve">his regular report to the board.  </w:t>
            </w:r>
            <w:r w:rsidRPr="00AC644C">
              <w:rPr>
                <w:rFonts w:cs="Arial"/>
                <w:sz w:val="22"/>
                <w:szCs w:val="22"/>
              </w:rPr>
              <w:t xml:space="preserve">This included </w:t>
            </w:r>
            <w:r w:rsidR="00764078" w:rsidRPr="00AC644C">
              <w:rPr>
                <w:rFonts w:cs="Arial"/>
                <w:sz w:val="22"/>
                <w:szCs w:val="22"/>
              </w:rPr>
              <w:t xml:space="preserve">the BAF </w:t>
            </w:r>
            <w:r w:rsidRPr="00AC644C">
              <w:rPr>
                <w:rFonts w:cs="Arial"/>
                <w:sz w:val="22"/>
                <w:szCs w:val="22"/>
              </w:rPr>
              <w:t xml:space="preserve">overview and an update on external issues which could impact on </w:t>
            </w:r>
            <w:r w:rsidR="00764078" w:rsidRPr="00AC644C">
              <w:rPr>
                <w:rFonts w:cs="Arial"/>
                <w:sz w:val="22"/>
                <w:szCs w:val="22"/>
              </w:rPr>
              <w:t>our</w:t>
            </w:r>
            <w:r w:rsidRPr="00AC644C">
              <w:rPr>
                <w:rFonts w:cs="Arial"/>
                <w:sz w:val="22"/>
                <w:szCs w:val="22"/>
              </w:rPr>
              <w:t xml:space="preserve"> ability to achieve </w:t>
            </w:r>
            <w:r w:rsidR="008549D6">
              <w:rPr>
                <w:rFonts w:cs="Arial"/>
                <w:sz w:val="22"/>
                <w:szCs w:val="22"/>
              </w:rPr>
              <w:t>the</w:t>
            </w:r>
            <w:r w:rsidRPr="00AC644C">
              <w:rPr>
                <w:rFonts w:cs="Arial"/>
                <w:sz w:val="22"/>
                <w:szCs w:val="22"/>
              </w:rPr>
              <w:t xml:space="preserve"> internal targets. In particular he asked the board to note:</w:t>
            </w:r>
          </w:p>
          <w:p w:rsidR="00A13D15" w:rsidRPr="00AC644C" w:rsidRDefault="00764078" w:rsidP="00AC644C">
            <w:pPr>
              <w:pStyle w:val="ListParagraph"/>
              <w:numPr>
                <w:ilvl w:val="0"/>
                <w:numId w:val="22"/>
              </w:numPr>
              <w:rPr>
                <w:rFonts w:ascii="Arial" w:hAnsi="Arial" w:cs="Arial"/>
                <w:sz w:val="22"/>
                <w:szCs w:val="22"/>
              </w:rPr>
            </w:pPr>
            <w:r w:rsidRPr="00AC644C">
              <w:rPr>
                <w:rFonts w:ascii="Arial" w:hAnsi="Arial" w:cs="Arial"/>
                <w:sz w:val="22"/>
                <w:szCs w:val="22"/>
              </w:rPr>
              <w:t>The</w:t>
            </w:r>
            <w:r w:rsidR="00A13D15" w:rsidRPr="00AC644C">
              <w:rPr>
                <w:rFonts w:ascii="Arial" w:hAnsi="Arial" w:cs="Arial"/>
                <w:sz w:val="22"/>
                <w:szCs w:val="22"/>
              </w:rPr>
              <w:t xml:space="preserve"> Trust had met its control total. </w:t>
            </w:r>
            <w:r w:rsidR="00394FAA">
              <w:rPr>
                <w:rFonts w:ascii="Arial" w:hAnsi="Arial" w:cs="Arial"/>
                <w:sz w:val="22"/>
                <w:szCs w:val="22"/>
              </w:rPr>
              <w:t>It had also</w:t>
            </w:r>
            <w:r w:rsidR="00A13D15" w:rsidRPr="00AC644C">
              <w:rPr>
                <w:rFonts w:ascii="Arial" w:hAnsi="Arial" w:cs="Arial"/>
                <w:sz w:val="22"/>
                <w:szCs w:val="22"/>
              </w:rPr>
              <w:t xml:space="preserve"> earned</w:t>
            </w:r>
            <w:r w:rsidRPr="00AC644C">
              <w:rPr>
                <w:rFonts w:ascii="Arial" w:hAnsi="Arial" w:cs="Arial"/>
                <w:sz w:val="22"/>
                <w:szCs w:val="22"/>
              </w:rPr>
              <w:t xml:space="preserve"> a</w:t>
            </w:r>
            <w:r w:rsidR="00A13D15" w:rsidRPr="00AC644C">
              <w:rPr>
                <w:rFonts w:ascii="Arial" w:hAnsi="Arial" w:cs="Arial"/>
                <w:sz w:val="22"/>
                <w:szCs w:val="22"/>
              </w:rPr>
              <w:t xml:space="preserve"> £1.2m incentive bonus from </w:t>
            </w:r>
            <w:r w:rsidRPr="00AC644C">
              <w:rPr>
                <w:rFonts w:ascii="Arial" w:hAnsi="Arial" w:cs="Arial"/>
                <w:sz w:val="22"/>
                <w:szCs w:val="22"/>
              </w:rPr>
              <w:t xml:space="preserve">the </w:t>
            </w:r>
            <w:r w:rsidR="00A13D15" w:rsidRPr="00AC644C">
              <w:rPr>
                <w:rFonts w:ascii="Arial" w:hAnsi="Arial" w:cs="Arial"/>
                <w:sz w:val="22"/>
                <w:szCs w:val="22"/>
              </w:rPr>
              <w:t xml:space="preserve">NHS Improvement General Fund. SJ commended the work of the Finance team </w:t>
            </w:r>
            <w:r w:rsidRPr="00AC644C">
              <w:rPr>
                <w:rFonts w:ascii="Arial" w:hAnsi="Arial" w:cs="Arial"/>
                <w:sz w:val="22"/>
                <w:szCs w:val="22"/>
              </w:rPr>
              <w:t xml:space="preserve">and reported </w:t>
            </w:r>
            <w:r w:rsidR="00394FAA">
              <w:rPr>
                <w:rFonts w:ascii="Arial" w:hAnsi="Arial" w:cs="Arial"/>
                <w:sz w:val="22"/>
                <w:szCs w:val="22"/>
              </w:rPr>
              <w:t>the</w:t>
            </w:r>
            <w:r w:rsidRPr="00AC644C">
              <w:rPr>
                <w:rFonts w:ascii="Arial" w:hAnsi="Arial" w:cs="Arial"/>
                <w:sz w:val="22"/>
                <w:szCs w:val="22"/>
              </w:rPr>
              <w:t xml:space="preserve"> </w:t>
            </w:r>
            <w:r w:rsidR="00A13D15" w:rsidRPr="00AC644C">
              <w:rPr>
                <w:rFonts w:ascii="Arial" w:hAnsi="Arial" w:cs="Arial"/>
                <w:sz w:val="22"/>
                <w:szCs w:val="22"/>
              </w:rPr>
              <w:t xml:space="preserve">positive feedback received from NHSI at the recent </w:t>
            </w:r>
            <w:r w:rsidRPr="00AC644C">
              <w:rPr>
                <w:rFonts w:ascii="Arial" w:hAnsi="Arial" w:cs="Arial"/>
                <w:sz w:val="22"/>
                <w:szCs w:val="22"/>
              </w:rPr>
              <w:t>system assurance meeting;</w:t>
            </w:r>
          </w:p>
          <w:p w:rsidR="00F269D6" w:rsidRPr="00AC644C" w:rsidRDefault="00764078" w:rsidP="00AC644C">
            <w:pPr>
              <w:pStyle w:val="ListParagraph"/>
              <w:numPr>
                <w:ilvl w:val="0"/>
                <w:numId w:val="22"/>
              </w:numPr>
              <w:rPr>
                <w:rFonts w:ascii="Arial" w:hAnsi="Arial" w:cs="Arial"/>
                <w:sz w:val="22"/>
                <w:szCs w:val="22"/>
              </w:rPr>
            </w:pPr>
            <w:r w:rsidRPr="00AC644C">
              <w:rPr>
                <w:rFonts w:ascii="Arial" w:hAnsi="Arial" w:cs="Arial"/>
                <w:sz w:val="22"/>
                <w:szCs w:val="22"/>
              </w:rPr>
              <w:t>A reminder that</w:t>
            </w:r>
            <w:r w:rsidR="00394FAA">
              <w:rPr>
                <w:rFonts w:ascii="Arial" w:hAnsi="Arial" w:cs="Arial"/>
                <w:sz w:val="22"/>
                <w:szCs w:val="22"/>
              </w:rPr>
              <w:t>,</w:t>
            </w:r>
            <w:r w:rsidRPr="00AC644C">
              <w:rPr>
                <w:rFonts w:ascii="Arial" w:hAnsi="Arial" w:cs="Arial"/>
                <w:sz w:val="22"/>
                <w:szCs w:val="22"/>
              </w:rPr>
              <w:t xml:space="preserve"> </w:t>
            </w:r>
            <w:r w:rsidR="00394FAA">
              <w:rPr>
                <w:rFonts w:ascii="Arial" w:hAnsi="Arial" w:cs="Arial"/>
                <w:sz w:val="22"/>
                <w:szCs w:val="22"/>
              </w:rPr>
              <w:t xml:space="preserve">later on today, </w:t>
            </w:r>
            <w:r w:rsidR="00AC644C" w:rsidRPr="00AC644C">
              <w:rPr>
                <w:rFonts w:ascii="Arial" w:hAnsi="Arial" w:cs="Arial"/>
                <w:sz w:val="22"/>
                <w:szCs w:val="22"/>
              </w:rPr>
              <w:t xml:space="preserve">the board would receive </w:t>
            </w:r>
            <w:r w:rsidR="00394FAA">
              <w:rPr>
                <w:rFonts w:ascii="Arial" w:hAnsi="Arial" w:cs="Arial"/>
                <w:sz w:val="22"/>
                <w:szCs w:val="22"/>
              </w:rPr>
              <w:t>a presentation</w:t>
            </w:r>
            <w:r w:rsidR="00AC644C" w:rsidRPr="00AC644C">
              <w:rPr>
                <w:rFonts w:ascii="Arial" w:hAnsi="Arial" w:cs="Arial"/>
                <w:sz w:val="22"/>
                <w:szCs w:val="22"/>
              </w:rPr>
              <w:t xml:space="preserve"> </w:t>
            </w:r>
            <w:r w:rsidR="00394FAA">
              <w:rPr>
                <w:rFonts w:ascii="Arial" w:hAnsi="Arial" w:cs="Arial"/>
                <w:sz w:val="22"/>
                <w:szCs w:val="22"/>
              </w:rPr>
              <w:t xml:space="preserve">from Peter Kennedy (NHSI </w:t>
            </w:r>
            <w:r w:rsidR="00394FAA">
              <w:rPr>
                <w:rFonts w:ascii="Arial" w:hAnsi="Arial" w:cs="Arial"/>
                <w:sz w:val="22"/>
                <w:szCs w:val="22"/>
              </w:rPr>
              <w:lastRenderedPageBreak/>
              <w:t xml:space="preserve">Intensive Support Team), following a </w:t>
            </w:r>
            <w:r w:rsidR="00AC644C" w:rsidRPr="00AC644C">
              <w:rPr>
                <w:rFonts w:ascii="Arial" w:hAnsi="Arial" w:cs="Arial"/>
                <w:sz w:val="22"/>
                <w:szCs w:val="22"/>
              </w:rPr>
              <w:t xml:space="preserve">review </w:t>
            </w:r>
            <w:r w:rsidR="00394FAA">
              <w:rPr>
                <w:rFonts w:ascii="Arial" w:hAnsi="Arial" w:cs="Arial"/>
                <w:sz w:val="22"/>
                <w:szCs w:val="22"/>
              </w:rPr>
              <w:t xml:space="preserve">of the Trust’s systems and processes, </w:t>
            </w:r>
          </w:p>
          <w:p w:rsidR="00AC644C" w:rsidRPr="00AC644C" w:rsidRDefault="00AC644C" w:rsidP="00CC1BE6">
            <w:pPr>
              <w:pStyle w:val="ListParagraph"/>
              <w:numPr>
                <w:ilvl w:val="0"/>
                <w:numId w:val="22"/>
              </w:numPr>
              <w:rPr>
                <w:rFonts w:ascii="Arial" w:hAnsi="Arial" w:cs="Arial"/>
                <w:sz w:val="22"/>
                <w:szCs w:val="22"/>
              </w:rPr>
            </w:pPr>
            <w:r w:rsidRPr="00AC644C">
              <w:rPr>
                <w:rFonts w:ascii="Arial" w:hAnsi="Arial" w:cs="Arial"/>
                <w:sz w:val="22"/>
                <w:szCs w:val="22"/>
              </w:rPr>
              <w:t>The fantastic achievement of the research and development team;</w:t>
            </w:r>
          </w:p>
          <w:p w:rsidR="00AC644C" w:rsidRDefault="00AC644C" w:rsidP="00CC1BE6">
            <w:pPr>
              <w:pStyle w:val="ListParagraph"/>
              <w:numPr>
                <w:ilvl w:val="0"/>
                <w:numId w:val="22"/>
              </w:numPr>
              <w:rPr>
                <w:rFonts w:ascii="Arial" w:hAnsi="Arial" w:cs="Arial"/>
                <w:sz w:val="22"/>
                <w:szCs w:val="22"/>
              </w:rPr>
            </w:pPr>
            <w:r w:rsidRPr="00AC644C">
              <w:rPr>
                <w:rFonts w:ascii="Arial" w:hAnsi="Arial" w:cs="Arial"/>
                <w:sz w:val="22"/>
                <w:szCs w:val="22"/>
              </w:rPr>
              <w:t>The work of the Communications and corporate affairs team whose efforts continued to raise the profile of QVH.</w:t>
            </w:r>
          </w:p>
          <w:p w:rsidR="00AC644C" w:rsidRPr="00357E7E" w:rsidRDefault="00AC644C" w:rsidP="00AC644C">
            <w:pPr>
              <w:rPr>
                <w:rFonts w:cs="Arial"/>
                <w:sz w:val="22"/>
                <w:szCs w:val="22"/>
              </w:rPr>
            </w:pPr>
          </w:p>
          <w:p w:rsidR="00AC644C" w:rsidRPr="00357E7E" w:rsidRDefault="00357E7E" w:rsidP="00AC644C">
            <w:pPr>
              <w:rPr>
                <w:rFonts w:cs="Arial"/>
                <w:sz w:val="22"/>
                <w:szCs w:val="22"/>
              </w:rPr>
            </w:pPr>
            <w:r w:rsidRPr="00357E7E">
              <w:rPr>
                <w:rFonts w:cs="Arial"/>
                <w:sz w:val="22"/>
                <w:szCs w:val="22"/>
              </w:rPr>
              <w:t>The board deliberated on the contents of the report, seeking clarification in respect of the following:</w:t>
            </w:r>
          </w:p>
          <w:p w:rsidR="00357E7E" w:rsidRDefault="00357E7E" w:rsidP="00357E7E">
            <w:pPr>
              <w:pStyle w:val="ListParagraph"/>
              <w:numPr>
                <w:ilvl w:val="0"/>
                <w:numId w:val="23"/>
              </w:numPr>
              <w:rPr>
                <w:rFonts w:ascii="Arial" w:hAnsi="Arial" w:cs="Arial"/>
                <w:sz w:val="22"/>
                <w:szCs w:val="22"/>
              </w:rPr>
            </w:pPr>
            <w:r w:rsidRPr="00357E7E">
              <w:rPr>
                <w:rFonts w:ascii="Arial" w:hAnsi="Arial" w:cs="Arial"/>
                <w:sz w:val="22"/>
                <w:szCs w:val="22"/>
              </w:rPr>
              <w:t>Sustainable Transformation Part</w:t>
            </w:r>
            <w:r>
              <w:rPr>
                <w:rFonts w:ascii="Arial" w:hAnsi="Arial" w:cs="Arial"/>
                <w:sz w:val="22"/>
                <w:szCs w:val="22"/>
              </w:rPr>
              <w:t xml:space="preserve">nership governance arrangements, with confirmation that these would be presented to the board in July </w:t>
            </w:r>
            <w:r w:rsidR="00394FAA">
              <w:rPr>
                <w:rFonts w:ascii="Arial" w:hAnsi="Arial" w:cs="Arial"/>
                <w:sz w:val="22"/>
                <w:szCs w:val="22"/>
              </w:rPr>
              <w:t>for approval</w:t>
            </w:r>
            <w:r>
              <w:rPr>
                <w:rFonts w:ascii="Arial" w:hAnsi="Arial" w:cs="Arial"/>
                <w:sz w:val="22"/>
                <w:szCs w:val="22"/>
              </w:rPr>
              <w:t xml:space="preserve"> </w:t>
            </w:r>
            <w:r w:rsidRPr="00357E7E">
              <w:rPr>
                <w:rFonts w:ascii="Arial" w:hAnsi="Arial" w:cs="Arial"/>
                <w:b/>
                <w:sz w:val="22"/>
                <w:szCs w:val="22"/>
              </w:rPr>
              <w:t>[Action: SJ]</w:t>
            </w:r>
          </w:p>
          <w:p w:rsidR="00E44331" w:rsidRDefault="00394FAA" w:rsidP="00357E7E">
            <w:pPr>
              <w:pStyle w:val="ListParagraph"/>
              <w:numPr>
                <w:ilvl w:val="0"/>
                <w:numId w:val="23"/>
              </w:numPr>
              <w:rPr>
                <w:rFonts w:ascii="Arial" w:hAnsi="Arial" w:cs="Arial"/>
                <w:sz w:val="22"/>
                <w:szCs w:val="22"/>
              </w:rPr>
            </w:pPr>
            <w:r>
              <w:rPr>
                <w:rFonts w:ascii="Arial" w:hAnsi="Arial" w:cs="Arial"/>
                <w:sz w:val="22"/>
                <w:szCs w:val="22"/>
              </w:rPr>
              <w:t>That there</w:t>
            </w:r>
            <w:r w:rsidR="00E44331">
              <w:rPr>
                <w:rFonts w:ascii="Arial" w:hAnsi="Arial" w:cs="Arial"/>
                <w:sz w:val="22"/>
                <w:szCs w:val="22"/>
              </w:rPr>
              <w:t xml:space="preserve"> </w:t>
            </w:r>
            <w:r w:rsidR="007100B5">
              <w:rPr>
                <w:rFonts w:ascii="Arial" w:hAnsi="Arial" w:cs="Arial"/>
                <w:sz w:val="22"/>
                <w:szCs w:val="22"/>
              </w:rPr>
              <w:t>was</w:t>
            </w:r>
            <w:r w:rsidR="00E44331">
              <w:rPr>
                <w:rFonts w:ascii="Arial" w:hAnsi="Arial" w:cs="Arial"/>
                <w:sz w:val="22"/>
                <w:szCs w:val="22"/>
              </w:rPr>
              <w:t xml:space="preserve"> only limited potential for developing synergies between the QVH research team and Imperial College at this stage.  However, QVH was </w:t>
            </w:r>
            <w:r>
              <w:rPr>
                <w:rFonts w:ascii="Arial" w:hAnsi="Arial" w:cs="Arial"/>
                <w:sz w:val="22"/>
                <w:szCs w:val="22"/>
              </w:rPr>
              <w:t>currently discussing</w:t>
            </w:r>
            <w:r w:rsidR="00E44331">
              <w:rPr>
                <w:rFonts w:ascii="Arial" w:hAnsi="Arial" w:cs="Arial"/>
                <w:sz w:val="22"/>
                <w:szCs w:val="22"/>
              </w:rPr>
              <w:t xml:space="preserve"> </w:t>
            </w:r>
            <w:r>
              <w:rPr>
                <w:rFonts w:ascii="Arial" w:hAnsi="Arial" w:cs="Arial"/>
                <w:sz w:val="22"/>
                <w:szCs w:val="22"/>
              </w:rPr>
              <w:t xml:space="preserve">with the Imperial War Museum the possibility of incorporating a selection of </w:t>
            </w:r>
            <w:r w:rsidR="00E44331">
              <w:rPr>
                <w:rFonts w:ascii="Arial" w:hAnsi="Arial" w:cs="Arial"/>
                <w:sz w:val="22"/>
                <w:szCs w:val="22"/>
              </w:rPr>
              <w:t xml:space="preserve">QVH ‘guinea-pig’ stories </w:t>
            </w:r>
            <w:r>
              <w:rPr>
                <w:rFonts w:ascii="Arial" w:hAnsi="Arial" w:cs="Arial"/>
                <w:sz w:val="22"/>
                <w:szCs w:val="22"/>
              </w:rPr>
              <w:t xml:space="preserve">into its World War II display; </w:t>
            </w:r>
          </w:p>
          <w:p w:rsidR="00E44331" w:rsidRDefault="00394FAA" w:rsidP="00E44331">
            <w:pPr>
              <w:pStyle w:val="ListParagraph"/>
              <w:numPr>
                <w:ilvl w:val="0"/>
                <w:numId w:val="23"/>
              </w:numPr>
              <w:rPr>
                <w:rFonts w:ascii="Arial" w:hAnsi="Arial" w:cs="Arial"/>
                <w:sz w:val="22"/>
                <w:szCs w:val="22"/>
              </w:rPr>
            </w:pPr>
            <w:r>
              <w:rPr>
                <w:rFonts w:ascii="Arial" w:hAnsi="Arial" w:cs="Arial"/>
                <w:sz w:val="22"/>
                <w:szCs w:val="22"/>
              </w:rPr>
              <w:t>How</w:t>
            </w:r>
            <w:r w:rsidR="00F41890" w:rsidRPr="00F41890">
              <w:rPr>
                <w:rFonts w:ascii="Arial" w:hAnsi="Arial" w:cs="Arial"/>
                <w:sz w:val="22"/>
                <w:szCs w:val="22"/>
              </w:rPr>
              <w:t xml:space="preserve"> the £1.2m incentive bonus would be invested.  </w:t>
            </w:r>
            <w:r w:rsidR="00F41890">
              <w:rPr>
                <w:rFonts w:ascii="Arial" w:hAnsi="Arial" w:cs="Arial"/>
                <w:sz w:val="22"/>
                <w:szCs w:val="22"/>
              </w:rPr>
              <w:t xml:space="preserve">MM advised that </w:t>
            </w:r>
            <w:r>
              <w:rPr>
                <w:rFonts w:ascii="Arial" w:hAnsi="Arial" w:cs="Arial"/>
                <w:sz w:val="22"/>
                <w:szCs w:val="22"/>
              </w:rPr>
              <w:t>this was</w:t>
            </w:r>
            <w:r w:rsidR="00F41890" w:rsidRPr="00F41890">
              <w:rPr>
                <w:rFonts w:ascii="Arial" w:hAnsi="Arial" w:cs="Arial"/>
                <w:sz w:val="22"/>
                <w:szCs w:val="22"/>
              </w:rPr>
              <w:t xml:space="preserve"> restricted to capital items, and would support the </w:t>
            </w:r>
            <w:r w:rsidR="007100B5">
              <w:rPr>
                <w:rFonts w:ascii="Arial" w:hAnsi="Arial" w:cs="Arial"/>
                <w:sz w:val="22"/>
                <w:szCs w:val="22"/>
              </w:rPr>
              <w:t xml:space="preserve">Trust’s current </w:t>
            </w:r>
            <w:r w:rsidR="00F41890" w:rsidRPr="00F41890">
              <w:rPr>
                <w:rFonts w:ascii="Arial" w:hAnsi="Arial" w:cs="Arial"/>
                <w:sz w:val="22"/>
                <w:szCs w:val="22"/>
              </w:rPr>
              <w:t xml:space="preserve">backlog maintenance programme.  The board sought and received assurance that the Trust’s capital programme </w:t>
            </w:r>
            <w:r w:rsidR="00F41890">
              <w:rPr>
                <w:rFonts w:ascii="Arial" w:hAnsi="Arial" w:cs="Arial"/>
                <w:sz w:val="22"/>
                <w:szCs w:val="22"/>
              </w:rPr>
              <w:t xml:space="preserve">would be appropriately </w:t>
            </w:r>
            <w:r w:rsidR="008549D6">
              <w:rPr>
                <w:rFonts w:ascii="Arial" w:hAnsi="Arial" w:cs="Arial"/>
                <w:sz w:val="22"/>
                <w:szCs w:val="22"/>
              </w:rPr>
              <w:t xml:space="preserve">managed to </w:t>
            </w:r>
            <w:r w:rsidR="00D65515">
              <w:rPr>
                <w:rFonts w:ascii="Arial" w:hAnsi="Arial" w:cs="Arial"/>
                <w:sz w:val="22"/>
                <w:szCs w:val="22"/>
              </w:rPr>
              <w:t>achieve</w:t>
            </w:r>
            <w:r w:rsidR="008549D6">
              <w:rPr>
                <w:rFonts w:ascii="Arial" w:hAnsi="Arial" w:cs="Arial"/>
                <w:sz w:val="22"/>
                <w:szCs w:val="22"/>
              </w:rPr>
              <w:t xml:space="preserve"> plan i</w:t>
            </w:r>
            <w:r w:rsidR="00F41890">
              <w:rPr>
                <w:rFonts w:ascii="Arial" w:hAnsi="Arial" w:cs="Arial"/>
                <w:sz w:val="22"/>
                <w:szCs w:val="22"/>
              </w:rPr>
              <w:t>n 2018/19;</w:t>
            </w:r>
          </w:p>
          <w:p w:rsidR="004E380E" w:rsidRDefault="004E380E" w:rsidP="00D57A11">
            <w:pPr>
              <w:rPr>
                <w:rFonts w:cs="Arial"/>
                <w:sz w:val="22"/>
                <w:szCs w:val="22"/>
              </w:rPr>
            </w:pPr>
          </w:p>
          <w:p w:rsidR="00D57A11" w:rsidRPr="00D57A11" w:rsidRDefault="00D57A11" w:rsidP="00D57A11">
            <w:pPr>
              <w:rPr>
                <w:rFonts w:cs="Arial"/>
                <w:sz w:val="22"/>
                <w:szCs w:val="22"/>
              </w:rPr>
            </w:pPr>
            <w:r>
              <w:rPr>
                <w:rFonts w:cs="Arial"/>
                <w:sz w:val="22"/>
                <w:szCs w:val="22"/>
              </w:rPr>
              <w:t xml:space="preserve">Members of the board who had not attended the recent System Assurance Meeting asked </w:t>
            </w:r>
            <w:r w:rsidR="00D65515">
              <w:rPr>
                <w:rFonts w:cs="Arial"/>
                <w:sz w:val="22"/>
                <w:szCs w:val="22"/>
              </w:rPr>
              <w:t xml:space="preserve">for a </w:t>
            </w:r>
            <w:r>
              <w:rPr>
                <w:rFonts w:cs="Arial"/>
                <w:sz w:val="22"/>
                <w:szCs w:val="22"/>
              </w:rPr>
              <w:t xml:space="preserve">recap.  SJ summarised </w:t>
            </w:r>
            <w:r w:rsidR="00D65515">
              <w:rPr>
                <w:rFonts w:cs="Arial"/>
                <w:sz w:val="22"/>
                <w:szCs w:val="22"/>
              </w:rPr>
              <w:t xml:space="preserve">the discussion, and it was noted that </w:t>
            </w:r>
            <w:r>
              <w:rPr>
                <w:rFonts w:cs="Arial"/>
                <w:sz w:val="22"/>
                <w:szCs w:val="22"/>
              </w:rPr>
              <w:t>this could be a useful forum to develop work around burns and derogation.</w:t>
            </w:r>
          </w:p>
          <w:p w:rsidR="00F41890" w:rsidRDefault="00F41890" w:rsidP="00D57A11">
            <w:pPr>
              <w:rPr>
                <w:rFonts w:cs="Arial"/>
                <w:sz w:val="22"/>
                <w:szCs w:val="22"/>
              </w:rPr>
            </w:pPr>
          </w:p>
          <w:p w:rsidR="00D57A11" w:rsidRPr="00D57A11" w:rsidRDefault="00D57A11" w:rsidP="00D57A11">
            <w:pPr>
              <w:rPr>
                <w:rFonts w:cs="Arial"/>
                <w:sz w:val="22"/>
                <w:szCs w:val="22"/>
              </w:rPr>
            </w:pPr>
            <w:r>
              <w:rPr>
                <w:rFonts w:cs="Arial"/>
                <w:sz w:val="22"/>
                <w:szCs w:val="22"/>
              </w:rPr>
              <w:t xml:space="preserve">Following the update, the board asked that thanks be conveyed to </w:t>
            </w:r>
            <w:r w:rsidR="008549D6">
              <w:rPr>
                <w:rFonts w:cs="Arial"/>
                <w:sz w:val="22"/>
                <w:szCs w:val="22"/>
              </w:rPr>
              <w:t xml:space="preserve">the </w:t>
            </w:r>
            <w:r>
              <w:rPr>
                <w:rFonts w:cs="Arial"/>
                <w:sz w:val="22"/>
                <w:szCs w:val="22"/>
              </w:rPr>
              <w:t>Finance, Research and development, and Corporate affairs teams.</w:t>
            </w:r>
          </w:p>
          <w:p w:rsidR="00357E7E" w:rsidRPr="00AC644C" w:rsidRDefault="00357E7E" w:rsidP="00AC644C">
            <w:pPr>
              <w:rPr>
                <w:rFonts w:cs="Arial"/>
                <w:sz w:val="22"/>
                <w:szCs w:val="22"/>
              </w:rPr>
            </w:pPr>
          </w:p>
          <w:p w:rsidR="00AC644C" w:rsidRPr="00AC644C" w:rsidRDefault="00D57A11" w:rsidP="00AC644C">
            <w:pPr>
              <w:rPr>
                <w:rFonts w:cs="Arial"/>
                <w:sz w:val="22"/>
                <w:szCs w:val="22"/>
              </w:rPr>
            </w:pPr>
            <w:r>
              <w:rPr>
                <w:rFonts w:cs="Arial"/>
                <w:sz w:val="22"/>
                <w:szCs w:val="22"/>
              </w:rPr>
              <w:t xml:space="preserve">There were no further comments, and the board </w:t>
            </w:r>
            <w:r w:rsidRPr="00D57A11">
              <w:rPr>
                <w:rFonts w:cs="Arial"/>
                <w:b/>
                <w:sz w:val="22"/>
                <w:szCs w:val="22"/>
              </w:rPr>
              <w:t>NOTED</w:t>
            </w:r>
            <w:r>
              <w:rPr>
                <w:rFonts w:cs="Arial"/>
                <w:sz w:val="22"/>
                <w:szCs w:val="22"/>
              </w:rPr>
              <w:t xml:space="preserve"> the contents of the Chief Executive’s report.</w:t>
            </w:r>
          </w:p>
          <w:p w:rsidR="00D872C3" w:rsidRPr="00AC644C" w:rsidRDefault="00D872C3" w:rsidP="00CC1BE6">
            <w:pPr>
              <w:rPr>
                <w:rFonts w:cs="Arial"/>
                <w:sz w:val="22"/>
                <w:szCs w:val="22"/>
              </w:rPr>
            </w:pPr>
          </w:p>
        </w:tc>
      </w:tr>
      <w:tr w:rsidR="00A756AA" w:rsidRPr="00AC644C" w:rsidTr="00104731">
        <w:tblPrEx>
          <w:tblLook w:val="0000" w:firstRow="0" w:lastRow="0" w:firstColumn="0" w:lastColumn="0" w:noHBand="0" w:noVBand="0"/>
        </w:tblPrEx>
        <w:tc>
          <w:tcPr>
            <w:tcW w:w="1135" w:type="dxa"/>
            <w:gridSpan w:val="2"/>
          </w:tcPr>
          <w:p w:rsidR="00A756AA" w:rsidRPr="00AC644C" w:rsidRDefault="00E47B9E" w:rsidP="00CC1BE6">
            <w:pPr>
              <w:rPr>
                <w:rFonts w:cs="Arial"/>
                <w:b/>
                <w:bCs/>
                <w:sz w:val="22"/>
                <w:szCs w:val="22"/>
              </w:rPr>
            </w:pPr>
            <w:r w:rsidRPr="00AC644C">
              <w:rPr>
                <w:rFonts w:cs="Arial"/>
                <w:b/>
                <w:bCs/>
                <w:sz w:val="22"/>
                <w:szCs w:val="22"/>
              </w:rPr>
              <w:lastRenderedPageBreak/>
              <w:t>63-18</w:t>
            </w:r>
          </w:p>
          <w:p w:rsidR="00E47B9E" w:rsidRPr="00AC644C" w:rsidRDefault="00E47B9E" w:rsidP="00CC1BE6">
            <w:pPr>
              <w:rPr>
                <w:rFonts w:cs="Arial"/>
                <w:b/>
                <w:bCs/>
                <w:sz w:val="22"/>
                <w:szCs w:val="22"/>
              </w:rPr>
            </w:pPr>
          </w:p>
          <w:p w:rsidR="00E47B9E" w:rsidRPr="00AC644C" w:rsidRDefault="00E47B9E" w:rsidP="00CC1BE6">
            <w:pPr>
              <w:rPr>
                <w:rFonts w:cs="Arial"/>
                <w:b/>
                <w:bCs/>
                <w:sz w:val="22"/>
                <w:szCs w:val="22"/>
              </w:rPr>
            </w:pPr>
          </w:p>
        </w:tc>
        <w:tc>
          <w:tcPr>
            <w:tcW w:w="10172" w:type="dxa"/>
            <w:gridSpan w:val="3"/>
          </w:tcPr>
          <w:p w:rsidR="00A756AA" w:rsidRDefault="00E47B9E" w:rsidP="00CC1BE6">
            <w:pPr>
              <w:rPr>
                <w:rFonts w:cs="Arial"/>
                <w:sz w:val="22"/>
                <w:szCs w:val="22"/>
              </w:rPr>
            </w:pPr>
            <w:r w:rsidRPr="00020984">
              <w:rPr>
                <w:rFonts w:cs="Arial"/>
                <w:b/>
                <w:sz w:val="22"/>
                <w:szCs w:val="22"/>
              </w:rPr>
              <w:t xml:space="preserve">Freedom to speak up </w:t>
            </w:r>
            <w:r w:rsidR="00D57A11" w:rsidRPr="00020984">
              <w:rPr>
                <w:rFonts w:cs="Arial"/>
                <w:b/>
                <w:sz w:val="22"/>
                <w:szCs w:val="22"/>
              </w:rPr>
              <w:t>(</w:t>
            </w:r>
            <w:r w:rsidR="00D57A11">
              <w:rPr>
                <w:rFonts w:cs="Arial"/>
                <w:b/>
                <w:sz w:val="22"/>
                <w:szCs w:val="22"/>
              </w:rPr>
              <w:t>FTSU)</w:t>
            </w:r>
          </w:p>
          <w:p w:rsidR="00D57A11" w:rsidRDefault="00D734BA" w:rsidP="00D57A11">
            <w:pPr>
              <w:rPr>
                <w:rFonts w:cs="Arial"/>
                <w:sz w:val="22"/>
                <w:szCs w:val="22"/>
              </w:rPr>
            </w:pPr>
            <w:r>
              <w:rPr>
                <w:rFonts w:cs="Arial"/>
                <w:sz w:val="22"/>
                <w:szCs w:val="22"/>
              </w:rPr>
              <w:t>SJ</w:t>
            </w:r>
            <w:r w:rsidR="00D57A11">
              <w:rPr>
                <w:rFonts w:cs="Arial"/>
                <w:sz w:val="22"/>
                <w:szCs w:val="22"/>
              </w:rPr>
              <w:t xml:space="preserve"> presented </w:t>
            </w:r>
            <w:r w:rsidR="00020984">
              <w:rPr>
                <w:rFonts w:cs="Arial"/>
                <w:sz w:val="22"/>
                <w:szCs w:val="22"/>
              </w:rPr>
              <w:t xml:space="preserve">a paper </w:t>
            </w:r>
            <w:r w:rsidR="00D57A11">
              <w:rPr>
                <w:rFonts w:cs="Arial"/>
                <w:sz w:val="22"/>
                <w:szCs w:val="22"/>
              </w:rPr>
              <w:t xml:space="preserve">written by the FTSU guardian, the purpose of which was to </w:t>
            </w:r>
            <w:r w:rsidR="00D65515">
              <w:rPr>
                <w:rFonts w:cs="Arial"/>
                <w:sz w:val="22"/>
                <w:szCs w:val="22"/>
              </w:rPr>
              <w:t>provide an update</w:t>
            </w:r>
            <w:r w:rsidR="008549D6">
              <w:rPr>
                <w:rFonts w:cs="Arial"/>
                <w:sz w:val="22"/>
                <w:szCs w:val="22"/>
              </w:rPr>
              <w:t xml:space="preserve"> </w:t>
            </w:r>
            <w:r w:rsidR="00D57A11" w:rsidRPr="00D57A11">
              <w:rPr>
                <w:rFonts w:cs="Arial"/>
                <w:sz w:val="22"/>
                <w:szCs w:val="22"/>
              </w:rPr>
              <w:t xml:space="preserve">on the </w:t>
            </w:r>
            <w:r w:rsidR="00D57A11">
              <w:rPr>
                <w:rFonts w:cs="Arial"/>
                <w:sz w:val="22"/>
                <w:szCs w:val="22"/>
              </w:rPr>
              <w:t>guardian</w:t>
            </w:r>
            <w:r w:rsidR="00D57A11" w:rsidRPr="00D57A11">
              <w:rPr>
                <w:rFonts w:cs="Arial"/>
                <w:sz w:val="22"/>
                <w:szCs w:val="22"/>
              </w:rPr>
              <w:t xml:space="preserve"> role and </w:t>
            </w:r>
            <w:r w:rsidR="00D65515">
              <w:rPr>
                <w:rFonts w:cs="Arial"/>
                <w:sz w:val="22"/>
                <w:szCs w:val="22"/>
              </w:rPr>
              <w:t>associated</w:t>
            </w:r>
            <w:r w:rsidR="00020984">
              <w:rPr>
                <w:rFonts w:cs="Arial"/>
                <w:sz w:val="22"/>
                <w:szCs w:val="22"/>
              </w:rPr>
              <w:t xml:space="preserve"> </w:t>
            </w:r>
            <w:r w:rsidR="00D57A11" w:rsidRPr="00D57A11">
              <w:rPr>
                <w:rFonts w:cs="Arial"/>
                <w:sz w:val="22"/>
                <w:szCs w:val="22"/>
              </w:rPr>
              <w:t xml:space="preserve">activity </w:t>
            </w:r>
            <w:r w:rsidR="00D57A11">
              <w:rPr>
                <w:rFonts w:cs="Arial"/>
                <w:sz w:val="22"/>
                <w:szCs w:val="22"/>
              </w:rPr>
              <w:t xml:space="preserve">since </w:t>
            </w:r>
            <w:r w:rsidR="00020984">
              <w:rPr>
                <w:rFonts w:cs="Arial"/>
                <w:sz w:val="22"/>
                <w:szCs w:val="22"/>
              </w:rPr>
              <w:t xml:space="preserve">the </w:t>
            </w:r>
            <w:r w:rsidR="00D65515">
              <w:rPr>
                <w:rFonts w:cs="Arial"/>
                <w:sz w:val="22"/>
                <w:szCs w:val="22"/>
              </w:rPr>
              <w:t>last</w:t>
            </w:r>
            <w:r w:rsidR="00020984">
              <w:rPr>
                <w:rFonts w:cs="Arial"/>
                <w:sz w:val="22"/>
                <w:szCs w:val="22"/>
              </w:rPr>
              <w:t xml:space="preserve"> </w:t>
            </w:r>
            <w:r w:rsidR="00D65515">
              <w:rPr>
                <w:rFonts w:cs="Arial"/>
                <w:sz w:val="22"/>
                <w:szCs w:val="22"/>
              </w:rPr>
              <w:t>report</w:t>
            </w:r>
            <w:r w:rsidR="00020984">
              <w:rPr>
                <w:rFonts w:cs="Arial"/>
                <w:sz w:val="22"/>
                <w:szCs w:val="22"/>
              </w:rPr>
              <w:t xml:space="preserve"> </w:t>
            </w:r>
            <w:r w:rsidR="00D57A11">
              <w:rPr>
                <w:rFonts w:cs="Arial"/>
                <w:sz w:val="22"/>
                <w:szCs w:val="22"/>
              </w:rPr>
              <w:t>in March.</w:t>
            </w:r>
          </w:p>
          <w:p w:rsidR="00D57A11" w:rsidRDefault="00D57A11" w:rsidP="00D57A11">
            <w:pPr>
              <w:rPr>
                <w:rFonts w:cs="Arial"/>
                <w:sz w:val="22"/>
                <w:szCs w:val="22"/>
              </w:rPr>
            </w:pPr>
          </w:p>
          <w:p w:rsidR="00D57A11" w:rsidRDefault="003A21F9" w:rsidP="00D57A11">
            <w:pPr>
              <w:rPr>
                <w:rFonts w:cs="Arial"/>
                <w:sz w:val="22"/>
                <w:szCs w:val="22"/>
              </w:rPr>
            </w:pPr>
            <w:r>
              <w:rPr>
                <w:rFonts w:cs="Arial"/>
                <w:sz w:val="22"/>
                <w:szCs w:val="22"/>
              </w:rPr>
              <w:t xml:space="preserve">Of the themes recorded in the </w:t>
            </w:r>
            <w:r w:rsidR="007100B5">
              <w:rPr>
                <w:rFonts w:cs="Arial"/>
                <w:sz w:val="22"/>
                <w:szCs w:val="22"/>
              </w:rPr>
              <w:t>12 months</w:t>
            </w:r>
            <w:r>
              <w:rPr>
                <w:rFonts w:cs="Arial"/>
                <w:sz w:val="22"/>
                <w:szCs w:val="22"/>
              </w:rPr>
              <w:t xml:space="preserve"> since the role </w:t>
            </w:r>
            <w:r w:rsidR="007100B5">
              <w:rPr>
                <w:rFonts w:cs="Arial"/>
                <w:sz w:val="22"/>
                <w:szCs w:val="22"/>
              </w:rPr>
              <w:t>had been</w:t>
            </w:r>
            <w:r>
              <w:rPr>
                <w:rFonts w:cs="Arial"/>
                <w:sz w:val="22"/>
                <w:szCs w:val="22"/>
              </w:rPr>
              <w:t xml:space="preserve"> established,</w:t>
            </w:r>
            <w:r w:rsidR="007100B5">
              <w:rPr>
                <w:rFonts w:cs="Arial"/>
                <w:sz w:val="22"/>
                <w:szCs w:val="22"/>
              </w:rPr>
              <w:t xml:space="preserve"> it was noted by the board that</w:t>
            </w:r>
            <w:r w:rsidRPr="003A21F9">
              <w:rPr>
                <w:rFonts w:cs="Arial"/>
                <w:color w:val="000000"/>
                <w:sz w:val="22"/>
                <w:szCs w:val="22"/>
                <w:lang w:eastAsia="en-GB"/>
              </w:rPr>
              <w:t xml:space="preserve"> </w:t>
            </w:r>
            <w:r>
              <w:rPr>
                <w:rFonts w:cs="Arial"/>
                <w:color w:val="000000"/>
                <w:sz w:val="22"/>
                <w:szCs w:val="22"/>
                <w:lang w:eastAsia="en-GB"/>
              </w:rPr>
              <w:t>‘b</w:t>
            </w:r>
            <w:r w:rsidRPr="003A21F9">
              <w:rPr>
                <w:rFonts w:cs="Arial"/>
                <w:sz w:val="22"/>
                <w:szCs w:val="22"/>
              </w:rPr>
              <w:t>ullying / unacceptable behaviour from management</w:t>
            </w:r>
            <w:r>
              <w:rPr>
                <w:rFonts w:cs="Arial"/>
                <w:sz w:val="22"/>
                <w:szCs w:val="22"/>
              </w:rPr>
              <w:t xml:space="preserve">’ had been raised the most times.  </w:t>
            </w:r>
            <w:r w:rsidR="007100B5">
              <w:rPr>
                <w:rFonts w:cs="Arial"/>
                <w:sz w:val="22"/>
                <w:szCs w:val="22"/>
              </w:rPr>
              <w:t xml:space="preserve">This </w:t>
            </w:r>
            <w:r>
              <w:rPr>
                <w:rFonts w:cs="Arial"/>
                <w:sz w:val="22"/>
                <w:szCs w:val="22"/>
              </w:rPr>
              <w:t xml:space="preserve">reflected the results of the 2017 staff survey and </w:t>
            </w:r>
            <w:r w:rsidR="007100B5">
              <w:rPr>
                <w:rFonts w:cs="Arial"/>
                <w:sz w:val="22"/>
                <w:szCs w:val="22"/>
              </w:rPr>
              <w:t xml:space="preserve">the board </w:t>
            </w:r>
            <w:r w:rsidR="00D65515">
              <w:rPr>
                <w:rFonts w:cs="Arial"/>
                <w:sz w:val="22"/>
                <w:szCs w:val="22"/>
              </w:rPr>
              <w:t xml:space="preserve">asked what actions were being taken to address this. Members were advised that because </w:t>
            </w:r>
            <w:r w:rsidR="00B06A9F">
              <w:rPr>
                <w:rFonts w:cs="Arial"/>
                <w:sz w:val="22"/>
                <w:szCs w:val="22"/>
              </w:rPr>
              <w:t xml:space="preserve">QVH was such </w:t>
            </w:r>
            <w:r w:rsidR="00D65515">
              <w:rPr>
                <w:rFonts w:cs="Arial"/>
                <w:sz w:val="22"/>
                <w:szCs w:val="22"/>
              </w:rPr>
              <w:t>a small trust</w:t>
            </w:r>
            <w:r w:rsidR="008549D6">
              <w:rPr>
                <w:rFonts w:cs="Arial"/>
                <w:sz w:val="22"/>
                <w:szCs w:val="22"/>
              </w:rPr>
              <w:t xml:space="preserve"> </w:t>
            </w:r>
            <w:r>
              <w:rPr>
                <w:rFonts w:cs="Arial"/>
                <w:sz w:val="22"/>
                <w:szCs w:val="22"/>
              </w:rPr>
              <w:t xml:space="preserve">it was difficult to </w:t>
            </w:r>
            <w:r w:rsidR="00D65515">
              <w:rPr>
                <w:rFonts w:cs="Arial"/>
                <w:sz w:val="22"/>
                <w:szCs w:val="22"/>
              </w:rPr>
              <w:t xml:space="preserve">provide additional detail </w:t>
            </w:r>
            <w:r>
              <w:rPr>
                <w:rFonts w:cs="Arial"/>
                <w:sz w:val="22"/>
                <w:szCs w:val="22"/>
              </w:rPr>
              <w:t xml:space="preserve">without attributing incidents to specific areas.  </w:t>
            </w:r>
            <w:r w:rsidR="000169A7">
              <w:rPr>
                <w:rFonts w:cs="Arial"/>
                <w:sz w:val="22"/>
                <w:szCs w:val="22"/>
              </w:rPr>
              <w:t>GO</w:t>
            </w:r>
            <w:r>
              <w:rPr>
                <w:rFonts w:cs="Arial"/>
                <w:sz w:val="22"/>
                <w:szCs w:val="22"/>
              </w:rPr>
              <w:t xml:space="preserve"> </w:t>
            </w:r>
            <w:r w:rsidR="00D65515">
              <w:rPr>
                <w:rFonts w:cs="Arial"/>
                <w:sz w:val="22"/>
                <w:szCs w:val="22"/>
              </w:rPr>
              <w:t>went on to assure</w:t>
            </w:r>
            <w:r>
              <w:rPr>
                <w:rFonts w:cs="Arial"/>
                <w:sz w:val="22"/>
                <w:szCs w:val="22"/>
              </w:rPr>
              <w:t xml:space="preserve"> the board that in cases where several ‘speak ups’ had been reported within a particular team, significant investigations were already underway. The board was also reminded that </w:t>
            </w:r>
            <w:r w:rsidR="007100B5">
              <w:rPr>
                <w:rFonts w:cs="Arial"/>
                <w:sz w:val="22"/>
                <w:szCs w:val="22"/>
              </w:rPr>
              <w:t>once</w:t>
            </w:r>
            <w:r>
              <w:rPr>
                <w:rFonts w:cs="Arial"/>
                <w:sz w:val="22"/>
                <w:szCs w:val="22"/>
              </w:rPr>
              <w:t xml:space="preserve"> the staff survey had been fully disseminated, the FTSU guardian and </w:t>
            </w:r>
            <w:r w:rsidR="000169A7">
              <w:rPr>
                <w:rFonts w:cs="Arial"/>
                <w:sz w:val="22"/>
                <w:szCs w:val="22"/>
              </w:rPr>
              <w:t xml:space="preserve">GO </w:t>
            </w:r>
            <w:r w:rsidR="007100B5">
              <w:rPr>
                <w:rFonts w:cs="Arial"/>
                <w:sz w:val="22"/>
                <w:szCs w:val="22"/>
              </w:rPr>
              <w:t xml:space="preserve">would </w:t>
            </w:r>
            <w:r w:rsidR="008549D6">
              <w:rPr>
                <w:rFonts w:cs="Arial"/>
                <w:sz w:val="22"/>
                <w:szCs w:val="22"/>
              </w:rPr>
              <w:t xml:space="preserve">be </w:t>
            </w:r>
            <w:r w:rsidR="007100B5">
              <w:rPr>
                <w:rFonts w:cs="Arial"/>
                <w:sz w:val="22"/>
                <w:szCs w:val="22"/>
              </w:rPr>
              <w:t>work</w:t>
            </w:r>
            <w:r w:rsidR="008549D6">
              <w:rPr>
                <w:rFonts w:cs="Arial"/>
                <w:sz w:val="22"/>
                <w:szCs w:val="22"/>
              </w:rPr>
              <w:t>ing</w:t>
            </w:r>
            <w:r w:rsidR="007100B5">
              <w:rPr>
                <w:rFonts w:cs="Arial"/>
                <w:sz w:val="22"/>
                <w:szCs w:val="22"/>
              </w:rPr>
              <w:t xml:space="preserve"> together to</w:t>
            </w:r>
            <w:r>
              <w:rPr>
                <w:rFonts w:cs="Arial"/>
                <w:sz w:val="22"/>
                <w:szCs w:val="22"/>
              </w:rPr>
              <w:t xml:space="preserve"> review areas of high staff dissatisfaction and/or turnover </w:t>
            </w:r>
            <w:r w:rsidR="007100B5">
              <w:rPr>
                <w:rFonts w:cs="Arial"/>
                <w:sz w:val="22"/>
                <w:szCs w:val="22"/>
              </w:rPr>
              <w:t>in order to focus proactively on the relevant department.</w:t>
            </w:r>
          </w:p>
          <w:p w:rsidR="008549D6" w:rsidRDefault="008549D6" w:rsidP="00D57A11">
            <w:pPr>
              <w:rPr>
                <w:rFonts w:cs="Arial"/>
                <w:sz w:val="22"/>
                <w:szCs w:val="22"/>
              </w:rPr>
            </w:pPr>
          </w:p>
          <w:p w:rsidR="00020984" w:rsidRDefault="00020984" w:rsidP="008549D6">
            <w:pPr>
              <w:rPr>
                <w:rFonts w:cs="Arial"/>
                <w:sz w:val="22"/>
                <w:szCs w:val="22"/>
              </w:rPr>
            </w:pPr>
            <w:r>
              <w:rPr>
                <w:rFonts w:cs="Arial"/>
                <w:sz w:val="22"/>
                <w:szCs w:val="22"/>
              </w:rPr>
              <w:t>Additional</w:t>
            </w:r>
            <w:r w:rsidR="008549D6">
              <w:rPr>
                <w:rFonts w:cs="Arial"/>
                <w:sz w:val="22"/>
                <w:szCs w:val="22"/>
              </w:rPr>
              <w:t xml:space="preserve"> </w:t>
            </w:r>
            <w:r>
              <w:rPr>
                <w:rFonts w:cs="Arial"/>
                <w:sz w:val="22"/>
                <w:szCs w:val="22"/>
              </w:rPr>
              <w:t xml:space="preserve">guidance had recently been published by NHS Improvement to help boards </w:t>
            </w:r>
            <w:r w:rsidRPr="00020984">
              <w:rPr>
                <w:rFonts w:cs="Arial"/>
                <w:sz w:val="22"/>
                <w:szCs w:val="22"/>
                <w:lang w:val="en"/>
              </w:rPr>
              <w:t>identify areas for development and improve the effectiveness of leadership and governance arrangements in</w:t>
            </w:r>
            <w:r>
              <w:rPr>
                <w:rFonts w:cs="Arial"/>
                <w:sz w:val="22"/>
                <w:szCs w:val="22"/>
                <w:lang w:val="en"/>
              </w:rPr>
              <w:t xml:space="preserve"> relation to Freedom to Speak Up.  CP and GO would review the guidance and make recommendations to the board before its next meeting.  </w:t>
            </w:r>
            <w:r w:rsidR="00AE27FA">
              <w:rPr>
                <w:rFonts w:cs="Arial"/>
                <w:b/>
                <w:sz w:val="22"/>
                <w:szCs w:val="22"/>
                <w:lang w:val="en"/>
              </w:rPr>
              <w:t>[Action: GO</w:t>
            </w:r>
            <w:r w:rsidRPr="00020984">
              <w:rPr>
                <w:rFonts w:cs="Arial"/>
                <w:b/>
                <w:sz w:val="22"/>
                <w:szCs w:val="22"/>
                <w:lang w:val="en"/>
              </w:rPr>
              <w:t>]</w:t>
            </w:r>
          </w:p>
          <w:p w:rsidR="003A21F9" w:rsidRDefault="003A21F9" w:rsidP="00D57A11">
            <w:pPr>
              <w:rPr>
                <w:rFonts w:cs="Arial"/>
                <w:sz w:val="22"/>
                <w:szCs w:val="22"/>
              </w:rPr>
            </w:pPr>
          </w:p>
          <w:p w:rsidR="00D57A11" w:rsidRDefault="00020984" w:rsidP="00D57A11">
            <w:pPr>
              <w:rPr>
                <w:rFonts w:cs="Arial"/>
                <w:sz w:val="22"/>
                <w:szCs w:val="22"/>
              </w:rPr>
            </w:pPr>
            <w:r>
              <w:rPr>
                <w:rFonts w:cs="Arial"/>
                <w:sz w:val="22"/>
                <w:szCs w:val="22"/>
              </w:rPr>
              <w:t xml:space="preserve">The board </w:t>
            </w:r>
            <w:r w:rsidRPr="00020984">
              <w:rPr>
                <w:rFonts w:cs="Arial"/>
                <w:b/>
                <w:sz w:val="22"/>
                <w:szCs w:val="22"/>
              </w:rPr>
              <w:t>NOTED</w:t>
            </w:r>
            <w:r>
              <w:rPr>
                <w:rFonts w:cs="Arial"/>
                <w:sz w:val="22"/>
                <w:szCs w:val="22"/>
              </w:rPr>
              <w:t xml:space="preserve"> the contents of the report, whilst recognising that </w:t>
            </w:r>
            <w:r w:rsidR="006161A3">
              <w:rPr>
                <w:rFonts w:cs="Arial"/>
                <w:sz w:val="22"/>
                <w:szCs w:val="22"/>
              </w:rPr>
              <w:t>the request</w:t>
            </w:r>
            <w:r>
              <w:rPr>
                <w:rFonts w:cs="Arial"/>
                <w:sz w:val="22"/>
                <w:szCs w:val="22"/>
              </w:rPr>
              <w:t xml:space="preserve"> for a designated meeting space for use by the FTSU guardian was within the remit of the Chief executive.  There were no further comments. </w:t>
            </w:r>
          </w:p>
          <w:p w:rsidR="00D57A11" w:rsidRDefault="00D57A11" w:rsidP="00D57A11">
            <w:pPr>
              <w:rPr>
                <w:rFonts w:cs="Arial"/>
                <w:sz w:val="22"/>
                <w:szCs w:val="22"/>
              </w:rPr>
            </w:pPr>
          </w:p>
          <w:p w:rsidR="0010029A" w:rsidRDefault="0010029A" w:rsidP="00D57A11">
            <w:pPr>
              <w:rPr>
                <w:rFonts w:cs="Arial"/>
                <w:sz w:val="22"/>
                <w:szCs w:val="22"/>
              </w:rPr>
            </w:pPr>
          </w:p>
          <w:p w:rsidR="00E66A79" w:rsidRPr="00D57A11" w:rsidRDefault="00E66A79" w:rsidP="00D57A11">
            <w:pPr>
              <w:rPr>
                <w:rFonts w:cs="Arial"/>
                <w:sz w:val="22"/>
                <w:szCs w:val="22"/>
              </w:rPr>
            </w:pPr>
          </w:p>
        </w:tc>
      </w:tr>
    </w:tbl>
    <w:p w:rsidR="00104731" w:rsidRDefault="00104731">
      <w:r>
        <w:br w:type="page"/>
      </w:r>
    </w:p>
    <w:tbl>
      <w:tblPr>
        <w:tblpPr w:leftFromText="180" w:rightFromText="180" w:vertAnchor="text" w:horzAnchor="margin" w:tblpXSpec="center" w:tblpY="6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0172"/>
      </w:tblGrid>
      <w:tr w:rsidR="00E47B9E" w:rsidRPr="00AC644C" w:rsidTr="00104731">
        <w:tc>
          <w:tcPr>
            <w:tcW w:w="11307" w:type="dxa"/>
            <w:gridSpan w:val="2"/>
            <w:shd w:val="pct40" w:color="auto" w:fill="auto"/>
          </w:tcPr>
          <w:p w:rsidR="00E47B9E" w:rsidRPr="00AC644C" w:rsidRDefault="00E47B9E" w:rsidP="006F3569">
            <w:pPr>
              <w:rPr>
                <w:rFonts w:cs="Arial"/>
                <w:b/>
                <w:bCs/>
                <w:color w:val="FFFFFF"/>
                <w:sz w:val="22"/>
                <w:szCs w:val="22"/>
              </w:rPr>
            </w:pPr>
            <w:r w:rsidRPr="00AC644C">
              <w:rPr>
                <w:rFonts w:cs="Arial"/>
                <w:b/>
                <w:bCs/>
                <w:color w:val="FFFFFF"/>
                <w:sz w:val="22"/>
                <w:szCs w:val="22"/>
              </w:rPr>
              <w:lastRenderedPageBreak/>
              <w:t>Key strategic objective 1: outstanding patient experience</w:t>
            </w:r>
          </w:p>
          <w:p w:rsidR="006F3569" w:rsidRPr="00AC644C" w:rsidRDefault="006F3569" w:rsidP="006F3569">
            <w:pPr>
              <w:rPr>
                <w:rFonts w:cs="Arial"/>
                <w:b/>
                <w:bCs/>
                <w:color w:val="FFFFFF"/>
                <w:sz w:val="22"/>
                <w:szCs w:val="22"/>
                <w:highlight w:val="yellow"/>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64-18</w:t>
            </w:r>
          </w:p>
        </w:tc>
        <w:tc>
          <w:tcPr>
            <w:tcW w:w="10172" w:type="dxa"/>
          </w:tcPr>
          <w:p w:rsidR="00E47B9E" w:rsidRPr="00AC644C" w:rsidRDefault="00E47B9E" w:rsidP="00E47B9E">
            <w:pPr>
              <w:rPr>
                <w:rFonts w:cs="Arial"/>
                <w:b/>
                <w:sz w:val="22"/>
                <w:szCs w:val="22"/>
              </w:rPr>
            </w:pPr>
            <w:r w:rsidRPr="00E61E5B">
              <w:rPr>
                <w:rFonts w:cs="Arial"/>
                <w:b/>
                <w:sz w:val="22"/>
                <w:szCs w:val="22"/>
              </w:rPr>
              <w:t>Board assurance framework</w:t>
            </w:r>
          </w:p>
          <w:p w:rsidR="00E47B9E" w:rsidRDefault="000169A7" w:rsidP="00E47B9E">
            <w:pPr>
              <w:rPr>
                <w:rFonts w:cs="Arial"/>
                <w:sz w:val="22"/>
                <w:szCs w:val="22"/>
              </w:rPr>
            </w:pPr>
            <w:r>
              <w:rPr>
                <w:rFonts w:cs="Arial"/>
                <w:sz w:val="22"/>
                <w:szCs w:val="22"/>
              </w:rPr>
              <w:t xml:space="preserve">JMT </w:t>
            </w:r>
            <w:r w:rsidR="00557B4B">
              <w:rPr>
                <w:rFonts w:cs="Arial"/>
                <w:sz w:val="22"/>
                <w:szCs w:val="22"/>
              </w:rPr>
              <w:t>provided a brief update on the latest BAF for KSO1, asking the board to note that there was no change to the scores this month.</w:t>
            </w:r>
          </w:p>
          <w:p w:rsidR="00557B4B" w:rsidRDefault="00557B4B" w:rsidP="00E47B9E">
            <w:pPr>
              <w:rPr>
                <w:rFonts w:cs="Arial"/>
                <w:sz w:val="22"/>
                <w:szCs w:val="22"/>
              </w:rPr>
            </w:pPr>
          </w:p>
          <w:p w:rsidR="00557B4B" w:rsidRPr="00AC644C" w:rsidRDefault="00557B4B" w:rsidP="00E47B9E">
            <w:pPr>
              <w:rPr>
                <w:rFonts w:cs="Arial"/>
                <w:sz w:val="22"/>
                <w:szCs w:val="22"/>
              </w:rPr>
            </w:pPr>
            <w:r>
              <w:rPr>
                <w:rFonts w:cs="Arial"/>
                <w:sz w:val="22"/>
                <w:szCs w:val="22"/>
              </w:rPr>
              <w:t xml:space="preserve">The board sought clarification with regard to </w:t>
            </w:r>
            <w:r w:rsidR="00E61E5B">
              <w:rPr>
                <w:rFonts w:cs="Arial"/>
                <w:sz w:val="22"/>
                <w:szCs w:val="22"/>
              </w:rPr>
              <w:t xml:space="preserve">the status of the full estates strategy and development control plan.  </w:t>
            </w:r>
            <w:r w:rsidR="000169A7">
              <w:rPr>
                <w:rFonts w:cs="Arial"/>
                <w:sz w:val="22"/>
                <w:szCs w:val="22"/>
              </w:rPr>
              <w:t>MM</w:t>
            </w:r>
            <w:r w:rsidR="00E61E5B">
              <w:rPr>
                <w:rFonts w:cs="Arial"/>
                <w:sz w:val="22"/>
                <w:szCs w:val="22"/>
              </w:rPr>
              <w:t xml:space="preserve"> assured the board that </w:t>
            </w:r>
            <w:r w:rsidR="00955442">
              <w:rPr>
                <w:rFonts w:cs="Arial"/>
                <w:sz w:val="22"/>
                <w:szCs w:val="22"/>
              </w:rPr>
              <w:t xml:space="preserve">she was reviewing </w:t>
            </w:r>
            <w:r w:rsidR="000169A7">
              <w:rPr>
                <w:rFonts w:cs="Arial"/>
                <w:sz w:val="22"/>
                <w:szCs w:val="22"/>
              </w:rPr>
              <w:t xml:space="preserve">this </w:t>
            </w:r>
            <w:r w:rsidR="00E61E5B">
              <w:rPr>
                <w:rFonts w:cs="Arial"/>
                <w:sz w:val="22"/>
                <w:szCs w:val="22"/>
              </w:rPr>
              <w:t xml:space="preserve">with </w:t>
            </w:r>
            <w:r w:rsidR="000169A7">
              <w:rPr>
                <w:rFonts w:cs="Arial"/>
                <w:sz w:val="22"/>
                <w:szCs w:val="22"/>
              </w:rPr>
              <w:t>SJ</w:t>
            </w:r>
            <w:r w:rsidR="00E61E5B">
              <w:rPr>
                <w:rFonts w:cs="Arial"/>
                <w:sz w:val="22"/>
                <w:szCs w:val="22"/>
              </w:rPr>
              <w:t xml:space="preserve"> and </w:t>
            </w:r>
            <w:r w:rsidR="000169A7">
              <w:rPr>
                <w:rFonts w:cs="Arial"/>
                <w:sz w:val="22"/>
                <w:szCs w:val="22"/>
              </w:rPr>
              <w:t>it</w:t>
            </w:r>
            <w:r w:rsidR="00955442">
              <w:rPr>
                <w:rFonts w:cs="Arial"/>
                <w:sz w:val="22"/>
                <w:szCs w:val="22"/>
              </w:rPr>
              <w:t xml:space="preserve"> </w:t>
            </w:r>
            <w:r w:rsidR="00E61E5B">
              <w:rPr>
                <w:rFonts w:cs="Arial"/>
                <w:sz w:val="22"/>
                <w:szCs w:val="22"/>
              </w:rPr>
              <w:t xml:space="preserve">would be returned to the board for </w:t>
            </w:r>
            <w:r w:rsidR="00955442">
              <w:rPr>
                <w:rFonts w:cs="Arial"/>
                <w:sz w:val="22"/>
                <w:szCs w:val="22"/>
              </w:rPr>
              <w:t xml:space="preserve">further </w:t>
            </w:r>
            <w:r w:rsidR="00E61E5B">
              <w:rPr>
                <w:rFonts w:cs="Arial"/>
                <w:sz w:val="22"/>
                <w:szCs w:val="22"/>
              </w:rPr>
              <w:t xml:space="preserve">discussion. </w:t>
            </w:r>
            <w:r w:rsidR="00E61E5B" w:rsidRPr="00E61E5B">
              <w:rPr>
                <w:rFonts w:cs="Arial"/>
                <w:b/>
                <w:sz w:val="22"/>
                <w:szCs w:val="22"/>
              </w:rPr>
              <w:t>[Action: MM]</w:t>
            </w:r>
          </w:p>
          <w:p w:rsidR="00D872C3" w:rsidRPr="00AC644C" w:rsidRDefault="00D872C3" w:rsidP="00E47B9E">
            <w:pPr>
              <w:rPr>
                <w:rFonts w:cs="Arial"/>
                <w:sz w:val="22"/>
                <w:szCs w:val="22"/>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65-18</w:t>
            </w:r>
          </w:p>
        </w:tc>
        <w:tc>
          <w:tcPr>
            <w:tcW w:w="10172" w:type="dxa"/>
          </w:tcPr>
          <w:p w:rsidR="00E47B9E" w:rsidRPr="00AC644C" w:rsidRDefault="00E47B9E" w:rsidP="00E47B9E">
            <w:pPr>
              <w:rPr>
                <w:rFonts w:cs="Arial"/>
                <w:b/>
                <w:sz w:val="22"/>
                <w:szCs w:val="22"/>
              </w:rPr>
            </w:pPr>
            <w:r w:rsidRPr="000D143F">
              <w:rPr>
                <w:rFonts w:cs="Arial"/>
                <w:b/>
                <w:sz w:val="22"/>
                <w:szCs w:val="22"/>
              </w:rPr>
              <w:t>Corporate risk register</w:t>
            </w:r>
          </w:p>
          <w:p w:rsidR="00E47B9E" w:rsidRDefault="00422629" w:rsidP="00E47B9E">
            <w:pPr>
              <w:rPr>
                <w:rFonts w:cs="Arial"/>
                <w:sz w:val="22"/>
                <w:szCs w:val="22"/>
              </w:rPr>
            </w:pPr>
            <w:r>
              <w:rPr>
                <w:rFonts w:cs="Arial"/>
                <w:sz w:val="22"/>
                <w:szCs w:val="22"/>
              </w:rPr>
              <w:t xml:space="preserve">The </w:t>
            </w:r>
            <w:r w:rsidR="000169A7">
              <w:rPr>
                <w:rFonts w:cs="Arial"/>
                <w:sz w:val="22"/>
                <w:szCs w:val="22"/>
              </w:rPr>
              <w:t>JMT</w:t>
            </w:r>
            <w:r>
              <w:rPr>
                <w:rFonts w:cs="Arial"/>
                <w:sz w:val="22"/>
                <w:szCs w:val="22"/>
              </w:rPr>
              <w:t xml:space="preserve"> presented a report on the latest corporate risk register, asking the board to note that three new risks had been added, two re-scored and one closed since this was last reviewed at board.</w:t>
            </w:r>
          </w:p>
          <w:p w:rsidR="00422629" w:rsidRDefault="00422629" w:rsidP="00E47B9E">
            <w:pPr>
              <w:rPr>
                <w:rFonts w:cs="Arial"/>
                <w:sz w:val="22"/>
                <w:szCs w:val="22"/>
              </w:rPr>
            </w:pPr>
          </w:p>
          <w:p w:rsidR="00422629" w:rsidRDefault="00AD60FD" w:rsidP="00E47B9E">
            <w:pPr>
              <w:rPr>
                <w:rFonts w:cs="Arial"/>
                <w:sz w:val="22"/>
                <w:szCs w:val="22"/>
              </w:rPr>
            </w:pPr>
            <w:r>
              <w:rPr>
                <w:rFonts w:cs="Arial"/>
                <w:sz w:val="22"/>
                <w:szCs w:val="22"/>
              </w:rPr>
              <w:t xml:space="preserve">The board queried whether </w:t>
            </w:r>
            <w:r w:rsidR="008C6BAB">
              <w:rPr>
                <w:rFonts w:cs="Arial"/>
                <w:sz w:val="22"/>
                <w:szCs w:val="22"/>
              </w:rPr>
              <w:t>the score</w:t>
            </w:r>
            <w:r>
              <w:rPr>
                <w:rFonts w:cs="Arial"/>
                <w:sz w:val="22"/>
                <w:szCs w:val="22"/>
              </w:rPr>
              <w:t xml:space="preserve"> for risk 1077 (recruitment and retention in theatres) was appropriate given the severity of the current staffing situation and its impact on all five of the trust’s key strategy objectives.   </w:t>
            </w:r>
            <w:r w:rsidR="0010029A">
              <w:rPr>
                <w:rFonts w:cs="Arial"/>
                <w:sz w:val="22"/>
                <w:szCs w:val="22"/>
              </w:rPr>
              <w:t xml:space="preserve">It </w:t>
            </w:r>
            <w:r w:rsidR="00955442">
              <w:rPr>
                <w:rFonts w:cs="Arial"/>
                <w:sz w:val="22"/>
                <w:szCs w:val="22"/>
              </w:rPr>
              <w:t>was agreed that</w:t>
            </w:r>
            <w:r w:rsidR="0010029A">
              <w:rPr>
                <w:rFonts w:cs="Arial"/>
                <w:sz w:val="22"/>
                <w:szCs w:val="22"/>
              </w:rPr>
              <w:t xml:space="preserve"> </w:t>
            </w:r>
            <w:r>
              <w:rPr>
                <w:rFonts w:cs="Arial"/>
                <w:sz w:val="22"/>
                <w:szCs w:val="22"/>
              </w:rPr>
              <w:t xml:space="preserve">the executive management team </w:t>
            </w:r>
            <w:r w:rsidR="000845D9">
              <w:rPr>
                <w:rFonts w:cs="Arial"/>
                <w:sz w:val="22"/>
                <w:szCs w:val="22"/>
              </w:rPr>
              <w:t xml:space="preserve">should </w:t>
            </w:r>
            <w:r>
              <w:rPr>
                <w:rFonts w:cs="Arial"/>
                <w:sz w:val="22"/>
                <w:szCs w:val="22"/>
              </w:rPr>
              <w:t xml:space="preserve">review all risks </w:t>
            </w:r>
            <w:r w:rsidR="006A7FDA">
              <w:rPr>
                <w:rFonts w:cs="Arial"/>
                <w:sz w:val="22"/>
                <w:szCs w:val="22"/>
              </w:rPr>
              <w:t>relating</w:t>
            </w:r>
            <w:r>
              <w:rPr>
                <w:rFonts w:cs="Arial"/>
                <w:sz w:val="22"/>
                <w:szCs w:val="22"/>
              </w:rPr>
              <w:t xml:space="preserve"> to recruitment and retention to ensure consistent scoring and </w:t>
            </w:r>
            <w:r w:rsidR="006A7FDA">
              <w:rPr>
                <w:rFonts w:cs="Arial"/>
                <w:sz w:val="22"/>
                <w:szCs w:val="22"/>
              </w:rPr>
              <w:t xml:space="preserve">an </w:t>
            </w:r>
            <w:r>
              <w:rPr>
                <w:rFonts w:cs="Arial"/>
                <w:sz w:val="22"/>
                <w:szCs w:val="22"/>
              </w:rPr>
              <w:t xml:space="preserve">appropriate reflection of the </w:t>
            </w:r>
            <w:r w:rsidR="008C6BAB">
              <w:rPr>
                <w:rFonts w:cs="Arial"/>
                <w:sz w:val="22"/>
                <w:szCs w:val="22"/>
              </w:rPr>
              <w:t>overall</w:t>
            </w:r>
            <w:r>
              <w:rPr>
                <w:rFonts w:cs="Arial"/>
                <w:sz w:val="22"/>
                <w:szCs w:val="22"/>
              </w:rPr>
              <w:t xml:space="preserve"> situation. </w:t>
            </w:r>
            <w:r w:rsidRPr="00AD60FD">
              <w:rPr>
                <w:rFonts w:cs="Arial"/>
                <w:b/>
                <w:sz w:val="22"/>
                <w:szCs w:val="22"/>
              </w:rPr>
              <w:t>[Action: JMT]</w:t>
            </w:r>
          </w:p>
          <w:p w:rsidR="008C6BAB" w:rsidRPr="00AC644C" w:rsidRDefault="008C6BAB" w:rsidP="00E47B9E">
            <w:pPr>
              <w:rPr>
                <w:rFonts w:cs="Arial"/>
                <w:sz w:val="22"/>
                <w:szCs w:val="22"/>
              </w:rPr>
            </w:pPr>
          </w:p>
          <w:p w:rsidR="00E47B9E" w:rsidRDefault="00AD60FD" w:rsidP="00AD60FD">
            <w:pPr>
              <w:rPr>
                <w:rFonts w:cs="Arial"/>
                <w:sz w:val="22"/>
                <w:szCs w:val="22"/>
              </w:rPr>
            </w:pPr>
            <w:r>
              <w:rPr>
                <w:rFonts w:cs="Arial"/>
                <w:sz w:val="22"/>
                <w:szCs w:val="22"/>
              </w:rPr>
              <w:t xml:space="preserve">The board was reminded that, following the recent board risk management workshop and in line with recommendations </w:t>
            </w:r>
            <w:r w:rsidR="006A7FDA">
              <w:rPr>
                <w:rFonts w:cs="Arial"/>
                <w:sz w:val="22"/>
                <w:szCs w:val="22"/>
              </w:rPr>
              <w:t>from</w:t>
            </w:r>
            <w:r>
              <w:rPr>
                <w:rFonts w:cs="Arial"/>
                <w:sz w:val="22"/>
                <w:szCs w:val="22"/>
              </w:rPr>
              <w:t xml:space="preserve"> the Well Led review, work was also underway to review definitions</w:t>
            </w:r>
            <w:r w:rsidR="008C6BAB">
              <w:rPr>
                <w:rFonts w:cs="Arial"/>
                <w:sz w:val="22"/>
                <w:szCs w:val="22"/>
              </w:rPr>
              <w:t xml:space="preserve">/draft a heat map for </w:t>
            </w:r>
            <w:r>
              <w:rPr>
                <w:rFonts w:cs="Arial"/>
                <w:sz w:val="22"/>
                <w:szCs w:val="22"/>
              </w:rPr>
              <w:t>cu</w:t>
            </w:r>
            <w:r w:rsidR="000D143F">
              <w:rPr>
                <w:rFonts w:cs="Arial"/>
                <w:sz w:val="22"/>
                <w:szCs w:val="22"/>
              </w:rPr>
              <w:t xml:space="preserve">rrent and residual risk ratings.  </w:t>
            </w:r>
            <w:r w:rsidR="000D143F" w:rsidRPr="000D143F">
              <w:rPr>
                <w:rFonts w:cs="Arial"/>
                <w:b/>
                <w:sz w:val="22"/>
                <w:szCs w:val="22"/>
              </w:rPr>
              <w:t>[Action: JMT]</w:t>
            </w:r>
            <w:r>
              <w:rPr>
                <w:rFonts w:cs="Arial"/>
                <w:sz w:val="22"/>
                <w:szCs w:val="22"/>
              </w:rPr>
              <w:t xml:space="preserve"> </w:t>
            </w:r>
            <w:r w:rsidR="008C6BAB">
              <w:rPr>
                <w:rFonts w:cs="Arial"/>
                <w:sz w:val="22"/>
                <w:szCs w:val="22"/>
              </w:rPr>
              <w:t xml:space="preserve"> </w:t>
            </w:r>
            <w:r w:rsidR="0010029A">
              <w:rPr>
                <w:rFonts w:cs="Arial"/>
                <w:sz w:val="22"/>
                <w:szCs w:val="22"/>
              </w:rPr>
              <w:t>In addition, the</w:t>
            </w:r>
            <w:r w:rsidR="008C6BAB">
              <w:rPr>
                <w:rFonts w:cs="Arial"/>
                <w:sz w:val="22"/>
                <w:szCs w:val="22"/>
              </w:rPr>
              <w:t xml:space="preserve"> executive team was undertaking a refresh of the BAF, to include reference to risk appetite</w:t>
            </w:r>
            <w:r w:rsidR="0010029A">
              <w:rPr>
                <w:rFonts w:cs="Arial"/>
                <w:sz w:val="22"/>
                <w:szCs w:val="22"/>
              </w:rPr>
              <w:t>.  This</w:t>
            </w:r>
            <w:r w:rsidR="008C6BAB">
              <w:rPr>
                <w:rFonts w:cs="Arial"/>
                <w:sz w:val="22"/>
                <w:szCs w:val="22"/>
              </w:rPr>
              <w:t xml:space="preserve"> would be returned to the board for approval </w:t>
            </w:r>
            <w:r w:rsidR="008C6BAB" w:rsidRPr="008C6BAB">
              <w:rPr>
                <w:rFonts w:cs="Arial"/>
                <w:b/>
                <w:sz w:val="22"/>
                <w:szCs w:val="22"/>
              </w:rPr>
              <w:t>[Action: JMT]</w:t>
            </w:r>
          </w:p>
          <w:p w:rsidR="00AD60FD" w:rsidRDefault="00AD60FD" w:rsidP="00AD60FD">
            <w:pPr>
              <w:rPr>
                <w:rFonts w:cs="Arial"/>
                <w:sz w:val="22"/>
                <w:szCs w:val="22"/>
              </w:rPr>
            </w:pPr>
          </w:p>
          <w:p w:rsidR="00AD60FD" w:rsidRDefault="000D143F" w:rsidP="00AD60FD">
            <w:pPr>
              <w:rPr>
                <w:rFonts w:cs="Arial"/>
                <w:sz w:val="22"/>
                <w:szCs w:val="22"/>
              </w:rPr>
            </w:pPr>
            <w:r>
              <w:rPr>
                <w:rFonts w:cs="Arial"/>
                <w:sz w:val="22"/>
                <w:szCs w:val="22"/>
              </w:rPr>
              <w:t xml:space="preserve">There were no further questions and the board </w:t>
            </w:r>
            <w:r w:rsidRPr="000D143F">
              <w:rPr>
                <w:rFonts w:cs="Arial"/>
                <w:b/>
                <w:sz w:val="22"/>
                <w:szCs w:val="22"/>
              </w:rPr>
              <w:t>NOTED</w:t>
            </w:r>
            <w:r>
              <w:rPr>
                <w:rFonts w:cs="Arial"/>
                <w:sz w:val="22"/>
                <w:szCs w:val="22"/>
              </w:rPr>
              <w:t xml:space="preserve"> the contents of the latest update.</w:t>
            </w:r>
          </w:p>
          <w:p w:rsidR="00AD60FD" w:rsidRPr="00AC644C" w:rsidRDefault="00AD60FD" w:rsidP="00AD60FD">
            <w:pPr>
              <w:rPr>
                <w:rFonts w:cs="Arial"/>
                <w:sz w:val="22"/>
                <w:szCs w:val="22"/>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66-18</w:t>
            </w:r>
          </w:p>
        </w:tc>
        <w:tc>
          <w:tcPr>
            <w:tcW w:w="10172" w:type="dxa"/>
          </w:tcPr>
          <w:p w:rsidR="00E47B9E" w:rsidRPr="00AC644C" w:rsidRDefault="00E47B9E" w:rsidP="00E47B9E">
            <w:pPr>
              <w:rPr>
                <w:rFonts w:cs="Arial"/>
                <w:b/>
                <w:sz w:val="22"/>
                <w:szCs w:val="22"/>
              </w:rPr>
            </w:pPr>
            <w:r w:rsidRPr="00F83DB9">
              <w:rPr>
                <w:rFonts w:cs="Arial"/>
                <w:b/>
                <w:sz w:val="22"/>
                <w:szCs w:val="22"/>
              </w:rPr>
              <w:t xml:space="preserve">Quality and governance </w:t>
            </w:r>
            <w:r w:rsidR="00F83DB9">
              <w:rPr>
                <w:rFonts w:cs="Arial"/>
                <w:b/>
                <w:sz w:val="22"/>
                <w:szCs w:val="22"/>
              </w:rPr>
              <w:t xml:space="preserve">committee </w:t>
            </w:r>
            <w:r w:rsidRPr="00F83DB9">
              <w:rPr>
                <w:rFonts w:cs="Arial"/>
                <w:b/>
                <w:sz w:val="22"/>
                <w:szCs w:val="22"/>
              </w:rPr>
              <w:t>assurance report</w:t>
            </w:r>
          </w:p>
          <w:p w:rsidR="00F145AD" w:rsidRDefault="000169A7" w:rsidP="00E47B9E">
            <w:pPr>
              <w:rPr>
                <w:rFonts w:cs="Arial"/>
                <w:sz w:val="22"/>
                <w:szCs w:val="22"/>
              </w:rPr>
            </w:pPr>
            <w:r>
              <w:rPr>
                <w:rFonts w:cs="Arial"/>
                <w:sz w:val="22"/>
                <w:szCs w:val="22"/>
              </w:rPr>
              <w:t>As c</w:t>
            </w:r>
            <w:r w:rsidR="00F145AD">
              <w:rPr>
                <w:rFonts w:cs="Arial"/>
                <w:sz w:val="22"/>
                <w:szCs w:val="22"/>
              </w:rPr>
              <w:t>hair of the Q&amp;GC</w:t>
            </w:r>
            <w:r>
              <w:rPr>
                <w:rFonts w:cs="Arial"/>
                <w:sz w:val="22"/>
                <w:szCs w:val="22"/>
              </w:rPr>
              <w:t>, GC</w:t>
            </w:r>
            <w:r w:rsidR="00F145AD">
              <w:rPr>
                <w:rFonts w:cs="Arial"/>
                <w:sz w:val="22"/>
                <w:szCs w:val="22"/>
              </w:rPr>
              <w:t xml:space="preserve"> presented an assurance report following the meeting held on 19 April.  She drew particular attention to the Committee’s amended terms of reference which had been updated to reflect the change in Authority</w:t>
            </w:r>
            <w:r w:rsidR="00F83DB9">
              <w:rPr>
                <w:rFonts w:cs="Arial"/>
                <w:sz w:val="22"/>
                <w:szCs w:val="22"/>
              </w:rPr>
              <w:t xml:space="preserve">: Any </w:t>
            </w:r>
            <w:r w:rsidR="00F145AD" w:rsidRPr="00731C5B">
              <w:rPr>
                <w:rFonts w:cs="Arial"/>
                <w:sz w:val="22"/>
                <w:szCs w:val="22"/>
              </w:rPr>
              <w:t xml:space="preserve">concerns directly relating to ‘Whistleblowing’ </w:t>
            </w:r>
            <w:r w:rsidR="00F145AD">
              <w:rPr>
                <w:rFonts w:cs="Arial"/>
                <w:sz w:val="22"/>
                <w:szCs w:val="22"/>
              </w:rPr>
              <w:t>would</w:t>
            </w:r>
            <w:r w:rsidR="00F145AD" w:rsidRPr="00731C5B">
              <w:rPr>
                <w:rFonts w:cs="Arial"/>
                <w:sz w:val="22"/>
                <w:szCs w:val="22"/>
              </w:rPr>
              <w:t xml:space="preserve"> </w:t>
            </w:r>
            <w:r w:rsidR="00F83DB9">
              <w:rPr>
                <w:rFonts w:cs="Arial"/>
                <w:sz w:val="22"/>
                <w:szCs w:val="22"/>
              </w:rPr>
              <w:t xml:space="preserve">in future </w:t>
            </w:r>
            <w:r w:rsidR="00F145AD" w:rsidRPr="00731C5B">
              <w:rPr>
                <w:rFonts w:cs="Arial"/>
                <w:sz w:val="22"/>
                <w:szCs w:val="22"/>
              </w:rPr>
              <w:t xml:space="preserve">be discussed at the private section of the Board, or escalated to the Accountable Officer.  </w:t>
            </w:r>
            <w:r w:rsidR="00F83DB9">
              <w:rPr>
                <w:rFonts w:cs="Arial"/>
                <w:sz w:val="22"/>
                <w:szCs w:val="22"/>
              </w:rPr>
              <w:t xml:space="preserve">The board </w:t>
            </w:r>
            <w:r w:rsidR="00F83DB9" w:rsidRPr="00F83DB9">
              <w:rPr>
                <w:rFonts w:cs="Arial"/>
                <w:b/>
                <w:sz w:val="22"/>
                <w:szCs w:val="22"/>
              </w:rPr>
              <w:t>NOTED</w:t>
            </w:r>
            <w:r w:rsidR="00F83DB9">
              <w:rPr>
                <w:rFonts w:cs="Arial"/>
                <w:sz w:val="22"/>
                <w:szCs w:val="22"/>
              </w:rPr>
              <w:t xml:space="preserve"> </w:t>
            </w:r>
            <w:r w:rsidR="00F145AD">
              <w:rPr>
                <w:rFonts w:cs="Arial"/>
                <w:sz w:val="22"/>
                <w:szCs w:val="22"/>
              </w:rPr>
              <w:t>the change</w:t>
            </w:r>
            <w:r w:rsidR="00F83DB9">
              <w:rPr>
                <w:rFonts w:cs="Arial"/>
                <w:sz w:val="22"/>
                <w:szCs w:val="22"/>
              </w:rPr>
              <w:t xml:space="preserve"> and </w:t>
            </w:r>
            <w:r w:rsidR="00F145AD" w:rsidRPr="00F145AD">
              <w:rPr>
                <w:rFonts w:cs="Arial"/>
                <w:b/>
                <w:sz w:val="22"/>
                <w:szCs w:val="22"/>
              </w:rPr>
              <w:t>APPROVED</w:t>
            </w:r>
            <w:r w:rsidR="00F145AD">
              <w:rPr>
                <w:rFonts w:cs="Arial"/>
                <w:sz w:val="22"/>
                <w:szCs w:val="22"/>
              </w:rPr>
              <w:t xml:space="preserve"> the amendment.</w:t>
            </w:r>
          </w:p>
          <w:p w:rsidR="00F145AD" w:rsidRDefault="00F145AD" w:rsidP="00E47B9E">
            <w:pPr>
              <w:rPr>
                <w:rFonts w:cs="Arial"/>
                <w:sz w:val="22"/>
                <w:szCs w:val="22"/>
              </w:rPr>
            </w:pPr>
          </w:p>
          <w:p w:rsidR="00F83DB9" w:rsidRDefault="00F145AD" w:rsidP="00F145AD">
            <w:pPr>
              <w:rPr>
                <w:rFonts w:cs="Arial"/>
                <w:sz w:val="22"/>
                <w:szCs w:val="22"/>
              </w:rPr>
            </w:pPr>
            <w:r>
              <w:rPr>
                <w:rFonts w:cs="Arial"/>
                <w:sz w:val="22"/>
                <w:szCs w:val="22"/>
              </w:rPr>
              <w:t xml:space="preserve">GC </w:t>
            </w:r>
            <w:r w:rsidR="0010029A">
              <w:rPr>
                <w:rFonts w:cs="Arial"/>
                <w:sz w:val="22"/>
                <w:szCs w:val="22"/>
              </w:rPr>
              <w:t>advised</w:t>
            </w:r>
            <w:r w:rsidR="00F83DB9">
              <w:rPr>
                <w:rFonts w:cs="Arial"/>
                <w:sz w:val="22"/>
                <w:szCs w:val="22"/>
              </w:rPr>
              <w:t xml:space="preserve"> </w:t>
            </w:r>
            <w:r>
              <w:rPr>
                <w:rFonts w:cs="Arial"/>
                <w:sz w:val="22"/>
                <w:szCs w:val="22"/>
              </w:rPr>
              <w:t xml:space="preserve">that </w:t>
            </w:r>
            <w:r w:rsidR="00F83DB9">
              <w:rPr>
                <w:rFonts w:cs="Arial"/>
                <w:sz w:val="22"/>
                <w:szCs w:val="22"/>
              </w:rPr>
              <w:t xml:space="preserve">the </w:t>
            </w:r>
            <w:r w:rsidRPr="00F145AD">
              <w:rPr>
                <w:rFonts w:cs="Arial"/>
                <w:sz w:val="22"/>
                <w:szCs w:val="22"/>
              </w:rPr>
              <w:t>committee felt good progress</w:t>
            </w:r>
            <w:r w:rsidR="00F83DB9">
              <w:rPr>
                <w:rFonts w:cs="Arial"/>
                <w:sz w:val="22"/>
                <w:szCs w:val="22"/>
              </w:rPr>
              <w:t xml:space="preserve"> was being made by theatre teams</w:t>
            </w:r>
            <w:r w:rsidRPr="00F145AD">
              <w:rPr>
                <w:rFonts w:cs="Arial"/>
                <w:sz w:val="22"/>
                <w:szCs w:val="22"/>
              </w:rPr>
              <w:t xml:space="preserve"> in improving the consistency of the use of the WHO checklist. </w:t>
            </w:r>
          </w:p>
          <w:p w:rsidR="00F83DB9" w:rsidRDefault="00F83DB9" w:rsidP="00F145AD">
            <w:pPr>
              <w:rPr>
                <w:rFonts w:cs="Arial"/>
                <w:sz w:val="22"/>
                <w:szCs w:val="22"/>
              </w:rPr>
            </w:pPr>
          </w:p>
          <w:p w:rsidR="00F145AD" w:rsidRDefault="00F145AD" w:rsidP="00F145AD">
            <w:pPr>
              <w:rPr>
                <w:rFonts w:cs="Arial"/>
                <w:sz w:val="22"/>
                <w:szCs w:val="22"/>
              </w:rPr>
            </w:pPr>
            <w:r>
              <w:rPr>
                <w:rFonts w:cs="Arial"/>
                <w:sz w:val="22"/>
                <w:szCs w:val="22"/>
              </w:rPr>
              <w:t xml:space="preserve">RL asked if she could be included in future circulation of Q&amp;GC minutes.  </w:t>
            </w:r>
            <w:r w:rsidRPr="00F145AD">
              <w:rPr>
                <w:rFonts w:cs="Arial"/>
                <w:b/>
                <w:sz w:val="22"/>
                <w:szCs w:val="22"/>
              </w:rPr>
              <w:t>[Action: JMT]</w:t>
            </w:r>
          </w:p>
          <w:p w:rsidR="00F83DB9" w:rsidRDefault="00F83DB9" w:rsidP="00F145AD">
            <w:pPr>
              <w:rPr>
                <w:rFonts w:cs="Arial"/>
                <w:sz w:val="22"/>
                <w:szCs w:val="22"/>
              </w:rPr>
            </w:pPr>
          </w:p>
          <w:p w:rsidR="00F145AD" w:rsidRDefault="00F83DB9" w:rsidP="00F145AD">
            <w:pPr>
              <w:rPr>
                <w:rFonts w:cs="Arial"/>
                <w:sz w:val="22"/>
                <w:szCs w:val="22"/>
              </w:rPr>
            </w:pPr>
            <w:r>
              <w:rPr>
                <w:rFonts w:cs="Arial"/>
                <w:sz w:val="22"/>
                <w:szCs w:val="22"/>
              </w:rPr>
              <w:t xml:space="preserve">The board </w:t>
            </w:r>
            <w:r w:rsidR="0010029A">
              <w:rPr>
                <w:rFonts w:cs="Arial"/>
                <w:sz w:val="22"/>
                <w:szCs w:val="22"/>
              </w:rPr>
              <w:t>asked for additional</w:t>
            </w:r>
            <w:r>
              <w:rPr>
                <w:rFonts w:cs="Arial"/>
                <w:sz w:val="22"/>
                <w:szCs w:val="22"/>
              </w:rPr>
              <w:t xml:space="preserve"> clarification </w:t>
            </w:r>
            <w:r w:rsidR="0010029A">
              <w:rPr>
                <w:rFonts w:cs="Arial"/>
                <w:sz w:val="22"/>
                <w:szCs w:val="22"/>
              </w:rPr>
              <w:t>regarding</w:t>
            </w:r>
            <w:r>
              <w:rPr>
                <w:rFonts w:cs="Arial"/>
                <w:sz w:val="22"/>
                <w:szCs w:val="22"/>
              </w:rPr>
              <w:t xml:space="preserve"> the </w:t>
            </w:r>
            <w:r w:rsidRPr="00F83DB9">
              <w:rPr>
                <w:rFonts w:cs="Arial"/>
                <w:sz w:val="22"/>
                <w:szCs w:val="22"/>
              </w:rPr>
              <w:t xml:space="preserve">formal audit </w:t>
            </w:r>
            <w:r w:rsidR="0010029A">
              <w:rPr>
                <w:rFonts w:cs="Arial"/>
                <w:sz w:val="22"/>
                <w:szCs w:val="22"/>
              </w:rPr>
              <w:t xml:space="preserve">to </w:t>
            </w:r>
            <w:r w:rsidR="004F1B3B">
              <w:rPr>
                <w:rFonts w:cs="Arial"/>
                <w:sz w:val="22"/>
                <w:szCs w:val="22"/>
              </w:rPr>
              <w:t xml:space="preserve">review </w:t>
            </w:r>
            <w:r w:rsidRPr="00F83DB9">
              <w:rPr>
                <w:rFonts w:cs="Arial"/>
                <w:sz w:val="22"/>
                <w:szCs w:val="22"/>
              </w:rPr>
              <w:t xml:space="preserve">the future of </w:t>
            </w:r>
            <w:r w:rsidR="004F1B3B">
              <w:rPr>
                <w:rFonts w:cs="Arial"/>
                <w:sz w:val="22"/>
                <w:szCs w:val="22"/>
              </w:rPr>
              <w:t xml:space="preserve">PEG insertions at the Trust.  </w:t>
            </w:r>
            <w:r w:rsidR="000169A7">
              <w:rPr>
                <w:rFonts w:cs="Arial"/>
                <w:sz w:val="22"/>
                <w:szCs w:val="22"/>
              </w:rPr>
              <w:t xml:space="preserve">It was confirmed that this </w:t>
            </w:r>
            <w:r>
              <w:rPr>
                <w:rFonts w:cs="Arial"/>
                <w:sz w:val="22"/>
                <w:szCs w:val="22"/>
              </w:rPr>
              <w:t xml:space="preserve">would be </w:t>
            </w:r>
            <w:r w:rsidR="00542954">
              <w:rPr>
                <w:rFonts w:cs="Arial"/>
                <w:sz w:val="22"/>
                <w:szCs w:val="22"/>
              </w:rPr>
              <w:t xml:space="preserve">an internal exercise </w:t>
            </w:r>
            <w:r>
              <w:rPr>
                <w:rFonts w:cs="Arial"/>
                <w:sz w:val="22"/>
                <w:szCs w:val="22"/>
              </w:rPr>
              <w:t>undertaken by the clinical audit team</w:t>
            </w:r>
            <w:r w:rsidR="004F1B3B">
              <w:rPr>
                <w:rFonts w:cs="Arial"/>
                <w:sz w:val="22"/>
                <w:szCs w:val="22"/>
              </w:rPr>
              <w:t xml:space="preserve">; </w:t>
            </w:r>
            <w:r w:rsidR="00542954">
              <w:rPr>
                <w:rFonts w:cs="Arial"/>
                <w:sz w:val="22"/>
                <w:szCs w:val="22"/>
              </w:rPr>
              <w:t xml:space="preserve">a final decision was still to be </w:t>
            </w:r>
            <w:r w:rsidR="004F1B3B">
              <w:rPr>
                <w:rFonts w:cs="Arial"/>
                <w:sz w:val="22"/>
                <w:szCs w:val="22"/>
              </w:rPr>
              <w:t>made</w:t>
            </w:r>
            <w:r>
              <w:rPr>
                <w:rFonts w:cs="Arial"/>
                <w:sz w:val="22"/>
                <w:szCs w:val="22"/>
              </w:rPr>
              <w:t xml:space="preserve">. </w:t>
            </w:r>
          </w:p>
          <w:p w:rsidR="00F83DB9" w:rsidRDefault="00F83DB9" w:rsidP="00F145AD">
            <w:pPr>
              <w:rPr>
                <w:rFonts w:cs="Arial"/>
                <w:sz w:val="22"/>
                <w:szCs w:val="22"/>
              </w:rPr>
            </w:pPr>
          </w:p>
          <w:p w:rsidR="00F145AD" w:rsidRPr="00AC644C" w:rsidRDefault="00F83DB9" w:rsidP="00E47B9E">
            <w:pPr>
              <w:rPr>
                <w:rFonts w:cs="Arial"/>
                <w:sz w:val="22"/>
                <w:szCs w:val="22"/>
              </w:rPr>
            </w:pPr>
            <w:r>
              <w:rPr>
                <w:rFonts w:cs="Arial"/>
                <w:sz w:val="22"/>
                <w:szCs w:val="22"/>
              </w:rPr>
              <w:t xml:space="preserve">There were no further questions and the board </w:t>
            </w:r>
            <w:r w:rsidRPr="00F83DB9">
              <w:rPr>
                <w:rFonts w:cs="Arial"/>
                <w:b/>
                <w:sz w:val="22"/>
                <w:szCs w:val="22"/>
              </w:rPr>
              <w:t>NOTED</w:t>
            </w:r>
            <w:r>
              <w:rPr>
                <w:rFonts w:cs="Arial"/>
                <w:sz w:val="22"/>
                <w:szCs w:val="22"/>
              </w:rPr>
              <w:t xml:space="preserve"> the contents of the assurance report.</w:t>
            </w:r>
          </w:p>
          <w:p w:rsidR="00D872C3" w:rsidRPr="00AC644C" w:rsidRDefault="00D872C3" w:rsidP="00E47B9E">
            <w:pPr>
              <w:rPr>
                <w:rFonts w:cs="Arial"/>
                <w:sz w:val="22"/>
                <w:szCs w:val="22"/>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67-18</w:t>
            </w:r>
          </w:p>
        </w:tc>
        <w:tc>
          <w:tcPr>
            <w:tcW w:w="10172" w:type="dxa"/>
          </w:tcPr>
          <w:p w:rsidR="00E47B9E" w:rsidRPr="00AC644C" w:rsidRDefault="00E47B9E" w:rsidP="00E47B9E">
            <w:pPr>
              <w:rPr>
                <w:rFonts w:cs="Arial"/>
                <w:b/>
                <w:sz w:val="22"/>
                <w:szCs w:val="22"/>
              </w:rPr>
            </w:pPr>
            <w:r w:rsidRPr="0029195C">
              <w:rPr>
                <w:rFonts w:cs="Arial"/>
                <w:b/>
                <w:sz w:val="22"/>
                <w:szCs w:val="22"/>
              </w:rPr>
              <w:t>Quality and safety report</w:t>
            </w:r>
          </w:p>
          <w:p w:rsidR="004F1B3B" w:rsidRDefault="000169A7" w:rsidP="00E47B9E">
            <w:pPr>
              <w:rPr>
                <w:rFonts w:cs="Arial"/>
                <w:sz w:val="22"/>
                <w:szCs w:val="22"/>
              </w:rPr>
            </w:pPr>
            <w:r>
              <w:rPr>
                <w:rFonts w:cs="Arial"/>
                <w:sz w:val="22"/>
                <w:szCs w:val="22"/>
              </w:rPr>
              <w:t>JMT</w:t>
            </w:r>
            <w:r w:rsidR="00FB105F">
              <w:rPr>
                <w:rFonts w:cs="Arial"/>
                <w:sz w:val="22"/>
                <w:szCs w:val="22"/>
              </w:rPr>
              <w:t xml:space="preserve"> presente</w:t>
            </w:r>
            <w:r w:rsidR="004F1B3B">
              <w:rPr>
                <w:rFonts w:cs="Arial"/>
                <w:sz w:val="22"/>
                <w:szCs w:val="22"/>
              </w:rPr>
              <w:t xml:space="preserve">d the quality and safety report. Its </w:t>
            </w:r>
            <w:r w:rsidR="00FB105F">
              <w:rPr>
                <w:rFonts w:cs="Arial"/>
                <w:sz w:val="22"/>
                <w:szCs w:val="22"/>
              </w:rPr>
              <w:t xml:space="preserve">purpose was to provide assurance that the quality of care at the trust was safe, effective, responsive, caring and well led.  </w:t>
            </w:r>
            <w:r w:rsidR="004F1B3B">
              <w:rPr>
                <w:rFonts w:cs="Arial"/>
                <w:sz w:val="22"/>
                <w:szCs w:val="22"/>
              </w:rPr>
              <w:t>The</w:t>
            </w:r>
            <w:r w:rsidR="00FB105F">
              <w:rPr>
                <w:rFonts w:cs="Arial"/>
                <w:sz w:val="22"/>
                <w:szCs w:val="22"/>
              </w:rPr>
              <w:t xml:space="preserve"> board was asked to note that </w:t>
            </w:r>
            <w:r w:rsidR="004F1B3B">
              <w:rPr>
                <w:rFonts w:cs="Arial"/>
                <w:sz w:val="22"/>
                <w:szCs w:val="22"/>
              </w:rPr>
              <w:t>this</w:t>
            </w:r>
            <w:r w:rsidR="00FB105F">
              <w:rPr>
                <w:rFonts w:cs="Arial"/>
                <w:sz w:val="22"/>
                <w:szCs w:val="22"/>
              </w:rPr>
              <w:t xml:space="preserve"> report included revised metrics </w:t>
            </w:r>
            <w:r w:rsidR="004F1B3B">
              <w:rPr>
                <w:rFonts w:cs="Arial"/>
                <w:sz w:val="22"/>
                <w:szCs w:val="22"/>
              </w:rPr>
              <w:t xml:space="preserve">covering </w:t>
            </w:r>
            <w:r w:rsidR="00FB105F">
              <w:rPr>
                <w:rFonts w:cs="Arial"/>
                <w:sz w:val="22"/>
                <w:szCs w:val="22"/>
              </w:rPr>
              <w:t xml:space="preserve">all clinical inpatient wards and outpatient departments, in addition to a more concise </w:t>
            </w:r>
            <w:r w:rsidR="004F1B3B">
              <w:rPr>
                <w:rFonts w:cs="Arial"/>
                <w:sz w:val="22"/>
                <w:szCs w:val="22"/>
              </w:rPr>
              <w:t xml:space="preserve">summary of </w:t>
            </w:r>
            <w:r w:rsidR="00FB105F">
              <w:rPr>
                <w:rFonts w:cs="Arial"/>
                <w:sz w:val="22"/>
                <w:szCs w:val="22"/>
              </w:rPr>
              <w:t xml:space="preserve">complaints and patient experience. </w:t>
            </w:r>
          </w:p>
          <w:p w:rsidR="004F1B3B" w:rsidRDefault="004F1B3B" w:rsidP="00E47B9E">
            <w:pPr>
              <w:rPr>
                <w:rFonts w:cs="Arial"/>
                <w:sz w:val="22"/>
                <w:szCs w:val="22"/>
              </w:rPr>
            </w:pPr>
          </w:p>
          <w:p w:rsidR="00E47B9E" w:rsidRDefault="00FB105F" w:rsidP="00E47B9E">
            <w:pPr>
              <w:rPr>
                <w:rFonts w:cs="Arial"/>
                <w:sz w:val="22"/>
                <w:szCs w:val="22"/>
              </w:rPr>
            </w:pPr>
            <w:r>
              <w:rPr>
                <w:rFonts w:cs="Arial"/>
                <w:sz w:val="22"/>
                <w:szCs w:val="22"/>
              </w:rPr>
              <w:t xml:space="preserve">JMT assured the board that patient experience was reviewed as a measure of safety and quality, and triangulation of data had not indicated any significant early warning signs despite challenges with </w:t>
            </w:r>
            <w:r>
              <w:rPr>
                <w:rFonts w:cs="Arial"/>
                <w:sz w:val="22"/>
                <w:szCs w:val="22"/>
              </w:rPr>
              <w:lastRenderedPageBreak/>
              <w:t>staffing.</w:t>
            </w:r>
          </w:p>
          <w:p w:rsidR="00FB105F" w:rsidRDefault="00FB105F" w:rsidP="00E47B9E">
            <w:pPr>
              <w:rPr>
                <w:rFonts w:cs="Arial"/>
                <w:sz w:val="22"/>
                <w:szCs w:val="22"/>
              </w:rPr>
            </w:pPr>
          </w:p>
          <w:p w:rsidR="00FB105F" w:rsidRPr="00162845" w:rsidRDefault="00FB105F" w:rsidP="00E47B9E">
            <w:pPr>
              <w:rPr>
                <w:rFonts w:cs="Arial"/>
                <w:sz w:val="22"/>
                <w:szCs w:val="22"/>
              </w:rPr>
            </w:pPr>
            <w:r w:rsidRPr="00162845">
              <w:rPr>
                <w:rFonts w:cs="Arial"/>
                <w:sz w:val="22"/>
                <w:szCs w:val="22"/>
              </w:rPr>
              <w:t xml:space="preserve">The board considered the report, seeking additional clarification and assurance </w:t>
            </w:r>
            <w:r w:rsidR="00162845" w:rsidRPr="00162845">
              <w:rPr>
                <w:rFonts w:cs="Arial"/>
                <w:sz w:val="22"/>
                <w:szCs w:val="22"/>
              </w:rPr>
              <w:t>for the following:</w:t>
            </w:r>
          </w:p>
          <w:p w:rsidR="00FB105F" w:rsidRPr="00162845" w:rsidRDefault="00FB105F" w:rsidP="00162845">
            <w:pPr>
              <w:pStyle w:val="ListParagraph"/>
              <w:numPr>
                <w:ilvl w:val="0"/>
                <w:numId w:val="26"/>
              </w:numPr>
              <w:rPr>
                <w:rFonts w:ascii="Arial" w:hAnsi="Arial" w:cs="Arial"/>
                <w:sz w:val="22"/>
                <w:szCs w:val="22"/>
              </w:rPr>
            </w:pPr>
            <w:r w:rsidRPr="00162845">
              <w:rPr>
                <w:rFonts w:ascii="Arial" w:hAnsi="Arial" w:cs="Arial"/>
                <w:sz w:val="22"/>
                <w:szCs w:val="22"/>
              </w:rPr>
              <w:t xml:space="preserve">The status of the recent Facebook </w:t>
            </w:r>
            <w:r w:rsidR="00162845" w:rsidRPr="00162845">
              <w:rPr>
                <w:rFonts w:ascii="Arial" w:hAnsi="Arial" w:cs="Arial"/>
                <w:sz w:val="22"/>
                <w:szCs w:val="22"/>
              </w:rPr>
              <w:t xml:space="preserve">recruitment </w:t>
            </w:r>
            <w:r w:rsidRPr="00162845">
              <w:rPr>
                <w:rFonts w:ascii="Arial" w:hAnsi="Arial" w:cs="Arial"/>
                <w:sz w:val="22"/>
                <w:szCs w:val="22"/>
              </w:rPr>
              <w:t xml:space="preserve">campaign which had been launched to </w:t>
            </w:r>
            <w:r w:rsidR="00162845" w:rsidRPr="00162845">
              <w:rPr>
                <w:rFonts w:ascii="Arial" w:hAnsi="Arial" w:cs="Arial"/>
                <w:sz w:val="22"/>
                <w:szCs w:val="22"/>
              </w:rPr>
              <w:t xml:space="preserve">specifically </w:t>
            </w:r>
            <w:r w:rsidRPr="00162845">
              <w:rPr>
                <w:rFonts w:ascii="Arial" w:hAnsi="Arial" w:cs="Arial"/>
                <w:sz w:val="22"/>
                <w:szCs w:val="22"/>
              </w:rPr>
              <w:t xml:space="preserve">target </w:t>
            </w:r>
            <w:r w:rsidR="00162845" w:rsidRPr="00162845">
              <w:rPr>
                <w:rFonts w:ascii="Arial" w:hAnsi="Arial" w:cs="Arial"/>
                <w:sz w:val="22"/>
                <w:szCs w:val="22"/>
              </w:rPr>
              <w:t xml:space="preserve">specialist nursing staff. A formal evaluation would be undertaken in due course and reported back </w:t>
            </w:r>
            <w:r w:rsidR="004F1B3B">
              <w:rPr>
                <w:rFonts w:ascii="Arial" w:hAnsi="Arial" w:cs="Arial"/>
                <w:sz w:val="22"/>
                <w:szCs w:val="22"/>
              </w:rPr>
              <w:t>through</w:t>
            </w:r>
            <w:r w:rsidR="00162845" w:rsidRPr="00162845">
              <w:rPr>
                <w:rFonts w:ascii="Arial" w:hAnsi="Arial" w:cs="Arial"/>
                <w:sz w:val="22"/>
                <w:szCs w:val="22"/>
              </w:rPr>
              <w:t xml:space="preserve"> the Finance and performance committee </w:t>
            </w:r>
            <w:r w:rsidR="00162845" w:rsidRPr="00162845">
              <w:rPr>
                <w:rFonts w:ascii="Arial" w:hAnsi="Arial" w:cs="Arial"/>
                <w:b/>
                <w:sz w:val="22"/>
                <w:szCs w:val="22"/>
              </w:rPr>
              <w:t>[Action: GO]</w:t>
            </w:r>
          </w:p>
          <w:p w:rsidR="000845D9" w:rsidRDefault="000845D9" w:rsidP="00162845">
            <w:pPr>
              <w:pStyle w:val="ListParagraph"/>
              <w:numPr>
                <w:ilvl w:val="0"/>
                <w:numId w:val="26"/>
              </w:numPr>
              <w:rPr>
                <w:rFonts w:ascii="Arial" w:hAnsi="Arial" w:cs="Arial"/>
                <w:sz w:val="22"/>
                <w:szCs w:val="22"/>
              </w:rPr>
            </w:pPr>
            <w:r>
              <w:rPr>
                <w:rFonts w:ascii="Arial" w:hAnsi="Arial" w:cs="Arial"/>
                <w:sz w:val="22"/>
                <w:szCs w:val="22"/>
              </w:rPr>
              <w:t>The board noted that the report made reference to a ward matron who had been encouraging doctors to work in a more proactive way.  The board queried whether this was a cultural issue and why the doctors needed to be encouraged.  It was recognised that clinical directors should take overall responsibility for leadership.</w:t>
            </w:r>
          </w:p>
          <w:p w:rsidR="000C0D54" w:rsidRPr="0010657E" w:rsidRDefault="000C0D54" w:rsidP="00162845">
            <w:pPr>
              <w:pStyle w:val="ListParagraph"/>
              <w:numPr>
                <w:ilvl w:val="0"/>
                <w:numId w:val="26"/>
              </w:numPr>
              <w:rPr>
                <w:rFonts w:ascii="Arial" w:hAnsi="Arial" w:cs="Arial"/>
                <w:b/>
                <w:sz w:val="22"/>
                <w:szCs w:val="22"/>
              </w:rPr>
            </w:pPr>
            <w:r>
              <w:rPr>
                <w:rFonts w:ascii="Arial" w:hAnsi="Arial" w:cs="Arial"/>
                <w:sz w:val="22"/>
                <w:szCs w:val="22"/>
              </w:rPr>
              <w:t xml:space="preserve">The board asked how assurance could be gained within burns and critical care, given the infrequency of Compliance in Practice visits </w:t>
            </w:r>
            <w:r w:rsidR="004F1B3B">
              <w:rPr>
                <w:rFonts w:ascii="Arial" w:hAnsi="Arial" w:cs="Arial"/>
                <w:sz w:val="22"/>
                <w:szCs w:val="22"/>
              </w:rPr>
              <w:t>in</w:t>
            </w:r>
            <w:r>
              <w:rPr>
                <w:rFonts w:ascii="Arial" w:hAnsi="Arial" w:cs="Arial"/>
                <w:sz w:val="22"/>
                <w:szCs w:val="22"/>
              </w:rPr>
              <w:t xml:space="preserve"> this area over the last 12 months.  JMT agreed to investigate </w:t>
            </w:r>
            <w:r w:rsidR="00977A65">
              <w:rPr>
                <w:rFonts w:ascii="Arial" w:hAnsi="Arial" w:cs="Arial"/>
                <w:sz w:val="22"/>
                <w:szCs w:val="22"/>
              </w:rPr>
              <w:t xml:space="preserve">why there may have been a decline and </w:t>
            </w:r>
            <w:r>
              <w:rPr>
                <w:rFonts w:ascii="Arial" w:hAnsi="Arial" w:cs="Arial"/>
                <w:sz w:val="22"/>
                <w:szCs w:val="22"/>
              </w:rPr>
              <w:t xml:space="preserve">report back </w:t>
            </w:r>
            <w:r w:rsidRPr="000C0D54">
              <w:rPr>
                <w:rFonts w:ascii="Arial" w:hAnsi="Arial" w:cs="Arial"/>
                <w:b/>
                <w:sz w:val="22"/>
                <w:szCs w:val="22"/>
              </w:rPr>
              <w:t>[Action: JMT]</w:t>
            </w:r>
          </w:p>
          <w:p w:rsidR="0010657E" w:rsidRPr="000C0D54" w:rsidRDefault="0010657E" w:rsidP="00162845">
            <w:pPr>
              <w:pStyle w:val="ListParagraph"/>
              <w:numPr>
                <w:ilvl w:val="0"/>
                <w:numId w:val="26"/>
              </w:numPr>
              <w:rPr>
                <w:rFonts w:ascii="Arial" w:hAnsi="Arial" w:cs="Arial"/>
                <w:b/>
                <w:sz w:val="22"/>
                <w:szCs w:val="22"/>
              </w:rPr>
            </w:pPr>
            <w:r>
              <w:rPr>
                <w:rFonts w:ascii="Arial" w:hAnsi="Arial" w:cs="Arial"/>
                <w:sz w:val="22"/>
                <w:szCs w:val="22"/>
              </w:rPr>
              <w:t>The board raised concern</w:t>
            </w:r>
            <w:r w:rsidR="004F1B3B">
              <w:rPr>
                <w:rFonts w:ascii="Arial" w:hAnsi="Arial" w:cs="Arial"/>
                <w:sz w:val="22"/>
                <w:szCs w:val="22"/>
              </w:rPr>
              <w:t>s</w:t>
            </w:r>
            <w:r>
              <w:rPr>
                <w:rFonts w:ascii="Arial" w:hAnsi="Arial" w:cs="Arial"/>
                <w:sz w:val="22"/>
                <w:szCs w:val="22"/>
              </w:rPr>
              <w:t xml:space="preserve"> regarding the </w:t>
            </w:r>
            <w:r w:rsidR="00A625BB">
              <w:rPr>
                <w:rFonts w:ascii="Arial" w:hAnsi="Arial" w:cs="Arial"/>
                <w:sz w:val="22"/>
                <w:szCs w:val="22"/>
              </w:rPr>
              <w:t xml:space="preserve">increasing </w:t>
            </w:r>
            <w:r>
              <w:rPr>
                <w:rFonts w:ascii="Arial" w:hAnsi="Arial" w:cs="Arial"/>
                <w:sz w:val="22"/>
                <w:szCs w:val="22"/>
              </w:rPr>
              <w:t xml:space="preserve">vacancy rate for unqualified nursing staff, and questioned </w:t>
            </w:r>
            <w:r w:rsidR="00A625BB">
              <w:rPr>
                <w:rFonts w:ascii="Arial" w:hAnsi="Arial" w:cs="Arial"/>
                <w:sz w:val="22"/>
                <w:szCs w:val="22"/>
              </w:rPr>
              <w:t xml:space="preserve">its impact. </w:t>
            </w:r>
            <w:r>
              <w:rPr>
                <w:rFonts w:ascii="Arial" w:hAnsi="Arial" w:cs="Arial"/>
                <w:sz w:val="22"/>
                <w:szCs w:val="22"/>
              </w:rPr>
              <w:t xml:space="preserve">JMT advised that </w:t>
            </w:r>
            <w:r w:rsidR="004D730D">
              <w:rPr>
                <w:rFonts w:ascii="Arial" w:hAnsi="Arial" w:cs="Arial"/>
                <w:sz w:val="22"/>
                <w:szCs w:val="22"/>
              </w:rPr>
              <w:t xml:space="preserve">unusually </w:t>
            </w:r>
            <w:r>
              <w:rPr>
                <w:rFonts w:ascii="Arial" w:hAnsi="Arial" w:cs="Arial"/>
                <w:sz w:val="22"/>
                <w:szCs w:val="22"/>
              </w:rPr>
              <w:t xml:space="preserve">the Trust was </w:t>
            </w:r>
            <w:r w:rsidR="004F1B3B">
              <w:rPr>
                <w:rFonts w:ascii="Arial" w:hAnsi="Arial" w:cs="Arial"/>
                <w:sz w:val="22"/>
                <w:szCs w:val="22"/>
              </w:rPr>
              <w:t xml:space="preserve">currently </w:t>
            </w:r>
            <w:r>
              <w:rPr>
                <w:rFonts w:ascii="Arial" w:hAnsi="Arial" w:cs="Arial"/>
                <w:sz w:val="22"/>
                <w:szCs w:val="22"/>
              </w:rPr>
              <w:t>using a</w:t>
            </w:r>
            <w:r w:rsidR="00A625BB">
              <w:rPr>
                <w:rFonts w:ascii="Arial" w:hAnsi="Arial" w:cs="Arial"/>
                <w:sz w:val="22"/>
                <w:szCs w:val="22"/>
              </w:rPr>
              <w:t>gency staff</w:t>
            </w:r>
            <w:r w:rsidR="004F1B3B">
              <w:rPr>
                <w:rFonts w:ascii="Arial" w:hAnsi="Arial" w:cs="Arial"/>
                <w:sz w:val="22"/>
                <w:szCs w:val="22"/>
              </w:rPr>
              <w:t xml:space="preserve"> for this cohort.</w:t>
            </w:r>
            <w:r w:rsidR="004D730D">
              <w:rPr>
                <w:rFonts w:ascii="Arial" w:hAnsi="Arial" w:cs="Arial"/>
                <w:sz w:val="22"/>
                <w:szCs w:val="22"/>
              </w:rPr>
              <w:t xml:space="preserve">  </w:t>
            </w:r>
            <w:r w:rsidR="000169A7">
              <w:rPr>
                <w:rFonts w:ascii="Arial" w:hAnsi="Arial" w:cs="Arial"/>
                <w:sz w:val="22"/>
                <w:szCs w:val="22"/>
              </w:rPr>
              <w:t xml:space="preserve">CP advised </w:t>
            </w:r>
            <w:r w:rsidR="00D57EC5">
              <w:rPr>
                <w:rFonts w:ascii="Arial" w:hAnsi="Arial" w:cs="Arial"/>
                <w:sz w:val="22"/>
                <w:szCs w:val="22"/>
              </w:rPr>
              <w:t xml:space="preserve">that </w:t>
            </w:r>
            <w:r w:rsidR="004D730D">
              <w:rPr>
                <w:rFonts w:ascii="Arial" w:hAnsi="Arial" w:cs="Arial"/>
                <w:sz w:val="22"/>
                <w:szCs w:val="22"/>
              </w:rPr>
              <w:t xml:space="preserve">the recent Facebook </w:t>
            </w:r>
            <w:r w:rsidR="004F1B3B">
              <w:rPr>
                <w:rFonts w:ascii="Arial" w:hAnsi="Arial" w:cs="Arial"/>
                <w:sz w:val="22"/>
                <w:szCs w:val="22"/>
              </w:rPr>
              <w:t xml:space="preserve">recruitment </w:t>
            </w:r>
            <w:r w:rsidR="004D730D">
              <w:rPr>
                <w:rFonts w:ascii="Arial" w:hAnsi="Arial" w:cs="Arial"/>
                <w:sz w:val="22"/>
                <w:szCs w:val="22"/>
              </w:rPr>
              <w:t xml:space="preserve">campaign had attracted interest </w:t>
            </w:r>
            <w:r w:rsidR="00A625BB">
              <w:rPr>
                <w:rFonts w:ascii="Arial" w:hAnsi="Arial" w:cs="Arial"/>
                <w:sz w:val="22"/>
                <w:szCs w:val="22"/>
              </w:rPr>
              <w:t xml:space="preserve">in this area </w:t>
            </w:r>
            <w:r w:rsidR="004F1B3B">
              <w:rPr>
                <w:rFonts w:ascii="Arial" w:hAnsi="Arial" w:cs="Arial"/>
                <w:sz w:val="22"/>
                <w:szCs w:val="22"/>
              </w:rPr>
              <w:t xml:space="preserve">through social media. </w:t>
            </w:r>
            <w:r w:rsidR="000169A7">
              <w:rPr>
                <w:rFonts w:ascii="Arial" w:hAnsi="Arial" w:cs="Arial"/>
                <w:sz w:val="22"/>
                <w:szCs w:val="22"/>
              </w:rPr>
              <w:t xml:space="preserve">GO </w:t>
            </w:r>
            <w:r w:rsidR="00D57EC5">
              <w:rPr>
                <w:rFonts w:ascii="Arial" w:hAnsi="Arial" w:cs="Arial"/>
                <w:sz w:val="22"/>
                <w:szCs w:val="22"/>
              </w:rPr>
              <w:t xml:space="preserve">confirmed </w:t>
            </w:r>
            <w:r w:rsidR="004D730D">
              <w:rPr>
                <w:rFonts w:ascii="Arial" w:hAnsi="Arial" w:cs="Arial"/>
                <w:sz w:val="22"/>
                <w:szCs w:val="22"/>
              </w:rPr>
              <w:t>work was underway to match en</w:t>
            </w:r>
            <w:r w:rsidR="00D54AFE">
              <w:rPr>
                <w:rFonts w:ascii="Arial" w:hAnsi="Arial" w:cs="Arial"/>
                <w:sz w:val="22"/>
                <w:szCs w:val="22"/>
              </w:rPr>
              <w:t>quiries with current vacancies.</w:t>
            </w:r>
            <w:r w:rsidR="004D730D">
              <w:rPr>
                <w:rFonts w:ascii="Arial" w:hAnsi="Arial" w:cs="Arial"/>
                <w:sz w:val="22"/>
                <w:szCs w:val="22"/>
              </w:rPr>
              <w:t xml:space="preserve"> </w:t>
            </w:r>
          </w:p>
          <w:p w:rsidR="00A625BB" w:rsidRDefault="00A625BB" w:rsidP="00E47B9E">
            <w:pPr>
              <w:rPr>
                <w:rFonts w:cs="Arial"/>
                <w:sz w:val="22"/>
                <w:szCs w:val="22"/>
              </w:rPr>
            </w:pPr>
          </w:p>
          <w:p w:rsidR="004D730D" w:rsidRDefault="00A625BB" w:rsidP="00E47B9E">
            <w:pPr>
              <w:rPr>
                <w:rFonts w:cs="Arial"/>
                <w:sz w:val="22"/>
                <w:szCs w:val="22"/>
              </w:rPr>
            </w:pPr>
            <w:r>
              <w:rPr>
                <w:rFonts w:cs="Arial"/>
                <w:sz w:val="22"/>
                <w:szCs w:val="22"/>
              </w:rPr>
              <w:t>T</w:t>
            </w:r>
            <w:r w:rsidR="004D730D">
              <w:rPr>
                <w:rFonts w:cs="Arial"/>
                <w:sz w:val="22"/>
                <w:szCs w:val="22"/>
              </w:rPr>
              <w:t xml:space="preserve">he Lead governor sought and received additional clarification regarding staffing on Peanut Ward which had been </w:t>
            </w:r>
            <w:r>
              <w:rPr>
                <w:rFonts w:cs="Arial"/>
                <w:sz w:val="22"/>
                <w:szCs w:val="22"/>
              </w:rPr>
              <w:t>revised</w:t>
            </w:r>
            <w:r w:rsidR="004D730D">
              <w:rPr>
                <w:rFonts w:cs="Arial"/>
                <w:sz w:val="22"/>
                <w:szCs w:val="22"/>
              </w:rPr>
              <w:t xml:space="preserve"> to prioritise staffing of day shifts.   Whilst </w:t>
            </w:r>
            <w:r w:rsidR="00D57EC5">
              <w:rPr>
                <w:rFonts w:cs="Arial"/>
                <w:sz w:val="22"/>
                <w:szCs w:val="22"/>
              </w:rPr>
              <w:t xml:space="preserve">there had been no negative impact </w:t>
            </w:r>
            <w:r w:rsidR="004D730D">
              <w:rPr>
                <w:rFonts w:cs="Arial"/>
                <w:sz w:val="22"/>
                <w:szCs w:val="22"/>
              </w:rPr>
              <w:t xml:space="preserve">attributed to </w:t>
            </w:r>
            <w:r w:rsidR="00D57EC5">
              <w:rPr>
                <w:rFonts w:cs="Arial"/>
                <w:sz w:val="22"/>
                <w:szCs w:val="22"/>
              </w:rPr>
              <w:t>closure of the ward at night,</w:t>
            </w:r>
            <w:r w:rsidR="004D730D">
              <w:rPr>
                <w:rFonts w:cs="Arial"/>
                <w:sz w:val="22"/>
                <w:szCs w:val="22"/>
              </w:rPr>
              <w:t xml:space="preserve"> the Trust was cognisant of patient experience for children referred to other burns units.</w:t>
            </w:r>
          </w:p>
          <w:p w:rsidR="004D730D" w:rsidRDefault="004D730D" w:rsidP="00E47B9E">
            <w:pPr>
              <w:rPr>
                <w:rFonts w:cs="Arial"/>
                <w:sz w:val="22"/>
                <w:szCs w:val="22"/>
              </w:rPr>
            </w:pPr>
          </w:p>
          <w:p w:rsidR="00FB105F" w:rsidRDefault="0059069F" w:rsidP="00E47B9E">
            <w:pPr>
              <w:rPr>
                <w:rFonts w:cs="Arial"/>
                <w:sz w:val="22"/>
                <w:szCs w:val="22"/>
              </w:rPr>
            </w:pPr>
            <w:r>
              <w:rPr>
                <w:rFonts w:cs="Arial"/>
                <w:sz w:val="22"/>
                <w:szCs w:val="22"/>
              </w:rPr>
              <w:t>The board went on to commend the format of the new report, in particular the way in which metrics relating to never events were</w:t>
            </w:r>
            <w:r w:rsidR="0010657E">
              <w:rPr>
                <w:rFonts w:cs="Arial"/>
                <w:sz w:val="22"/>
                <w:szCs w:val="22"/>
              </w:rPr>
              <w:t xml:space="preserve"> now</w:t>
            </w:r>
            <w:r>
              <w:rPr>
                <w:rFonts w:cs="Arial"/>
                <w:sz w:val="22"/>
                <w:szCs w:val="22"/>
              </w:rPr>
              <w:t xml:space="preserve"> presented.  It was agreed this </w:t>
            </w:r>
            <w:r w:rsidR="0010657E">
              <w:rPr>
                <w:rFonts w:cs="Arial"/>
                <w:sz w:val="22"/>
                <w:szCs w:val="22"/>
              </w:rPr>
              <w:t xml:space="preserve">maintained </w:t>
            </w:r>
            <w:r w:rsidR="00D57EC5">
              <w:rPr>
                <w:rFonts w:cs="Arial"/>
                <w:sz w:val="22"/>
                <w:szCs w:val="22"/>
              </w:rPr>
              <w:t xml:space="preserve">a </w:t>
            </w:r>
            <w:r w:rsidR="0010657E">
              <w:rPr>
                <w:rFonts w:cs="Arial"/>
                <w:sz w:val="22"/>
                <w:szCs w:val="22"/>
              </w:rPr>
              <w:t>focus whilst providing assurance of</w:t>
            </w:r>
            <w:r w:rsidR="00A625BB">
              <w:rPr>
                <w:rFonts w:cs="Arial"/>
                <w:sz w:val="22"/>
                <w:szCs w:val="22"/>
              </w:rPr>
              <w:t xml:space="preserve"> continuing</w:t>
            </w:r>
            <w:r w:rsidR="0010657E">
              <w:rPr>
                <w:rFonts w:cs="Arial"/>
                <w:sz w:val="22"/>
                <w:szCs w:val="22"/>
              </w:rPr>
              <w:t xml:space="preserve"> </w:t>
            </w:r>
            <w:r w:rsidR="00A625BB">
              <w:rPr>
                <w:rFonts w:cs="Arial"/>
                <w:sz w:val="22"/>
                <w:szCs w:val="22"/>
              </w:rPr>
              <w:t>improvement</w:t>
            </w:r>
            <w:r w:rsidR="0010657E">
              <w:rPr>
                <w:rFonts w:cs="Arial"/>
                <w:sz w:val="22"/>
                <w:szCs w:val="22"/>
              </w:rPr>
              <w:t xml:space="preserve"> in culture.</w:t>
            </w:r>
          </w:p>
          <w:p w:rsidR="00FB105F" w:rsidRPr="00AC644C" w:rsidRDefault="00FB105F" w:rsidP="00E47B9E">
            <w:pPr>
              <w:rPr>
                <w:rFonts w:cs="Arial"/>
                <w:sz w:val="22"/>
                <w:szCs w:val="22"/>
              </w:rPr>
            </w:pPr>
          </w:p>
          <w:p w:rsidR="00D872C3" w:rsidRPr="00AC644C" w:rsidRDefault="004D730D" w:rsidP="00E47B9E">
            <w:pPr>
              <w:rPr>
                <w:rFonts w:cs="Arial"/>
                <w:sz w:val="22"/>
                <w:szCs w:val="22"/>
              </w:rPr>
            </w:pPr>
            <w:r>
              <w:rPr>
                <w:rFonts w:cs="Arial"/>
                <w:sz w:val="22"/>
                <w:szCs w:val="22"/>
              </w:rPr>
              <w:t xml:space="preserve">There were no further questions and the board </w:t>
            </w:r>
            <w:r w:rsidRPr="004D730D">
              <w:rPr>
                <w:rFonts w:cs="Arial"/>
                <w:b/>
                <w:sz w:val="22"/>
                <w:szCs w:val="22"/>
              </w:rPr>
              <w:t>NOTED</w:t>
            </w:r>
            <w:r>
              <w:rPr>
                <w:rFonts w:cs="Arial"/>
                <w:sz w:val="22"/>
                <w:szCs w:val="22"/>
              </w:rPr>
              <w:t xml:space="preserve"> the contents of the update.</w:t>
            </w:r>
          </w:p>
          <w:p w:rsidR="00D872C3" w:rsidRPr="00AC644C" w:rsidRDefault="00D872C3" w:rsidP="00E47B9E">
            <w:pPr>
              <w:rPr>
                <w:rFonts w:cs="Arial"/>
                <w:sz w:val="22"/>
                <w:szCs w:val="22"/>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lastRenderedPageBreak/>
              <w:t>68-18</w:t>
            </w:r>
          </w:p>
        </w:tc>
        <w:tc>
          <w:tcPr>
            <w:tcW w:w="10172" w:type="dxa"/>
          </w:tcPr>
          <w:p w:rsidR="00E47B9E" w:rsidRPr="008F4520" w:rsidRDefault="00E47B9E" w:rsidP="00E47B9E">
            <w:pPr>
              <w:rPr>
                <w:rFonts w:cs="Arial"/>
                <w:b/>
                <w:sz w:val="22"/>
                <w:szCs w:val="22"/>
              </w:rPr>
            </w:pPr>
            <w:r w:rsidRPr="008F4520">
              <w:rPr>
                <w:rFonts w:cs="Arial"/>
                <w:b/>
                <w:sz w:val="22"/>
                <w:szCs w:val="22"/>
              </w:rPr>
              <w:t>Bi-annual nursing workforce review</w:t>
            </w:r>
          </w:p>
          <w:p w:rsidR="00616056" w:rsidRPr="00616056" w:rsidRDefault="000169A7" w:rsidP="00E47B9E">
            <w:pPr>
              <w:rPr>
                <w:rFonts w:cs="Arial"/>
                <w:sz w:val="22"/>
                <w:szCs w:val="22"/>
              </w:rPr>
            </w:pPr>
            <w:r>
              <w:rPr>
                <w:rFonts w:cs="Arial"/>
                <w:sz w:val="22"/>
                <w:szCs w:val="22"/>
              </w:rPr>
              <w:t xml:space="preserve">JMT </w:t>
            </w:r>
            <w:r w:rsidR="00616056" w:rsidRPr="00616056">
              <w:rPr>
                <w:rFonts w:cs="Arial"/>
                <w:sz w:val="22"/>
                <w:szCs w:val="22"/>
              </w:rPr>
              <w:t>presented the six-monthly workforce review</w:t>
            </w:r>
            <w:r w:rsidR="004F1B3B">
              <w:rPr>
                <w:rFonts w:cs="Arial"/>
                <w:sz w:val="22"/>
                <w:szCs w:val="22"/>
              </w:rPr>
              <w:t xml:space="preserve">. This </w:t>
            </w:r>
            <w:r w:rsidR="009224ED">
              <w:rPr>
                <w:rFonts w:cs="Arial"/>
                <w:sz w:val="22"/>
                <w:szCs w:val="22"/>
              </w:rPr>
              <w:t>compared</w:t>
            </w:r>
            <w:r w:rsidR="00616056" w:rsidRPr="00616056">
              <w:rPr>
                <w:rFonts w:cs="Arial"/>
                <w:sz w:val="22"/>
                <w:szCs w:val="22"/>
              </w:rPr>
              <w:t xml:space="preserve"> staff levels </w:t>
            </w:r>
            <w:r w:rsidR="009224ED">
              <w:rPr>
                <w:rFonts w:cs="Arial"/>
                <w:sz w:val="22"/>
                <w:szCs w:val="22"/>
              </w:rPr>
              <w:t>at QVH</w:t>
            </w:r>
            <w:r w:rsidR="00616056" w:rsidRPr="00616056">
              <w:rPr>
                <w:rFonts w:cs="Arial"/>
                <w:sz w:val="22"/>
                <w:szCs w:val="22"/>
              </w:rPr>
              <w:t xml:space="preserve"> against national guidance.  It also focused on key actions being taken to address the recruitment and re</w:t>
            </w:r>
            <w:r w:rsidR="009224ED">
              <w:rPr>
                <w:rFonts w:cs="Arial"/>
                <w:sz w:val="22"/>
                <w:szCs w:val="22"/>
              </w:rPr>
              <w:t>tention challenges for  nursing</w:t>
            </w:r>
            <w:r w:rsidR="00616056" w:rsidRPr="00616056">
              <w:rPr>
                <w:rFonts w:cs="Arial"/>
                <w:sz w:val="22"/>
                <w:szCs w:val="22"/>
              </w:rPr>
              <w:t xml:space="preserve">, </w:t>
            </w:r>
            <w:r w:rsidR="009224ED">
              <w:rPr>
                <w:rFonts w:cs="Arial"/>
                <w:sz w:val="22"/>
                <w:szCs w:val="22"/>
              </w:rPr>
              <w:t xml:space="preserve">and </w:t>
            </w:r>
            <w:r w:rsidR="00616056" w:rsidRPr="00616056">
              <w:rPr>
                <w:rFonts w:cs="Arial"/>
                <w:sz w:val="22"/>
                <w:szCs w:val="22"/>
              </w:rPr>
              <w:t xml:space="preserve">operating department and health care </w:t>
            </w:r>
            <w:r w:rsidR="009224ED">
              <w:rPr>
                <w:rFonts w:cs="Arial"/>
                <w:sz w:val="22"/>
                <w:szCs w:val="22"/>
              </w:rPr>
              <w:t>a</w:t>
            </w:r>
            <w:r w:rsidR="00616056" w:rsidRPr="00616056">
              <w:rPr>
                <w:rFonts w:cs="Arial"/>
                <w:sz w:val="22"/>
                <w:szCs w:val="22"/>
              </w:rPr>
              <w:t>ssistants</w:t>
            </w:r>
          </w:p>
          <w:p w:rsidR="00616056" w:rsidRDefault="00616056" w:rsidP="00E47B9E">
            <w:pPr>
              <w:rPr>
                <w:rFonts w:cs="Arial"/>
                <w:sz w:val="22"/>
                <w:szCs w:val="22"/>
                <w:highlight w:val="yellow"/>
              </w:rPr>
            </w:pPr>
          </w:p>
          <w:p w:rsidR="00616056" w:rsidRDefault="00616056" w:rsidP="00E66A79">
            <w:pPr>
              <w:rPr>
                <w:rFonts w:cs="Arial"/>
                <w:sz w:val="22"/>
                <w:szCs w:val="22"/>
              </w:rPr>
            </w:pPr>
            <w:r w:rsidRPr="00E66A79">
              <w:rPr>
                <w:rFonts w:cs="Arial"/>
                <w:sz w:val="22"/>
                <w:szCs w:val="22"/>
              </w:rPr>
              <w:t xml:space="preserve">The board commended the report </w:t>
            </w:r>
            <w:r w:rsidR="007047A7" w:rsidRPr="00E66A79">
              <w:rPr>
                <w:rFonts w:cs="Arial"/>
                <w:sz w:val="22"/>
                <w:szCs w:val="22"/>
              </w:rPr>
              <w:t xml:space="preserve">for its comprehensiveness.  </w:t>
            </w:r>
            <w:r w:rsidR="009224ED">
              <w:rPr>
                <w:rFonts w:cs="Arial"/>
                <w:sz w:val="22"/>
                <w:szCs w:val="22"/>
              </w:rPr>
              <w:t>It was</w:t>
            </w:r>
            <w:r w:rsidR="007047A7" w:rsidRPr="00E66A79">
              <w:rPr>
                <w:rFonts w:cs="Arial"/>
                <w:sz w:val="22"/>
                <w:szCs w:val="22"/>
              </w:rPr>
              <w:t xml:space="preserve"> noted that there app</w:t>
            </w:r>
            <w:r w:rsidR="00393792">
              <w:rPr>
                <w:rFonts w:cs="Arial"/>
                <w:sz w:val="22"/>
                <w:szCs w:val="22"/>
              </w:rPr>
              <w:t xml:space="preserve">eared to be more day cases than </w:t>
            </w:r>
            <w:r w:rsidR="007047A7" w:rsidRPr="00E66A79">
              <w:rPr>
                <w:rFonts w:cs="Arial"/>
                <w:sz w:val="22"/>
                <w:szCs w:val="22"/>
              </w:rPr>
              <w:t xml:space="preserve">inpatients and </w:t>
            </w:r>
            <w:r w:rsidR="009224ED">
              <w:rPr>
                <w:rFonts w:cs="Arial"/>
                <w:sz w:val="22"/>
                <w:szCs w:val="22"/>
              </w:rPr>
              <w:t xml:space="preserve">the board </w:t>
            </w:r>
            <w:r w:rsidR="007047A7" w:rsidRPr="00E66A79">
              <w:rPr>
                <w:rFonts w:cs="Arial"/>
                <w:sz w:val="22"/>
                <w:szCs w:val="22"/>
              </w:rPr>
              <w:t xml:space="preserve">sought assurance that staff were able to flex to the needs of the service.  JMT confirmed that this </w:t>
            </w:r>
            <w:r w:rsidR="008F4520" w:rsidRPr="00E66A79">
              <w:rPr>
                <w:rFonts w:cs="Arial"/>
                <w:sz w:val="22"/>
                <w:szCs w:val="22"/>
              </w:rPr>
              <w:t>was well managed,</w:t>
            </w:r>
            <w:r w:rsidR="007047A7" w:rsidRPr="00E66A79">
              <w:rPr>
                <w:rFonts w:cs="Arial"/>
                <w:sz w:val="22"/>
                <w:szCs w:val="22"/>
              </w:rPr>
              <w:t xml:space="preserve"> but relied </w:t>
            </w:r>
            <w:r w:rsidR="008F4520" w:rsidRPr="00E66A79">
              <w:rPr>
                <w:rFonts w:cs="Arial"/>
                <w:sz w:val="22"/>
                <w:szCs w:val="22"/>
              </w:rPr>
              <w:t>heavily</w:t>
            </w:r>
            <w:r w:rsidR="007047A7" w:rsidRPr="00E66A79">
              <w:rPr>
                <w:rFonts w:cs="Arial"/>
                <w:sz w:val="22"/>
                <w:szCs w:val="22"/>
              </w:rPr>
              <w:t xml:space="preserve"> on the goodwill of staff.</w:t>
            </w:r>
          </w:p>
          <w:p w:rsidR="00E66A79" w:rsidRDefault="00E66A79" w:rsidP="00E66A79">
            <w:pPr>
              <w:rPr>
                <w:rFonts w:cs="Arial"/>
                <w:sz w:val="22"/>
                <w:szCs w:val="22"/>
              </w:rPr>
            </w:pPr>
          </w:p>
          <w:p w:rsidR="007047A7" w:rsidRDefault="00E66A79" w:rsidP="00E66A79">
            <w:pPr>
              <w:rPr>
                <w:rFonts w:cs="Arial"/>
                <w:sz w:val="22"/>
                <w:szCs w:val="22"/>
              </w:rPr>
            </w:pPr>
            <w:r>
              <w:rPr>
                <w:rFonts w:cs="Arial"/>
                <w:sz w:val="22"/>
                <w:szCs w:val="22"/>
              </w:rPr>
              <w:t>T</w:t>
            </w:r>
            <w:r w:rsidR="007047A7" w:rsidRPr="00E66A79">
              <w:rPr>
                <w:rFonts w:cs="Arial"/>
                <w:sz w:val="22"/>
                <w:szCs w:val="22"/>
              </w:rPr>
              <w:t xml:space="preserve">he board </w:t>
            </w:r>
            <w:r w:rsidR="005E024A">
              <w:rPr>
                <w:rFonts w:cs="Arial"/>
                <w:sz w:val="22"/>
                <w:szCs w:val="22"/>
              </w:rPr>
              <w:t>asked</w:t>
            </w:r>
            <w:r w:rsidR="007047A7" w:rsidRPr="00E66A79">
              <w:rPr>
                <w:rFonts w:cs="Arial"/>
                <w:sz w:val="22"/>
                <w:szCs w:val="22"/>
              </w:rPr>
              <w:t xml:space="preserve"> about the impact of the recent ‘refer </w:t>
            </w:r>
            <w:r w:rsidR="008F4520" w:rsidRPr="00E66A79">
              <w:rPr>
                <w:rFonts w:cs="Arial"/>
                <w:sz w:val="22"/>
                <w:szCs w:val="22"/>
              </w:rPr>
              <w:t>a</w:t>
            </w:r>
            <w:r w:rsidR="007047A7" w:rsidRPr="00E66A79">
              <w:rPr>
                <w:rFonts w:cs="Arial"/>
                <w:sz w:val="22"/>
                <w:szCs w:val="22"/>
              </w:rPr>
              <w:t xml:space="preserve"> friend’ recruitment initiative</w:t>
            </w:r>
            <w:r w:rsidR="005E024A">
              <w:rPr>
                <w:rFonts w:cs="Arial"/>
                <w:sz w:val="22"/>
                <w:szCs w:val="22"/>
              </w:rPr>
              <w:t>.  N</w:t>
            </w:r>
            <w:r w:rsidR="008F4520" w:rsidRPr="00E66A79">
              <w:rPr>
                <w:rFonts w:cs="Arial"/>
                <w:sz w:val="22"/>
                <w:szCs w:val="22"/>
              </w:rPr>
              <w:t xml:space="preserve">o payments had been </w:t>
            </w:r>
            <w:r w:rsidR="007047A7" w:rsidRPr="00E66A79">
              <w:rPr>
                <w:rFonts w:cs="Arial"/>
                <w:sz w:val="22"/>
                <w:szCs w:val="22"/>
              </w:rPr>
              <w:t xml:space="preserve">made to date, </w:t>
            </w:r>
            <w:r w:rsidR="008F4520" w:rsidRPr="00E66A79">
              <w:rPr>
                <w:rFonts w:cs="Arial"/>
                <w:sz w:val="22"/>
                <w:szCs w:val="22"/>
              </w:rPr>
              <w:t xml:space="preserve">but </w:t>
            </w:r>
            <w:r w:rsidR="00D57EC5" w:rsidRPr="00E66A79">
              <w:rPr>
                <w:rFonts w:cs="Arial"/>
                <w:sz w:val="22"/>
                <w:szCs w:val="22"/>
              </w:rPr>
              <w:t>the situation</w:t>
            </w:r>
            <w:r>
              <w:rPr>
                <w:rFonts w:cs="Arial"/>
                <w:sz w:val="22"/>
                <w:szCs w:val="22"/>
              </w:rPr>
              <w:t xml:space="preserve"> </w:t>
            </w:r>
            <w:r w:rsidR="009224ED">
              <w:rPr>
                <w:rFonts w:cs="Arial"/>
                <w:sz w:val="22"/>
                <w:szCs w:val="22"/>
              </w:rPr>
              <w:t xml:space="preserve">was being </w:t>
            </w:r>
            <w:r>
              <w:rPr>
                <w:rFonts w:cs="Arial"/>
                <w:sz w:val="22"/>
                <w:szCs w:val="22"/>
              </w:rPr>
              <w:t>monitored.</w:t>
            </w:r>
          </w:p>
          <w:p w:rsidR="00E66A79" w:rsidRPr="00E66A79" w:rsidRDefault="00E66A79" w:rsidP="00E66A79">
            <w:pPr>
              <w:rPr>
                <w:rFonts w:cs="Arial"/>
                <w:sz w:val="22"/>
                <w:szCs w:val="22"/>
              </w:rPr>
            </w:pPr>
          </w:p>
          <w:p w:rsidR="00D57EC5" w:rsidRPr="00E66A79" w:rsidRDefault="00D57EC5" w:rsidP="00E66A79">
            <w:pPr>
              <w:rPr>
                <w:rFonts w:cs="Arial"/>
                <w:sz w:val="22"/>
                <w:szCs w:val="22"/>
              </w:rPr>
            </w:pPr>
            <w:r w:rsidRPr="00E66A79">
              <w:rPr>
                <w:rFonts w:cs="Arial"/>
                <w:sz w:val="22"/>
                <w:szCs w:val="22"/>
              </w:rPr>
              <w:t xml:space="preserve">The board </w:t>
            </w:r>
            <w:r w:rsidR="008F4520" w:rsidRPr="00E66A79">
              <w:rPr>
                <w:rFonts w:cs="Arial"/>
                <w:sz w:val="22"/>
                <w:szCs w:val="22"/>
              </w:rPr>
              <w:t>questioned</w:t>
            </w:r>
            <w:r w:rsidRPr="00E66A79">
              <w:rPr>
                <w:rFonts w:cs="Arial"/>
                <w:sz w:val="22"/>
                <w:szCs w:val="22"/>
              </w:rPr>
              <w:t xml:space="preserve"> the metric relating to </w:t>
            </w:r>
            <w:r w:rsidR="009224ED">
              <w:rPr>
                <w:rFonts w:cs="Arial"/>
                <w:sz w:val="22"/>
                <w:szCs w:val="22"/>
              </w:rPr>
              <w:t>‘</w:t>
            </w:r>
            <w:r w:rsidRPr="00E66A79">
              <w:rPr>
                <w:rFonts w:cs="Arial"/>
                <w:sz w:val="22"/>
                <w:szCs w:val="22"/>
              </w:rPr>
              <w:t>recommendation of the organisation as a place to work or receive treatment</w:t>
            </w:r>
            <w:r w:rsidR="009224ED">
              <w:rPr>
                <w:rFonts w:cs="Arial"/>
                <w:sz w:val="22"/>
                <w:szCs w:val="22"/>
              </w:rPr>
              <w:t>’</w:t>
            </w:r>
            <w:r w:rsidRPr="00E66A79">
              <w:rPr>
                <w:rFonts w:cs="Arial"/>
                <w:sz w:val="22"/>
                <w:szCs w:val="22"/>
              </w:rPr>
              <w:t xml:space="preserve">.  Whilst the overall score </w:t>
            </w:r>
            <w:r w:rsidR="008F4520" w:rsidRPr="00E66A79">
              <w:rPr>
                <w:rFonts w:cs="Arial"/>
                <w:sz w:val="22"/>
                <w:szCs w:val="22"/>
              </w:rPr>
              <w:t xml:space="preserve">in the staff survey </w:t>
            </w:r>
            <w:r w:rsidRPr="00E66A79">
              <w:rPr>
                <w:rFonts w:cs="Arial"/>
                <w:sz w:val="22"/>
                <w:szCs w:val="22"/>
              </w:rPr>
              <w:t xml:space="preserve">was consolidated, the board felt </w:t>
            </w:r>
            <w:r w:rsidR="008F4520" w:rsidRPr="00E66A79">
              <w:rPr>
                <w:rFonts w:cs="Arial"/>
                <w:sz w:val="22"/>
                <w:szCs w:val="22"/>
              </w:rPr>
              <w:t xml:space="preserve">it would be more helpful to separate out the two to reflect the </w:t>
            </w:r>
            <w:r w:rsidR="009224ED">
              <w:rPr>
                <w:rFonts w:cs="Arial"/>
                <w:sz w:val="22"/>
                <w:szCs w:val="22"/>
              </w:rPr>
              <w:t xml:space="preserve">current </w:t>
            </w:r>
            <w:r w:rsidR="008F4520" w:rsidRPr="00E66A79">
              <w:rPr>
                <w:rFonts w:cs="Arial"/>
                <w:sz w:val="22"/>
                <w:szCs w:val="22"/>
              </w:rPr>
              <w:t xml:space="preserve">disparity that a much lower percentage of staff would recommend QVH as a place to work than </w:t>
            </w:r>
            <w:r w:rsidR="009224ED">
              <w:rPr>
                <w:rFonts w:cs="Arial"/>
                <w:sz w:val="22"/>
                <w:szCs w:val="22"/>
              </w:rPr>
              <w:t xml:space="preserve">to </w:t>
            </w:r>
            <w:r w:rsidR="008F4520" w:rsidRPr="00E66A79">
              <w:rPr>
                <w:rFonts w:cs="Arial"/>
                <w:sz w:val="22"/>
                <w:szCs w:val="22"/>
              </w:rPr>
              <w:t xml:space="preserve">receive treatment. </w:t>
            </w:r>
          </w:p>
          <w:p w:rsidR="00616056" w:rsidRDefault="00616056" w:rsidP="00E47B9E">
            <w:pPr>
              <w:rPr>
                <w:rFonts w:cs="Arial"/>
                <w:sz w:val="22"/>
                <w:szCs w:val="22"/>
                <w:highlight w:val="yellow"/>
              </w:rPr>
            </w:pPr>
          </w:p>
          <w:p w:rsidR="008F4520" w:rsidRDefault="008F4520" w:rsidP="00E47B9E">
            <w:pPr>
              <w:rPr>
                <w:rFonts w:cs="Arial"/>
                <w:sz w:val="22"/>
                <w:szCs w:val="22"/>
              </w:rPr>
            </w:pPr>
            <w:r w:rsidRPr="008F4520">
              <w:rPr>
                <w:rFonts w:cs="Arial"/>
                <w:sz w:val="22"/>
                <w:szCs w:val="22"/>
              </w:rPr>
              <w:t xml:space="preserve">There were no further questions and the board </w:t>
            </w:r>
            <w:r w:rsidRPr="008F4520">
              <w:rPr>
                <w:rFonts w:cs="Arial"/>
                <w:b/>
                <w:sz w:val="22"/>
                <w:szCs w:val="22"/>
              </w:rPr>
              <w:t>NOTED</w:t>
            </w:r>
            <w:r w:rsidRPr="008F4520">
              <w:rPr>
                <w:rFonts w:cs="Arial"/>
                <w:sz w:val="22"/>
                <w:szCs w:val="22"/>
              </w:rPr>
              <w:t xml:space="preserve"> the </w:t>
            </w:r>
            <w:r w:rsidR="009224ED">
              <w:rPr>
                <w:rFonts w:cs="Arial"/>
                <w:sz w:val="22"/>
                <w:szCs w:val="22"/>
              </w:rPr>
              <w:t>contents of the report.</w:t>
            </w:r>
            <w:r w:rsidR="00616056" w:rsidRPr="008F4520">
              <w:rPr>
                <w:rFonts w:cs="Arial"/>
                <w:sz w:val="22"/>
                <w:szCs w:val="22"/>
              </w:rPr>
              <w:t xml:space="preserve"> </w:t>
            </w:r>
          </w:p>
          <w:p w:rsidR="009224ED" w:rsidRPr="008F4520" w:rsidRDefault="009224ED" w:rsidP="00E47B9E">
            <w:pPr>
              <w:rPr>
                <w:rFonts w:cs="Arial"/>
                <w:sz w:val="22"/>
                <w:szCs w:val="22"/>
              </w:rPr>
            </w:pPr>
          </w:p>
          <w:p w:rsidR="00E47B9E" w:rsidRDefault="00E47B9E" w:rsidP="00E47B9E">
            <w:pPr>
              <w:rPr>
                <w:rFonts w:cs="Arial"/>
                <w:b/>
                <w:sz w:val="22"/>
                <w:szCs w:val="22"/>
                <w:highlight w:val="yellow"/>
              </w:rPr>
            </w:pPr>
          </w:p>
          <w:p w:rsidR="00955442" w:rsidRPr="00AC644C" w:rsidRDefault="00955442" w:rsidP="00E47B9E">
            <w:pPr>
              <w:rPr>
                <w:rFonts w:cs="Arial"/>
                <w:b/>
                <w:sz w:val="22"/>
                <w:szCs w:val="22"/>
                <w:highlight w:val="yellow"/>
              </w:rPr>
            </w:pPr>
          </w:p>
        </w:tc>
      </w:tr>
    </w:tbl>
    <w:p w:rsidR="008215C2" w:rsidRDefault="008215C2"/>
    <w:p w:rsidR="008215C2" w:rsidRDefault="008215C2">
      <w:r>
        <w:br w:type="page"/>
      </w:r>
    </w:p>
    <w:p w:rsidR="00104731" w:rsidRDefault="00104731"/>
    <w:tbl>
      <w:tblPr>
        <w:tblpPr w:leftFromText="180" w:rightFromText="180" w:vertAnchor="text" w:horzAnchor="margin" w:tblpXSpec="center" w:tblpY="6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0172"/>
      </w:tblGrid>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69-18</w:t>
            </w:r>
          </w:p>
        </w:tc>
        <w:tc>
          <w:tcPr>
            <w:tcW w:w="10172" w:type="dxa"/>
          </w:tcPr>
          <w:p w:rsidR="00E47B9E" w:rsidRPr="008A2CEA" w:rsidRDefault="00E47B9E" w:rsidP="00E47B9E">
            <w:pPr>
              <w:rPr>
                <w:rFonts w:cs="Arial"/>
                <w:b/>
                <w:sz w:val="22"/>
                <w:szCs w:val="22"/>
              </w:rPr>
            </w:pPr>
            <w:r w:rsidRPr="008A2CEA">
              <w:rPr>
                <w:rFonts w:cs="Arial"/>
                <w:b/>
                <w:sz w:val="22"/>
                <w:szCs w:val="22"/>
              </w:rPr>
              <w:t>National inpatient survey results</w:t>
            </w:r>
          </w:p>
          <w:p w:rsidR="002731E4" w:rsidRDefault="000169A7" w:rsidP="00E47B9E">
            <w:pPr>
              <w:rPr>
                <w:rFonts w:cs="Arial"/>
                <w:sz w:val="22"/>
                <w:szCs w:val="22"/>
              </w:rPr>
            </w:pPr>
            <w:r>
              <w:rPr>
                <w:rFonts w:cs="Arial"/>
                <w:sz w:val="22"/>
                <w:szCs w:val="22"/>
              </w:rPr>
              <w:t>JMT</w:t>
            </w:r>
            <w:r w:rsidR="005E024A">
              <w:rPr>
                <w:rFonts w:cs="Arial"/>
                <w:sz w:val="22"/>
                <w:szCs w:val="22"/>
              </w:rPr>
              <w:t xml:space="preserve"> presented </w:t>
            </w:r>
            <w:r w:rsidR="00FC50E1">
              <w:rPr>
                <w:rFonts w:cs="Arial"/>
                <w:sz w:val="22"/>
                <w:szCs w:val="22"/>
              </w:rPr>
              <w:t>the</w:t>
            </w:r>
            <w:r w:rsidR="005E024A" w:rsidRPr="005E024A">
              <w:rPr>
                <w:rFonts w:cs="Arial"/>
                <w:sz w:val="22"/>
                <w:szCs w:val="22"/>
              </w:rPr>
              <w:t xml:space="preserve"> executive summary of the </w:t>
            </w:r>
            <w:r w:rsidR="00955442">
              <w:rPr>
                <w:rFonts w:cs="Arial"/>
                <w:sz w:val="22"/>
                <w:szCs w:val="22"/>
              </w:rPr>
              <w:t xml:space="preserve">2017 </w:t>
            </w:r>
            <w:r w:rsidR="005E024A" w:rsidRPr="005E024A">
              <w:rPr>
                <w:rFonts w:cs="Arial"/>
                <w:sz w:val="22"/>
                <w:szCs w:val="22"/>
              </w:rPr>
              <w:t>Picker Inpatient</w:t>
            </w:r>
            <w:r w:rsidR="00FC50E1">
              <w:rPr>
                <w:rFonts w:cs="Arial"/>
                <w:sz w:val="22"/>
                <w:szCs w:val="22"/>
              </w:rPr>
              <w:t xml:space="preserve"> survey.  </w:t>
            </w:r>
            <w:r w:rsidR="00955442">
              <w:rPr>
                <w:rFonts w:cs="Arial"/>
                <w:sz w:val="22"/>
                <w:szCs w:val="22"/>
              </w:rPr>
              <w:t>The</w:t>
            </w:r>
            <w:r w:rsidR="00FC50E1">
              <w:rPr>
                <w:rFonts w:cs="Arial"/>
                <w:sz w:val="22"/>
                <w:szCs w:val="22"/>
              </w:rPr>
              <w:t xml:space="preserve"> </w:t>
            </w:r>
            <w:r w:rsidR="005E024A">
              <w:rPr>
                <w:rFonts w:cs="Arial"/>
                <w:sz w:val="22"/>
                <w:szCs w:val="22"/>
              </w:rPr>
              <w:t xml:space="preserve">full report had previously been </w:t>
            </w:r>
            <w:r w:rsidR="002731E4">
              <w:rPr>
                <w:rFonts w:cs="Arial"/>
                <w:sz w:val="22"/>
                <w:szCs w:val="22"/>
              </w:rPr>
              <w:t>reviewed at the Quality and governance committee and circulated to all members of the board.</w:t>
            </w:r>
          </w:p>
          <w:p w:rsidR="002731E4" w:rsidRDefault="002731E4" w:rsidP="00E47B9E">
            <w:pPr>
              <w:rPr>
                <w:rFonts w:cs="Arial"/>
                <w:sz w:val="22"/>
                <w:szCs w:val="22"/>
              </w:rPr>
            </w:pPr>
          </w:p>
          <w:p w:rsidR="005E024A" w:rsidRDefault="00FC50E1" w:rsidP="00E47B9E">
            <w:pPr>
              <w:rPr>
                <w:rFonts w:cs="Arial"/>
                <w:sz w:val="22"/>
                <w:szCs w:val="22"/>
              </w:rPr>
            </w:pPr>
            <w:r>
              <w:rPr>
                <w:rFonts w:cs="Arial"/>
                <w:sz w:val="22"/>
                <w:szCs w:val="22"/>
              </w:rPr>
              <w:t>Compared</w:t>
            </w:r>
            <w:r w:rsidR="002731E4">
              <w:rPr>
                <w:rFonts w:cs="Arial"/>
                <w:sz w:val="22"/>
                <w:szCs w:val="22"/>
              </w:rPr>
              <w:t xml:space="preserve"> to other trusts surveyed by Picker, QVH was significantly better on 57 questions, significantly worse on one question and on a </w:t>
            </w:r>
            <w:r>
              <w:rPr>
                <w:rFonts w:cs="Arial"/>
                <w:sz w:val="22"/>
                <w:szCs w:val="22"/>
              </w:rPr>
              <w:t>level</w:t>
            </w:r>
            <w:r w:rsidR="002731E4">
              <w:rPr>
                <w:rFonts w:cs="Arial"/>
                <w:sz w:val="22"/>
                <w:szCs w:val="22"/>
              </w:rPr>
              <w:t xml:space="preserve"> </w:t>
            </w:r>
            <w:r w:rsidR="00955442">
              <w:rPr>
                <w:rFonts w:cs="Arial"/>
                <w:sz w:val="22"/>
                <w:szCs w:val="22"/>
              </w:rPr>
              <w:t>with</w:t>
            </w:r>
            <w:r w:rsidR="002731E4">
              <w:rPr>
                <w:rFonts w:cs="Arial"/>
                <w:sz w:val="22"/>
                <w:szCs w:val="22"/>
              </w:rPr>
              <w:t xml:space="preserve"> four questions.  </w:t>
            </w:r>
          </w:p>
          <w:p w:rsidR="002731E4" w:rsidRDefault="002731E4" w:rsidP="00E47B9E">
            <w:pPr>
              <w:rPr>
                <w:rFonts w:cs="Arial"/>
                <w:sz w:val="22"/>
                <w:szCs w:val="22"/>
              </w:rPr>
            </w:pPr>
          </w:p>
          <w:p w:rsidR="00F168A4" w:rsidRDefault="002731E4" w:rsidP="00E47B9E">
            <w:pPr>
              <w:rPr>
                <w:rFonts w:cs="Arial"/>
                <w:sz w:val="22"/>
                <w:szCs w:val="22"/>
              </w:rPr>
            </w:pPr>
            <w:r>
              <w:rPr>
                <w:rFonts w:cs="Arial"/>
                <w:sz w:val="22"/>
                <w:szCs w:val="22"/>
              </w:rPr>
              <w:t>Although QVH ha</w:t>
            </w:r>
            <w:r w:rsidR="00F168A4">
              <w:rPr>
                <w:rFonts w:cs="Arial"/>
                <w:sz w:val="22"/>
                <w:szCs w:val="22"/>
              </w:rPr>
              <w:t>d made considerable improvements</w:t>
            </w:r>
            <w:r w:rsidR="00FC50E1">
              <w:rPr>
                <w:rFonts w:cs="Arial"/>
                <w:sz w:val="22"/>
                <w:szCs w:val="22"/>
              </w:rPr>
              <w:t xml:space="preserve"> against its own targets</w:t>
            </w:r>
            <w:r>
              <w:rPr>
                <w:rFonts w:cs="Arial"/>
                <w:sz w:val="22"/>
                <w:szCs w:val="22"/>
              </w:rPr>
              <w:t xml:space="preserve">, Picker results </w:t>
            </w:r>
            <w:r w:rsidR="000169A7">
              <w:rPr>
                <w:rFonts w:cs="Arial"/>
                <w:sz w:val="22"/>
                <w:szCs w:val="22"/>
              </w:rPr>
              <w:t>showed that the Trust remained</w:t>
            </w:r>
            <w:r>
              <w:rPr>
                <w:rFonts w:cs="Arial"/>
                <w:sz w:val="22"/>
                <w:szCs w:val="22"/>
              </w:rPr>
              <w:t xml:space="preserve"> significantly worse on the choice of food being offered.  </w:t>
            </w:r>
            <w:r w:rsidR="000169A7">
              <w:rPr>
                <w:rFonts w:cs="Arial"/>
                <w:sz w:val="22"/>
                <w:szCs w:val="22"/>
              </w:rPr>
              <w:t xml:space="preserve">MM </w:t>
            </w:r>
            <w:r w:rsidR="00FC50E1">
              <w:rPr>
                <w:rFonts w:cs="Arial"/>
                <w:sz w:val="22"/>
                <w:szCs w:val="22"/>
              </w:rPr>
              <w:t xml:space="preserve">advised that work was continuing to improve this. </w:t>
            </w:r>
          </w:p>
          <w:p w:rsidR="005E024A" w:rsidRPr="008A2CEA" w:rsidRDefault="005E024A" w:rsidP="00F168A4">
            <w:pPr>
              <w:rPr>
                <w:rFonts w:cs="Arial"/>
                <w:sz w:val="22"/>
                <w:szCs w:val="22"/>
              </w:rPr>
            </w:pPr>
          </w:p>
          <w:p w:rsidR="00F168A4" w:rsidRDefault="00FC50E1" w:rsidP="00F168A4">
            <w:pPr>
              <w:rPr>
                <w:rFonts w:cs="Arial"/>
                <w:sz w:val="22"/>
                <w:szCs w:val="22"/>
              </w:rPr>
            </w:pPr>
            <w:r>
              <w:rPr>
                <w:rFonts w:cs="Arial"/>
                <w:sz w:val="22"/>
                <w:szCs w:val="22"/>
              </w:rPr>
              <w:t>There</w:t>
            </w:r>
            <w:r w:rsidR="008A2CEA">
              <w:rPr>
                <w:rFonts w:cs="Arial"/>
                <w:sz w:val="22"/>
                <w:szCs w:val="22"/>
              </w:rPr>
              <w:t xml:space="preserve"> had </w:t>
            </w:r>
            <w:r>
              <w:rPr>
                <w:rFonts w:cs="Arial"/>
                <w:sz w:val="22"/>
                <w:szCs w:val="22"/>
              </w:rPr>
              <w:t xml:space="preserve">also </w:t>
            </w:r>
            <w:r w:rsidR="008A2CEA">
              <w:rPr>
                <w:rFonts w:cs="Arial"/>
                <w:sz w:val="22"/>
                <w:szCs w:val="22"/>
              </w:rPr>
              <w:t>been</w:t>
            </w:r>
            <w:r w:rsidR="008A2CEA" w:rsidRPr="008A2CEA">
              <w:rPr>
                <w:rFonts w:cs="Arial"/>
                <w:sz w:val="22"/>
                <w:szCs w:val="22"/>
              </w:rPr>
              <w:t xml:space="preserve"> </w:t>
            </w:r>
            <w:r w:rsidR="008A2CEA">
              <w:rPr>
                <w:rFonts w:cs="Arial"/>
                <w:sz w:val="22"/>
                <w:szCs w:val="22"/>
              </w:rPr>
              <w:t>a significant increase in the</w:t>
            </w:r>
            <w:r w:rsidR="008A2CEA" w:rsidRPr="008A2CEA">
              <w:rPr>
                <w:rFonts w:cs="Arial"/>
                <w:sz w:val="22"/>
                <w:szCs w:val="22"/>
              </w:rPr>
              <w:t xml:space="preserve"> percentage of patients stating there was insufficient support from health or social care professionals</w:t>
            </w:r>
            <w:r w:rsidR="007C02E1">
              <w:rPr>
                <w:rFonts w:cs="Arial"/>
                <w:sz w:val="22"/>
                <w:szCs w:val="22"/>
              </w:rPr>
              <w:t xml:space="preserve"> at the point of discharge.  This</w:t>
            </w:r>
            <w:r w:rsidR="008A2CEA">
              <w:rPr>
                <w:rFonts w:cs="Arial"/>
                <w:sz w:val="22"/>
                <w:szCs w:val="22"/>
              </w:rPr>
              <w:t xml:space="preserve"> was something over which the Trust had limited </w:t>
            </w:r>
            <w:r>
              <w:rPr>
                <w:rFonts w:cs="Arial"/>
                <w:sz w:val="22"/>
                <w:szCs w:val="22"/>
              </w:rPr>
              <w:t xml:space="preserve">control, and was under review by </w:t>
            </w:r>
            <w:r w:rsidR="008A2CEA">
              <w:rPr>
                <w:rFonts w:cs="Arial"/>
                <w:sz w:val="22"/>
                <w:szCs w:val="22"/>
              </w:rPr>
              <w:t>commissioners.</w:t>
            </w:r>
            <w:r w:rsidR="008A2CEA" w:rsidRPr="008A2CEA">
              <w:rPr>
                <w:rFonts w:cs="Arial"/>
                <w:sz w:val="22"/>
                <w:szCs w:val="22"/>
              </w:rPr>
              <w:t xml:space="preserve">  </w:t>
            </w:r>
          </w:p>
          <w:p w:rsidR="008A2CEA" w:rsidRDefault="008A2CEA" w:rsidP="00F168A4">
            <w:pPr>
              <w:rPr>
                <w:rFonts w:cs="Arial"/>
                <w:sz w:val="22"/>
                <w:szCs w:val="22"/>
              </w:rPr>
            </w:pPr>
          </w:p>
          <w:p w:rsidR="008A2CEA" w:rsidRPr="008A2CEA" w:rsidRDefault="008A2CEA" w:rsidP="00F168A4">
            <w:pPr>
              <w:rPr>
                <w:rFonts w:cs="Arial"/>
                <w:sz w:val="22"/>
                <w:szCs w:val="22"/>
              </w:rPr>
            </w:pPr>
            <w:r>
              <w:rPr>
                <w:rFonts w:cs="Arial"/>
                <w:sz w:val="22"/>
                <w:szCs w:val="22"/>
              </w:rPr>
              <w:t xml:space="preserve">There were no further questions and the board </w:t>
            </w:r>
            <w:r w:rsidRPr="008A2CEA">
              <w:rPr>
                <w:rFonts w:cs="Arial"/>
                <w:b/>
                <w:sz w:val="22"/>
                <w:szCs w:val="22"/>
              </w:rPr>
              <w:t>NOTED</w:t>
            </w:r>
            <w:r>
              <w:rPr>
                <w:rFonts w:cs="Arial"/>
                <w:sz w:val="22"/>
                <w:szCs w:val="22"/>
              </w:rPr>
              <w:t xml:space="preserve"> the contents of the report.</w:t>
            </w:r>
          </w:p>
          <w:p w:rsidR="008A2CEA" w:rsidRPr="005E024A" w:rsidRDefault="008A2CEA" w:rsidP="00F168A4">
            <w:pPr>
              <w:rPr>
                <w:rFonts w:cs="Arial"/>
                <w:sz w:val="22"/>
                <w:szCs w:val="22"/>
                <w:highlight w:val="yellow"/>
              </w:rPr>
            </w:pPr>
          </w:p>
        </w:tc>
      </w:tr>
      <w:tr w:rsidR="00E47B9E" w:rsidRPr="00AC644C" w:rsidTr="00104731">
        <w:tc>
          <w:tcPr>
            <w:tcW w:w="11307" w:type="dxa"/>
            <w:gridSpan w:val="2"/>
            <w:shd w:val="pct40" w:color="auto" w:fill="auto"/>
            <w:vAlign w:val="bottom"/>
          </w:tcPr>
          <w:p w:rsidR="00E47B9E" w:rsidRPr="00AC644C" w:rsidRDefault="00E47B9E" w:rsidP="00E47B9E">
            <w:pPr>
              <w:rPr>
                <w:rFonts w:cs="Arial"/>
                <w:b/>
                <w:bCs/>
                <w:color w:val="FFFFFF" w:themeColor="background1"/>
                <w:sz w:val="22"/>
                <w:szCs w:val="22"/>
              </w:rPr>
            </w:pPr>
            <w:r w:rsidRPr="00AC644C">
              <w:rPr>
                <w:rFonts w:cs="Arial"/>
                <w:b/>
                <w:bCs/>
                <w:color w:val="FFFFFF" w:themeColor="background1"/>
                <w:sz w:val="22"/>
                <w:szCs w:val="22"/>
              </w:rPr>
              <w:t>Key strategic objective 2: world-class clinical services</w:t>
            </w:r>
          </w:p>
          <w:p w:rsidR="00E47B9E" w:rsidRPr="00AC644C" w:rsidRDefault="00E47B9E" w:rsidP="00E47B9E">
            <w:pPr>
              <w:rPr>
                <w:rFonts w:cs="Arial"/>
                <w:b/>
                <w:bCs/>
                <w:sz w:val="22"/>
                <w:szCs w:val="22"/>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70-18</w:t>
            </w:r>
          </w:p>
        </w:tc>
        <w:tc>
          <w:tcPr>
            <w:tcW w:w="10172" w:type="dxa"/>
          </w:tcPr>
          <w:p w:rsidR="00E47B9E" w:rsidRPr="00586ED5" w:rsidRDefault="00E47B9E" w:rsidP="00E47B9E">
            <w:pPr>
              <w:rPr>
                <w:rFonts w:cs="Arial"/>
                <w:b/>
                <w:sz w:val="22"/>
                <w:szCs w:val="22"/>
              </w:rPr>
            </w:pPr>
            <w:r w:rsidRPr="00586ED5">
              <w:rPr>
                <w:rFonts w:cs="Arial"/>
                <w:b/>
                <w:sz w:val="22"/>
                <w:szCs w:val="22"/>
              </w:rPr>
              <w:t>Board assurance framework</w:t>
            </w:r>
          </w:p>
          <w:p w:rsidR="00E47B9E" w:rsidRPr="00581230" w:rsidRDefault="000169A7" w:rsidP="00E47B9E">
            <w:pPr>
              <w:rPr>
                <w:rFonts w:cs="Arial"/>
                <w:sz w:val="22"/>
                <w:szCs w:val="22"/>
              </w:rPr>
            </w:pPr>
            <w:r>
              <w:rPr>
                <w:rFonts w:cs="Arial"/>
                <w:sz w:val="22"/>
                <w:szCs w:val="22"/>
              </w:rPr>
              <w:t xml:space="preserve">RL </w:t>
            </w:r>
            <w:r w:rsidR="00581230">
              <w:rPr>
                <w:rFonts w:cs="Arial"/>
                <w:sz w:val="22"/>
                <w:szCs w:val="22"/>
              </w:rPr>
              <w:t>presented the latest BAF for KSO2, noting that there had been no significant changes since the board’s last update.</w:t>
            </w:r>
          </w:p>
          <w:p w:rsidR="00D872C3" w:rsidRPr="00AC644C" w:rsidRDefault="00D872C3" w:rsidP="00E47B9E">
            <w:pPr>
              <w:rPr>
                <w:rFonts w:cs="Arial"/>
                <w:sz w:val="22"/>
                <w:szCs w:val="22"/>
                <w:highlight w:val="yellow"/>
              </w:rPr>
            </w:pPr>
          </w:p>
        </w:tc>
      </w:tr>
      <w:tr w:rsidR="00E47B9E" w:rsidRPr="00AC644C" w:rsidTr="00104731">
        <w:tc>
          <w:tcPr>
            <w:tcW w:w="1135" w:type="dxa"/>
          </w:tcPr>
          <w:p w:rsidR="00E47B9E" w:rsidRPr="00AC644C" w:rsidRDefault="00E47B9E" w:rsidP="00E47B9E">
            <w:pPr>
              <w:rPr>
                <w:rFonts w:cs="Arial"/>
                <w:b/>
                <w:bCs/>
                <w:sz w:val="22"/>
                <w:szCs w:val="22"/>
              </w:rPr>
            </w:pPr>
            <w:r w:rsidRPr="00AC644C">
              <w:rPr>
                <w:rFonts w:cs="Arial"/>
                <w:b/>
                <w:bCs/>
                <w:sz w:val="22"/>
                <w:szCs w:val="22"/>
              </w:rPr>
              <w:t>71-18</w:t>
            </w:r>
          </w:p>
        </w:tc>
        <w:tc>
          <w:tcPr>
            <w:tcW w:w="10172" w:type="dxa"/>
          </w:tcPr>
          <w:p w:rsidR="00E47B9E" w:rsidRPr="00FB3158" w:rsidRDefault="00E47B9E" w:rsidP="00E47B9E">
            <w:pPr>
              <w:rPr>
                <w:rFonts w:cs="Arial"/>
                <w:b/>
                <w:sz w:val="22"/>
                <w:szCs w:val="22"/>
              </w:rPr>
            </w:pPr>
            <w:r w:rsidRPr="00FB3158">
              <w:rPr>
                <w:rFonts w:cs="Arial"/>
                <w:b/>
                <w:sz w:val="22"/>
                <w:szCs w:val="22"/>
              </w:rPr>
              <w:t>Medical director’s report</w:t>
            </w:r>
          </w:p>
          <w:p w:rsidR="002B7C9D" w:rsidRDefault="00BD5FD1" w:rsidP="002B7C9D">
            <w:pPr>
              <w:rPr>
                <w:rFonts w:cs="Arial"/>
                <w:sz w:val="22"/>
                <w:szCs w:val="22"/>
              </w:rPr>
            </w:pPr>
            <w:r>
              <w:rPr>
                <w:rFonts w:cs="Arial"/>
                <w:sz w:val="22"/>
                <w:szCs w:val="22"/>
              </w:rPr>
              <w:t xml:space="preserve">RL </w:t>
            </w:r>
            <w:r w:rsidR="002B7C9D" w:rsidRPr="002B7C9D">
              <w:rPr>
                <w:rFonts w:cs="Arial"/>
                <w:sz w:val="22"/>
                <w:szCs w:val="22"/>
              </w:rPr>
              <w:t xml:space="preserve">presented a </w:t>
            </w:r>
            <w:r>
              <w:rPr>
                <w:rFonts w:cs="Arial"/>
                <w:sz w:val="22"/>
                <w:szCs w:val="22"/>
              </w:rPr>
              <w:t>report</w:t>
            </w:r>
            <w:r w:rsidR="002B7C9D" w:rsidRPr="002B7C9D">
              <w:rPr>
                <w:rFonts w:cs="Arial"/>
                <w:sz w:val="22"/>
                <w:szCs w:val="22"/>
              </w:rPr>
              <w:t xml:space="preserve"> </w:t>
            </w:r>
            <w:r w:rsidR="00955442">
              <w:rPr>
                <w:rFonts w:cs="Arial"/>
                <w:sz w:val="22"/>
                <w:szCs w:val="22"/>
              </w:rPr>
              <w:t>prepared</w:t>
            </w:r>
            <w:r>
              <w:rPr>
                <w:rFonts w:cs="Arial"/>
                <w:sz w:val="22"/>
                <w:szCs w:val="22"/>
              </w:rPr>
              <w:t xml:space="preserve"> by the Medical director</w:t>
            </w:r>
            <w:r w:rsidR="00955442">
              <w:rPr>
                <w:rFonts w:cs="Arial"/>
                <w:sz w:val="22"/>
                <w:szCs w:val="22"/>
              </w:rPr>
              <w:t>.</w:t>
            </w:r>
            <w:r w:rsidR="002B7C9D">
              <w:rPr>
                <w:rFonts w:cs="Arial"/>
                <w:sz w:val="22"/>
                <w:szCs w:val="22"/>
              </w:rPr>
              <w:t xml:space="preserve"> </w:t>
            </w:r>
            <w:r>
              <w:rPr>
                <w:rFonts w:cs="Arial"/>
                <w:sz w:val="22"/>
                <w:szCs w:val="22"/>
              </w:rPr>
              <w:t>The</w:t>
            </w:r>
            <w:r w:rsidR="002B7C9D">
              <w:rPr>
                <w:rFonts w:cs="Arial"/>
                <w:sz w:val="22"/>
                <w:szCs w:val="22"/>
              </w:rPr>
              <w:t xml:space="preserve"> board was asked to note</w:t>
            </w:r>
            <w:r>
              <w:rPr>
                <w:rFonts w:cs="Arial"/>
                <w:sz w:val="22"/>
                <w:szCs w:val="22"/>
              </w:rPr>
              <w:t xml:space="preserve"> in particular</w:t>
            </w:r>
            <w:r w:rsidR="002B7C9D">
              <w:rPr>
                <w:rFonts w:cs="Arial"/>
                <w:sz w:val="22"/>
                <w:szCs w:val="22"/>
              </w:rPr>
              <w:t>:</w:t>
            </w:r>
          </w:p>
          <w:p w:rsidR="00731DD1" w:rsidRDefault="00731DD1" w:rsidP="00731DD1">
            <w:pPr>
              <w:pStyle w:val="ListParagraph"/>
              <w:numPr>
                <w:ilvl w:val="0"/>
                <w:numId w:val="29"/>
              </w:numPr>
              <w:rPr>
                <w:rFonts w:ascii="Arial" w:hAnsi="Arial" w:cs="Arial"/>
                <w:sz w:val="22"/>
                <w:szCs w:val="22"/>
              </w:rPr>
            </w:pPr>
            <w:r w:rsidRPr="00731DD1">
              <w:rPr>
                <w:rFonts w:ascii="Arial" w:hAnsi="Arial" w:cs="Arial"/>
                <w:sz w:val="22"/>
                <w:szCs w:val="22"/>
              </w:rPr>
              <w:t>The newly appointed Darzi leadership</w:t>
            </w:r>
            <w:r>
              <w:rPr>
                <w:rFonts w:ascii="Arial" w:hAnsi="Arial" w:cs="Arial"/>
                <w:sz w:val="22"/>
                <w:szCs w:val="22"/>
              </w:rPr>
              <w:t xml:space="preserve"> </w:t>
            </w:r>
            <w:r w:rsidRPr="00731DD1">
              <w:rPr>
                <w:rFonts w:ascii="Arial" w:hAnsi="Arial" w:cs="Arial"/>
                <w:sz w:val="22"/>
                <w:szCs w:val="22"/>
              </w:rPr>
              <w:t xml:space="preserve">fellow would </w:t>
            </w:r>
            <w:r>
              <w:rPr>
                <w:rFonts w:ascii="Arial" w:hAnsi="Arial" w:cs="Arial"/>
                <w:sz w:val="22"/>
                <w:szCs w:val="22"/>
              </w:rPr>
              <w:t>join</w:t>
            </w:r>
            <w:r w:rsidRPr="00731DD1">
              <w:rPr>
                <w:rFonts w:ascii="Arial" w:hAnsi="Arial" w:cs="Arial"/>
                <w:sz w:val="22"/>
                <w:szCs w:val="22"/>
              </w:rPr>
              <w:t xml:space="preserve"> the Trust shortly, and focus on developing clinical pathways for </w:t>
            </w:r>
            <w:r w:rsidR="00BD5FD1">
              <w:rPr>
                <w:rFonts w:ascii="Arial" w:hAnsi="Arial" w:cs="Arial"/>
                <w:sz w:val="22"/>
                <w:szCs w:val="22"/>
              </w:rPr>
              <w:t xml:space="preserve">delivery of </w:t>
            </w:r>
            <w:r w:rsidRPr="00731DD1">
              <w:rPr>
                <w:rFonts w:ascii="Arial" w:hAnsi="Arial" w:cs="Arial"/>
                <w:sz w:val="22"/>
                <w:szCs w:val="22"/>
              </w:rPr>
              <w:t>paediatric burns dual site services.</w:t>
            </w:r>
          </w:p>
          <w:p w:rsidR="00731DD1" w:rsidRPr="00586ED5" w:rsidRDefault="00731DD1" w:rsidP="00E47B9E">
            <w:pPr>
              <w:pStyle w:val="ListParagraph"/>
              <w:numPr>
                <w:ilvl w:val="0"/>
                <w:numId w:val="29"/>
              </w:numPr>
              <w:rPr>
                <w:rFonts w:ascii="Arial" w:hAnsi="Arial" w:cs="Arial"/>
                <w:sz w:val="22"/>
                <w:szCs w:val="22"/>
              </w:rPr>
            </w:pPr>
            <w:r w:rsidRPr="00586ED5">
              <w:rPr>
                <w:rFonts w:ascii="Arial" w:hAnsi="Arial" w:cs="Arial"/>
                <w:sz w:val="22"/>
                <w:szCs w:val="22"/>
              </w:rPr>
              <w:t>Major themes from junior doctor feedback included dissatisfaction with rota and shift patterns in plastics, departmental induction in plastic surgery and access to local teaching</w:t>
            </w:r>
            <w:r w:rsidR="00586ED5">
              <w:rPr>
                <w:rFonts w:ascii="Arial" w:hAnsi="Arial" w:cs="Arial"/>
                <w:sz w:val="22"/>
                <w:szCs w:val="22"/>
              </w:rPr>
              <w:t>;</w:t>
            </w:r>
            <w:r w:rsidR="00586ED5" w:rsidRPr="00586ED5">
              <w:rPr>
                <w:rFonts w:ascii="Arial" w:hAnsi="Arial" w:cs="Arial"/>
                <w:sz w:val="22"/>
                <w:szCs w:val="22"/>
              </w:rPr>
              <w:t xml:space="preserve"> it was likely that </w:t>
            </w:r>
            <w:r w:rsidR="00586ED5">
              <w:rPr>
                <w:rFonts w:ascii="Arial" w:hAnsi="Arial" w:cs="Arial"/>
                <w:sz w:val="22"/>
                <w:szCs w:val="22"/>
              </w:rPr>
              <w:t xml:space="preserve">the </w:t>
            </w:r>
            <w:r w:rsidR="00586ED5" w:rsidRPr="00586ED5">
              <w:rPr>
                <w:rFonts w:ascii="Arial" w:hAnsi="Arial" w:cs="Arial"/>
                <w:sz w:val="22"/>
                <w:szCs w:val="22"/>
              </w:rPr>
              <w:t xml:space="preserve">Deanery </w:t>
            </w:r>
            <w:r w:rsidR="00586ED5">
              <w:rPr>
                <w:rFonts w:ascii="Arial" w:hAnsi="Arial" w:cs="Arial"/>
                <w:sz w:val="22"/>
                <w:szCs w:val="22"/>
              </w:rPr>
              <w:t xml:space="preserve">would </w:t>
            </w:r>
            <w:r w:rsidR="00586ED5" w:rsidRPr="00586ED5">
              <w:rPr>
                <w:rFonts w:ascii="Arial" w:hAnsi="Arial" w:cs="Arial"/>
                <w:sz w:val="22"/>
                <w:szCs w:val="22"/>
              </w:rPr>
              <w:t xml:space="preserve">visit to </w:t>
            </w:r>
            <w:r w:rsidRPr="00586ED5">
              <w:rPr>
                <w:rFonts w:ascii="Arial" w:hAnsi="Arial" w:cs="Arial"/>
                <w:sz w:val="22"/>
                <w:szCs w:val="22"/>
              </w:rPr>
              <w:t>measure quality</w:t>
            </w:r>
            <w:r w:rsidR="00586ED5">
              <w:rPr>
                <w:rFonts w:ascii="Arial" w:hAnsi="Arial" w:cs="Arial"/>
                <w:sz w:val="22"/>
                <w:szCs w:val="22"/>
              </w:rPr>
              <w:t xml:space="preserve"> of teaching in plastic surgery.  </w:t>
            </w:r>
            <w:r w:rsidR="000169A7">
              <w:rPr>
                <w:rFonts w:ascii="Arial" w:hAnsi="Arial" w:cs="Arial"/>
                <w:sz w:val="22"/>
                <w:szCs w:val="22"/>
              </w:rPr>
              <w:t xml:space="preserve">GO </w:t>
            </w:r>
            <w:r w:rsidR="0089077B">
              <w:rPr>
                <w:rFonts w:ascii="Arial" w:hAnsi="Arial" w:cs="Arial"/>
                <w:sz w:val="22"/>
                <w:szCs w:val="22"/>
              </w:rPr>
              <w:t xml:space="preserve">confirmed this </w:t>
            </w:r>
            <w:r w:rsidR="00955442">
              <w:rPr>
                <w:rFonts w:ascii="Arial" w:hAnsi="Arial" w:cs="Arial"/>
                <w:sz w:val="22"/>
                <w:szCs w:val="22"/>
              </w:rPr>
              <w:t>was</w:t>
            </w:r>
            <w:r w:rsidR="0089077B">
              <w:rPr>
                <w:rFonts w:ascii="Arial" w:hAnsi="Arial" w:cs="Arial"/>
                <w:sz w:val="22"/>
                <w:szCs w:val="22"/>
              </w:rPr>
              <w:t xml:space="preserve"> </w:t>
            </w:r>
            <w:r w:rsidR="000169A7">
              <w:rPr>
                <w:rFonts w:ascii="Arial" w:hAnsi="Arial" w:cs="Arial"/>
                <w:sz w:val="22"/>
                <w:szCs w:val="22"/>
              </w:rPr>
              <w:t xml:space="preserve">now </w:t>
            </w:r>
            <w:r w:rsidR="0089077B">
              <w:rPr>
                <w:rFonts w:ascii="Arial" w:hAnsi="Arial" w:cs="Arial"/>
                <w:sz w:val="22"/>
                <w:szCs w:val="22"/>
              </w:rPr>
              <w:t xml:space="preserve">scheduled </w:t>
            </w:r>
            <w:r w:rsidR="00BD5FD1">
              <w:rPr>
                <w:rFonts w:ascii="Arial" w:hAnsi="Arial" w:cs="Arial"/>
                <w:sz w:val="22"/>
                <w:szCs w:val="22"/>
              </w:rPr>
              <w:t xml:space="preserve">for </w:t>
            </w:r>
            <w:r w:rsidR="00586ED5">
              <w:rPr>
                <w:rFonts w:ascii="Arial" w:hAnsi="Arial" w:cs="Arial"/>
                <w:sz w:val="22"/>
                <w:szCs w:val="22"/>
              </w:rPr>
              <w:t>September</w:t>
            </w:r>
            <w:r w:rsidR="0089077B">
              <w:rPr>
                <w:rFonts w:ascii="Arial" w:hAnsi="Arial" w:cs="Arial"/>
                <w:sz w:val="22"/>
                <w:szCs w:val="22"/>
              </w:rPr>
              <w:t xml:space="preserve">.  </w:t>
            </w:r>
            <w:r w:rsidR="00955442">
              <w:rPr>
                <w:rFonts w:ascii="Arial" w:hAnsi="Arial" w:cs="Arial"/>
                <w:sz w:val="22"/>
                <w:szCs w:val="22"/>
              </w:rPr>
              <w:t xml:space="preserve">The board requested that </w:t>
            </w:r>
            <w:r w:rsidR="000169A7">
              <w:rPr>
                <w:rFonts w:ascii="Arial" w:hAnsi="Arial" w:cs="Arial"/>
                <w:sz w:val="22"/>
                <w:szCs w:val="22"/>
              </w:rPr>
              <w:t xml:space="preserve">a report on </w:t>
            </w:r>
            <w:r w:rsidR="00955442">
              <w:rPr>
                <w:rFonts w:ascii="Arial" w:hAnsi="Arial" w:cs="Arial"/>
                <w:sz w:val="22"/>
                <w:szCs w:val="22"/>
              </w:rPr>
              <w:t>the</w:t>
            </w:r>
            <w:r w:rsidR="0089077B">
              <w:rPr>
                <w:rFonts w:ascii="Arial" w:hAnsi="Arial" w:cs="Arial"/>
                <w:sz w:val="22"/>
                <w:szCs w:val="22"/>
              </w:rPr>
              <w:t xml:space="preserve"> </w:t>
            </w:r>
            <w:r w:rsidR="00586ED5">
              <w:rPr>
                <w:rFonts w:ascii="Arial" w:hAnsi="Arial" w:cs="Arial"/>
                <w:sz w:val="22"/>
                <w:szCs w:val="22"/>
              </w:rPr>
              <w:t xml:space="preserve">outcome of the visit be </w:t>
            </w:r>
            <w:r w:rsidR="000169A7">
              <w:rPr>
                <w:rFonts w:ascii="Arial" w:hAnsi="Arial" w:cs="Arial"/>
                <w:sz w:val="22"/>
                <w:szCs w:val="22"/>
              </w:rPr>
              <w:t>scheduled for the</w:t>
            </w:r>
            <w:r w:rsidR="00955442">
              <w:rPr>
                <w:rFonts w:ascii="Arial" w:hAnsi="Arial" w:cs="Arial"/>
                <w:sz w:val="22"/>
                <w:szCs w:val="22"/>
              </w:rPr>
              <w:t xml:space="preserve"> </w:t>
            </w:r>
            <w:r w:rsidR="00586ED5">
              <w:rPr>
                <w:rFonts w:ascii="Arial" w:hAnsi="Arial" w:cs="Arial"/>
                <w:sz w:val="22"/>
                <w:szCs w:val="22"/>
              </w:rPr>
              <w:t>January 2019</w:t>
            </w:r>
            <w:r w:rsidR="00955442">
              <w:rPr>
                <w:rFonts w:ascii="Arial" w:hAnsi="Arial" w:cs="Arial"/>
                <w:sz w:val="22"/>
                <w:szCs w:val="22"/>
              </w:rPr>
              <w:t xml:space="preserve"> board meeting</w:t>
            </w:r>
            <w:r w:rsidR="00586ED5">
              <w:rPr>
                <w:rFonts w:ascii="Arial" w:hAnsi="Arial" w:cs="Arial"/>
                <w:sz w:val="22"/>
                <w:szCs w:val="22"/>
              </w:rPr>
              <w:t xml:space="preserve"> </w:t>
            </w:r>
            <w:r w:rsidR="00586ED5" w:rsidRPr="00586ED5">
              <w:rPr>
                <w:rFonts w:ascii="Arial" w:hAnsi="Arial" w:cs="Arial"/>
                <w:b/>
                <w:sz w:val="22"/>
                <w:szCs w:val="22"/>
              </w:rPr>
              <w:t>[Action: GO]</w:t>
            </w:r>
          </w:p>
          <w:p w:rsidR="00D872C3" w:rsidRDefault="00D872C3" w:rsidP="00E47B9E">
            <w:pPr>
              <w:rPr>
                <w:rFonts w:cs="Arial"/>
                <w:b/>
                <w:sz w:val="22"/>
                <w:szCs w:val="22"/>
                <w:highlight w:val="yellow"/>
              </w:rPr>
            </w:pPr>
          </w:p>
          <w:p w:rsidR="00586ED5" w:rsidRDefault="00586ED5" w:rsidP="00E47B9E">
            <w:pPr>
              <w:rPr>
                <w:rFonts w:cs="Arial"/>
                <w:sz w:val="22"/>
                <w:szCs w:val="22"/>
              </w:rPr>
            </w:pPr>
            <w:r w:rsidRPr="00586ED5">
              <w:rPr>
                <w:rFonts w:cs="Arial"/>
                <w:sz w:val="22"/>
                <w:szCs w:val="22"/>
              </w:rPr>
              <w:t xml:space="preserve">RL </w:t>
            </w:r>
            <w:r w:rsidR="00955442">
              <w:rPr>
                <w:rFonts w:cs="Arial"/>
                <w:sz w:val="22"/>
                <w:szCs w:val="22"/>
              </w:rPr>
              <w:t>queried</w:t>
            </w:r>
            <w:r w:rsidRPr="00586ED5">
              <w:rPr>
                <w:rFonts w:cs="Arial"/>
                <w:sz w:val="22"/>
                <w:szCs w:val="22"/>
              </w:rPr>
              <w:t xml:space="preserve"> the relatively low number of job plans </w:t>
            </w:r>
            <w:r w:rsidR="00EA50CB">
              <w:rPr>
                <w:rFonts w:cs="Arial"/>
                <w:sz w:val="22"/>
                <w:szCs w:val="22"/>
              </w:rPr>
              <w:t xml:space="preserve">signed off to date and asked </w:t>
            </w:r>
            <w:r w:rsidR="00955442">
              <w:rPr>
                <w:rFonts w:cs="Arial"/>
                <w:sz w:val="22"/>
                <w:szCs w:val="22"/>
              </w:rPr>
              <w:t xml:space="preserve">for this to be followed up by </w:t>
            </w:r>
            <w:r w:rsidR="00EA50CB">
              <w:rPr>
                <w:rFonts w:cs="Arial"/>
                <w:sz w:val="22"/>
                <w:szCs w:val="22"/>
              </w:rPr>
              <w:t>the Workforce team</w:t>
            </w:r>
            <w:r w:rsidR="00955442">
              <w:rPr>
                <w:rFonts w:cs="Arial"/>
                <w:sz w:val="22"/>
                <w:szCs w:val="22"/>
              </w:rPr>
              <w:t xml:space="preserve">. </w:t>
            </w:r>
            <w:r w:rsidR="00EA50CB" w:rsidRPr="00EA50CB">
              <w:rPr>
                <w:rFonts w:cs="Arial"/>
                <w:b/>
                <w:sz w:val="22"/>
                <w:szCs w:val="22"/>
              </w:rPr>
              <w:t>[Action: GO]</w:t>
            </w:r>
            <w:r w:rsidR="00EA50CB">
              <w:rPr>
                <w:rFonts w:cs="Arial"/>
                <w:sz w:val="22"/>
                <w:szCs w:val="22"/>
              </w:rPr>
              <w:t xml:space="preserve"> </w:t>
            </w:r>
            <w:r w:rsidR="0089077B">
              <w:rPr>
                <w:rFonts w:cs="Arial"/>
                <w:sz w:val="22"/>
                <w:szCs w:val="22"/>
              </w:rPr>
              <w:t xml:space="preserve">  </w:t>
            </w:r>
            <w:r w:rsidR="00EA50CB">
              <w:rPr>
                <w:rFonts w:cs="Arial"/>
                <w:sz w:val="22"/>
                <w:szCs w:val="22"/>
              </w:rPr>
              <w:t xml:space="preserve">GO </w:t>
            </w:r>
            <w:r w:rsidR="009B3A71">
              <w:rPr>
                <w:rFonts w:cs="Arial"/>
                <w:sz w:val="22"/>
                <w:szCs w:val="22"/>
              </w:rPr>
              <w:t>advised</w:t>
            </w:r>
            <w:r w:rsidR="00EA50CB">
              <w:rPr>
                <w:rFonts w:cs="Arial"/>
                <w:sz w:val="22"/>
                <w:szCs w:val="22"/>
              </w:rPr>
              <w:t xml:space="preserve"> this was an issue </w:t>
            </w:r>
            <w:r w:rsidR="0089033C">
              <w:rPr>
                <w:rFonts w:cs="Arial"/>
                <w:sz w:val="22"/>
                <w:szCs w:val="22"/>
              </w:rPr>
              <w:t xml:space="preserve">which had been </w:t>
            </w:r>
            <w:r w:rsidR="00EA50CB">
              <w:rPr>
                <w:rFonts w:cs="Arial"/>
                <w:sz w:val="22"/>
                <w:szCs w:val="22"/>
              </w:rPr>
              <w:t>debated at length by the executive management team (EMT). Prior to full and final sign off, E</w:t>
            </w:r>
            <w:r w:rsidR="0089077B">
              <w:rPr>
                <w:rFonts w:cs="Arial"/>
                <w:sz w:val="22"/>
                <w:szCs w:val="22"/>
              </w:rPr>
              <w:t xml:space="preserve">MT </w:t>
            </w:r>
            <w:r w:rsidR="009B3A71">
              <w:rPr>
                <w:rFonts w:cs="Arial"/>
                <w:sz w:val="22"/>
                <w:szCs w:val="22"/>
              </w:rPr>
              <w:t xml:space="preserve">now </w:t>
            </w:r>
            <w:r w:rsidR="0089077B">
              <w:rPr>
                <w:rFonts w:cs="Arial"/>
                <w:sz w:val="22"/>
                <w:szCs w:val="22"/>
              </w:rPr>
              <w:t xml:space="preserve">required evidence </w:t>
            </w:r>
            <w:r w:rsidR="00EA50CB">
              <w:rPr>
                <w:rFonts w:cs="Arial"/>
                <w:sz w:val="22"/>
                <w:szCs w:val="22"/>
              </w:rPr>
              <w:t xml:space="preserve">that job plans were aligned to productivity.   </w:t>
            </w:r>
            <w:r w:rsidR="001D3624">
              <w:rPr>
                <w:rFonts w:cs="Arial"/>
                <w:sz w:val="22"/>
                <w:szCs w:val="22"/>
              </w:rPr>
              <w:t>SJ had reinforced the</w:t>
            </w:r>
            <w:r w:rsidR="00EA50CB">
              <w:rPr>
                <w:rFonts w:cs="Arial"/>
                <w:sz w:val="22"/>
                <w:szCs w:val="22"/>
              </w:rPr>
              <w:t xml:space="preserve"> May deadline at recent performance review meetings.</w:t>
            </w:r>
          </w:p>
          <w:p w:rsidR="0089077B" w:rsidRDefault="0089077B" w:rsidP="00E47B9E">
            <w:pPr>
              <w:rPr>
                <w:rFonts w:cs="Arial"/>
                <w:sz w:val="22"/>
                <w:szCs w:val="22"/>
              </w:rPr>
            </w:pPr>
          </w:p>
          <w:p w:rsidR="0089077B" w:rsidRDefault="0089077B" w:rsidP="00E47B9E">
            <w:pPr>
              <w:rPr>
                <w:rFonts w:cs="Arial"/>
                <w:sz w:val="22"/>
                <w:szCs w:val="22"/>
              </w:rPr>
            </w:pPr>
            <w:r>
              <w:rPr>
                <w:rFonts w:cs="Arial"/>
                <w:sz w:val="22"/>
                <w:szCs w:val="22"/>
              </w:rPr>
              <w:t>The board sought clarific</w:t>
            </w:r>
            <w:r w:rsidR="0089033C">
              <w:rPr>
                <w:rFonts w:cs="Arial"/>
                <w:sz w:val="22"/>
                <w:szCs w:val="22"/>
              </w:rPr>
              <w:t xml:space="preserve">ation as to how the work of the </w:t>
            </w:r>
            <w:r>
              <w:rPr>
                <w:rFonts w:cs="Arial"/>
                <w:sz w:val="22"/>
                <w:szCs w:val="22"/>
              </w:rPr>
              <w:t xml:space="preserve">Theatre productivity group </w:t>
            </w:r>
            <w:r w:rsidR="009B3A71">
              <w:rPr>
                <w:rFonts w:cs="Arial"/>
                <w:sz w:val="22"/>
                <w:szCs w:val="22"/>
              </w:rPr>
              <w:t>would be</w:t>
            </w:r>
            <w:r>
              <w:rPr>
                <w:rFonts w:cs="Arial"/>
                <w:sz w:val="22"/>
                <w:szCs w:val="22"/>
              </w:rPr>
              <w:t xml:space="preserve"> aligned to job planning.  </w:t>
            </w:r>
            <w:r w:rsidR="001D3624">
              <w:rPr>
                <w:rFonts w:cs="Arial"/>
                <w:sz w:val="22"/>
                <w:szCs w:val="22"/>
              </w:rPr>
              <w:t>SJ</w:t>
            </w:r>
            <w:r>
              <w:rPr>
                <w:rFonts w:cs="Arial"/>
                <w:sz w:val="22"/>
                <w:szCs w:val="22"/>
              </w:rPr>
              <w:t xml:space="preserve"> advised that Ian Francis, Director of clinical strategy had been appointed to chair the group</w:t>
            </w:r>
            <w:r w:rsidR="0089033C">
              <w:rPr>
                <w:rFonts w:cs="Arial"/>
                <w:sz w:val="22"/>
                <w:szCs w:val="22"/>
              </w:rPr>
              <w:t xml:space="preserve">. Job planning would be included </w:t>
            </w:r>
            <w:r w:rsidR="009B3A71">
              <w:rPr>
                <w:rFonts w:cs="Arial"/>
                <w:sz w:val="22"/>
                <w:szCs w:val="22"/>
              </w:rPr>
              <w:t xml:space="preserve">as part of the overall </w:t>
            </w:r>
            <w:r>
              <w:rPr>
                <w:rFonts w:cs="Arial"/>
                <w:sz w:val="22"/>
                <w:szCs w:val="22"/>
              </w:rPr>
              <w:t xml:space="preserve">programme of activity.  </w:t>
            </w:r>
            <w:r w:rsidR="0089033C">
              <w:rPr>
                <w:rFonts w:cs="Arial"/>
                <w:sz w:val="22"/>
                <w:szCs w:val="22"/>
              </w:rPr>
              <w:t>The</w:t>
            </w:r>
            <w:r w:rsidR="009B3A71">
              <w:rPr>
                <w:rFonts w:cs="Arial"/>
                <w:sz w:val="22"/>
                <w:szCs w:val="22"/>
              </w:rPr>
              <w:t xml:space="preserve"> </w:t>
            </w:r>
            <w:r>
              <w:rPr>
                <w:rFonts w:cs="Arial"/>
                <w:sz w:val="22"/>
                <w:szCs w:val="22"/>
              </w:rPr>
              <w:t>Director</w:t>
            </w:r>
            <w:r w:rsidR="009B3A71">
              <w:rPr>
                <w:rFonts w:cs="Arial"/>
                <w:sz w:val="22"/>
                <w:szCs w:val="22"/>
              </w:rPr>
              <w:t>s</w:t>
            </w:r>
            <w:r>
              <w:rPr>
                <w:rFonts w:cs="Arial"/>
                <w:sz w:val="22"/>
                <w:szCs w:val="22"/>
              </w:rPr>
              <w:t xml:space="preserve"> of nursing </w:t>
            </w:r>
            <w:r w:rsidR="009B3A71">
              <w:rPr>
                <w:rFonts w:cs="Arial"/>
                <w:sz w:val="22"/>
                <w:szCs w:val="22"/>
              </w:rPr>
              <w:t xml:space="preserve">and </w:t>
            </w:r>
            <w:r>
              <w:rPr>
                <w:rFonts w:cs="Arial"/>
                <w:sz w:val="22"/>
                <w:szCs w:val="22"/>
              </w:rPr>
              <w:t>operations would</w:t>
            </w:r>
            <w:r w:rsidR="0089033C">
              <w:rPr>
                <w:rFonts w:cs="Arial"/>
                <w:sz w:val="22"/>
                <w:szCs w:val="22"/>
              </w:rPr>
              <w:t xml:space="preserve"> also</w:t>
            </w:r>
            <w:r>
              <w:rPr>
                <w:rFonts w:cs="Arial"/>
                <w:sz w:val="22"/>
                <w:szCs w:val="22"/>
              </w:rPr>
              <w:t xml:space="preserve"> </w:t>
            </w:r>
            <w:r w:rsidR="009B3A71">
              <w:rPr>
                <w:rFonts w:cs="Arial"/>
                <w:sz w:val="22"/>
                <w:szCs w:val="22"/>
              </w:rPr>
              <w:t xml:space="preserve">play an integral role in </w:t>
            </w:r>
            <w:r>
              <w:rPr>
                <w:rFonts w:cs="Arial"/>
                <w:sz w:val="22"/>
                <w:szCs w:val="22"/>
              </w:rPr>
              <w:t>improving productivity.</w:t>
            </w:r>
          </w:p>
          <w:p w:rsidR="009B3A71" w:rsidRDefault="009B3A71" w:rsidP="00E47B9E">
            <w:pPr>
              <w:rPr>
                <w:rFonts w:cs="Arial"/>
                <w:sz w:val="22"/>
                <w:szCs w:val="22"/>
              </w:rPr>
            </w:pPr>
          </w:p>
          <w:p w:rsidR="00586ED5" w:rsidRDefault="001D3624" w:rsidP="00786B6F">
            <w:pPr>
              <w:rPr>
                <w:rFonts w:cs="Arial"/>
                <w:sz w:val="22"/>
                <w:szCs w:val="22"/>
              </w:rPr>
            </w:pPr>
            <w:r>
              <w:rPr>
                <w:rFonts w:cs="Arial"/>
                <w:sz w:val="22"/>
                <w:szCs w:val="22"/>
              </w:rPr>
              <w:t>GO</w:t>
            </w:r>
            <w:r w:rsidR="00786B6F">
              <w:rPr>
                <w:rFonts w:cs="Arial"/>
                <w:sz w:val="22"/>
                <w:szCs w:val="22"/>
              </w:rPr>
              <w:t xml:space="preserve"> </w:t>
            </w:r>
            <w:r w:rsidR="00104731">
              <w:rPr>
                <w:rFonts w:cs="Arial"/>
                <w:sz w:val="22"/>
                <w:szCs w:val="22"/>
              </w:rPr>
              <w:t xml:space="preserve">explained how </w:t>
            </w:r>
            <w:r w:rsidR="00786B6F">
              <w:rPr>
                <w:rFonts w:cs="Arial"/>
                <w:sz w:val="22"/>
                <w:szCs w:val="22"/>
              </w:rPr>
              <w:t>sup</w:t>
            </w:r>
            <w:r w:rsidR="0089033C">
              <w:rPr>
                <w:rFonts w:cs="Arial"/>
                <w:sz w:val="22"/>
                <w:szCs w:val="22"/>
              </w:rPr>
              <w:t>porting professional activities</w:t>
            </w:r>
            <w:r w:rsidR="00786B6F">
              <w:rPr>
                <w:rFonts w:cs="Arial"/>
                <w:sz w:val="22"/>
                <w:szCs w:val="22"/>
              </w:rPr>
              <w:t xml:space="preserve"> </w:t>
            </w:r>
            <w:r w:rsidR="0089033C">
              <w:rPr>
                <w:rFonts w:cs="Arial"/>
                <w:sz w:val="22"/>
                <w:szCs w:val="22"/>
              </w:rPr>
              <w:t xml:space="preserve">(SPAs) </w:t>
            </w:r>
            <w:r w:rsidR="00786B6F">
              <w:rPr>
                <w:rFonts w:cs="Arial"/>
                <w:sz w:val="22"/>
                <w:szCs w:val="22"/>
              </w:rPr>
              <w:t xml:space="preserve">used previously in job planning </w:t>
            </w:r>
            <w:r w:rsidR="0089033C">
              <w:rPr>
                <w:rFonts w:cs="Arial"/>
                <w:sz w:val="22"/>
                <w:szCs w:val="22"/>
              </w:rPr>
              <w:t xml:space="preserve">had </w:t>
            </w:r>
            <w:r w:rsidR="00786B6F">
              <w:rPr>
                <w:rFonts w:cs="Arial"/>
                <w:sz w:val="22"/>
                <w:szCs w:val="22"/>
              </w:rPr>
              <w:t xml:space="preserve">lacked transparency, and </w:t>
            </w:r>
            <w:r w:rsidR="00104731">
              <w:rPr>
                <w:rFonts w:cs="Arial"/>
                <w:sz w:val="22"/>
                <w:szCs w:val="22"/>
              </w:rPr>
              <w:t xml:space="preserve">that </w:t>
            </w:r>
            <w:r w:rsidR="00786B6F">
              <w:rPr>
                <w:rFonts w:cs="Arial"/>
                <w:sz w:val="22"/>
                <w:szCs w:val="22"/>
              </w:rPr>
              <w:t xml:space="preserve">annual leave </w:t>
            </w:r>
            <w:r w:rsidR="0089033C">
              <w:rPr>
                <w:rFonts w:cs="Arial"/>
                <w:sz w:val="22"/>
                <w:szCs w:val="22"/>
              </w:rPr>
              <w:t>had</w:t>
            </w:r>
            <w:r w:rsidR="00786B6F">
              <w:rPr>
                <w:rFonts w:cs="Arial"/>
                <w:sz w:val="22"/>
                <w:szCs w:val="22"/>
              </w:rPr>
              <w:t xml:space="preserve"> not </w:t>
            </w:r>
            <w:r w:rsidR="0089033C">
              <w:rPr>
                <w:rFonts w:cs="Arial"/>
                <w:sz w:val="22"/>
                <w:szCs w:val="22"/>
              </w:rPr>
              <w:t xml:space="preserve">been planned around </w:t>
            </w:r>
            <w:r w:rsidR="00786B6F">
              <w:rPr>
                <w:rFonts w:cs="Arial"/>
                <w:sz w:val="22"/>
                <w:szCs w:val="22"/>
              </w:rPr>
              <w:t xml:space="preserve">clinical activity. The </w:t>
            </w:r>
            <w:r w:rsidR="00AC3060">
              <w:rPr>
                <w:rFonts w:cs="Arial"/>
                <w:sz w:val="22"/>
                <w:szCs w:val="22"/>
              </w:rPr>
              <w:t xml:space="preserve">E-job planning </w:t>
            </w:r>
            <w:r w:rsidR="00786B6F">
              <w:rPr>
                <w:rFonts w:cs="Arial"/>
                <w:sz w:val="22"/>
                <w:szCs w:val="22"/>
              </w:rPr>
              <w:t>syst</w:t>
            </w:r>
            <w:r w:rsidR="00AC3060">
              <w:rPr>
                <w:rFonts w:cs="Arial"/>
                <w:sz w:val="22"/>
                <w:szCs w:val="22"/>
              </w:rPr>
              <w:t>em now</w:t>
            </w:r>
            <w:r w:rsidR="00786B6F">
              <w:rPr>
                <w:rFonts w:cs="Arial"/>
                <w:sz w:val="22"/>
                <w:szCs w:val="22"/>
              </w:rPr>
              <w:t xml:space="preserve"> in place would </w:t>
            </w:r>
            <w:r w:rsidR="00AC3060">
              <w:rPr>
                <w:rFonts w:cs="Arial"/>
                <w:sz w:val="22"/>
                <w:szCs w:val="22"/>
              </w:rPr>
              <w:t>address</w:t>
            </w:r>
            <w:r w:rsidR="00786B6F">
              <w:rPr>
                <w:rFonts w:cs="Arial"/>
                <w:sz w:val="22"/>
                <w:szCs w:val="22"/>
              </w:rPr>
              <w:t xml:space="preserve"> this.</w:t>
            </w:r>
          </w:p>
          <w:p w:rsidR="00786B6F" w:rsidRDefault="00786B6F" w:rsidP="00786B6F">
            <w:pPr>
              <w:rPr>
                <w:rFonts w:cs="Arial"/>
                <w:sz w:val="22"/>
                <w:szCs w:val="22"/>
              </w:rPr>
            </w:pPr>
          </w:p>
          <w:p w:rsidR="00786B6F" w:rsidRDefault="00786B6F" w:rsidP="00786B6F">
            <w:pPr>
              <w:rPr>
                <w:rFonts w:cs="Arial"/>
                <w:sz w:val="22"/>
                <w:szCs w:val="22"/>
              </w:rPr>
            </w:pPr>
            <w:r>
              <w:rPr>
                <w:rFonts w:cs="Arial"/>
                <w:sz w:val="22"/>
                <w:szCs w:val="22"/>
              </w:rPr>
              <w:t xml:space="preserve">The Chair </w:t>
            </w:r>
            <w:r w:rsidR="00FB3158">
              <w:rPr>
                <w:rFonts w:cs="Arial"/>
                <w:sz w:val="22"/>
                <w:szCs w:val="22"/>
              </w:rPr>
              <w:t xml:space="preserve">queried the </w:t>
            </w:r>
            <w:r w:rsidR="0089033C">
              <w:rPr>
                <w:rFonts w:cs="Arial"/>
                <w:sz w:val="22"/>
                <w:szCs w:val="22"/>
              </w:rPr>
              <w:t>use</w:t>
            </w:r>
            <w:r w:rsidR="00FB3158">
              <w:rPr>
                <w:rFonts w:cs="Arial"/>
                <w:sz w:val="22"/>
                <w:szCs w:val="22"/>
              </w:rPr>
              <w:t xml:space="preserve"> </w:t>
            </w:r>
            <w:r>
              <w:rPr>
                <w:rFonts w:cs="Arial"/>
                <w:sz w:val="22"/>
                <w:szCs w:val="22"/>
              </w:rPr>
              <w:t>of the word ‘Firms’ in the medical director’s report</w:t>
            </w:r>
            <w:r w:rsidR="0089033C">
              <w:rPr>
                <w:rFonts w:cs="Arial"/>
                <w:sz w:val="22"/>
                <w:szCs w:val="22"/>
              </w:rPr>
              <w:t xml:space="preserve"> and asked that</w:t>
            </w:r>
            <w:r w:rsidR="00FB3158">
              <w:rPr>
                <w:rFonts w:cs="Arial"/>
                <w:sz w:val="22"/>
                <w:szCs w:val="22"/>
              </w:rPr>
              <w:t xml:space="preserve"> EP </w:t>
            </w:r>
            <w:r w:rsidR="00AC3060">
              <w:rPr>
                <w:rFonts w:cs="Arial"/>
                <w:sz w:val="22"/>
                <w:szCs w:val="22"/>
              </w:rPr>
              <w:t>provide an alternative description for</w:t>
            </w:r>
            <w:r w:rsidR="00FB3158">
              <w:rPr>
                <w:rFonts w:cs="Arial"/>
                <w:sz w:val="22"/>
                <w:szCs w:val="22"/>
              </w:rPr>
              <w:t xml:space="preserve"> th</w:t>
            </w:r>
            <w:r w:rsidR="00BD112C">
              <w:rPr>
                <w:rFonts w:cs="Arial"/>
                <w:sz w:val="22"/>
                <w:szCs w:val="22"/>
              </w:rPr>
              <w:t>is</w:t>
            </w:r>
            <w:r w:rsidR="0089033C">
              <w:rPr>
                <w:rFonts w:cs="Arial"/>
                <w:sz w:val="22"/>
                <w:szCs w:val="22"/>
              </w:rPr>
              <w:t xml:space="preserve">. </w:t>
            </w:r>
            <w:r w:rsidR="00BD112C" w:rsidRPr="00BD112C">
              <w:rPr>
                <w:rFonts w:cs="Arial"/>
                <w:b/>
                <w:sz w:val="22"/>
                <w:szCs w:val="22"/>
              </w:rPr>
              <w:t>[Action: EP]</w:t>
            </w:r>
          </w:p>
          <w:p w:rsidR="00786B6F" w:rsidRDefault="00786B6F" w:rsidP="00786B6F">
            <w:pPr>
              <w:rPr>
                <w:rFonts w:cs="Arial"/>
                <w:sz w:val="22"/>
                <w:szCs w:val="22"/>
              </w:rPr>
            </w:pPr>
          </w:p>
          <w:p w:rsidR="00786B6F" w:rsidRPr="00586ED5" w:rsidRDefault="00786B6F" w:rsidP="008215C2">
            <w:pPr>
              <w:rPr>
                <w:rFonts w:cs="Arial"/>
                <w:sz w:val="22"/>
                <w:szCs w:val="22"/>
                <w:highlight w:val="yellow"/>
              </w:rPr>
            </w:pPr>
            <w:r>
              <w:rPr>
                <w:rFonts w:cs="Arial"/>
                <w:sz w:val="22"/>
                <w:szCs w:val="22"/>
              </w:rPr>
              <w:t xml:space="preserve">There were no further questions and the board </w:t>
            </w:r>
            <w:r w:rsidRPr="00786B6F">
              <w:rPr>
                <w:rFonts w:cs="Arial"/>
                <w:b/>
                <w:sz w:val="22"/>
                <w:szCs w:val="22"/>
              </w:rPr>
              <w:t>NOTED</w:t>
            </w:r>
            <w:r>
              <w:rPr>
                <w:rFonts w:cs="Arial"/>
                <w:sz w:val="22"/>
                <w:szCs w:val="22"/>
              </w:rPr>
              <w:t xml:space="preserve"> the contents of the update.</w:t>
            </w:r>
            <w:bookmarkStart w:id="0" w:name="_GoBack"/>
            <w:bookmarkEnd w:id="0"/>
          </w:p>
        </w:tc>
      </w:tr>
      <w:tr w:rsidR="006F3569" w:rsidRPr="00AC644C" w:rsidTr="00104731">
        <w:tc>
          <w:tcPr>
            <w:tcW w:w="11307" w:type="dxa"/>
            <w:gridSpan w:val="2"/>
            <w:shd w:val="pct40" w:color="auto" w:fill="auto"/>
            <w:vAlign w:val="bottom"/>
          </w:tcPr>
          <w:p w:rsidR="006F3569" w:rsidRPr="00AC644C" w:rsidRDefault="006F3569" w:rsidP="007C02E1">
            <w:pPr>
              <w:rPr>
                <w:rFonts w:cs="Arial"/>
                <w:b/>
                <w:bCs/>
                <w:color w:val="FFFFFF" w:themeColor="background1"/>
                <w:sz w:val="22"/>
                <w:szCs w:val="22"/>
              </w:rPr>
            </w:pPr>
            <w:r w:rsidRPr="00AC644C">
              <w:rPr>
                <w:rFonts w:cs="Arial"/>
                <w:b/>
                <w:bCs/>
                <w:color w:val="FFFFFF" w:themeColor="background1"/>
                <w:sz w:val="22"/>
                <w:szCs w:val="22"/>
              </w:rPr>
              <w:lastRenderedPageBreak/>
              <w:t>Key strategic objectives 3 and 4: operational excellence and financial sustainability</w:t>
            </w:r>
          </w:p>
          <w:p w:rsidR="006F3569" w:rsidRPr="00AC644C" w:rsidRDefault="006F3569" w:rsidP="006F3569">
            <w:pPr>
              <w:rPr>
                <w:rFonts w:cs="Arial"/>
                <w:b/>
                <w:bCs/>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72-18</w:t>
            </w:r>
          </w:p>
        </w:tc>
        <w:tc>
          <w:tcPr>
            <w:tcW w:w="10172" w:type="dxa"/>
          </w:tcPr>
          <w:p w:rsidR="006F3569" w:rsidRPr="00FE3E1B" w:rsidRDefault="006F3569" w:rsidP="006F3569">
            <w:pPr>
              <w:rPr>
                <w:rFonts w:cs="Arial"/>
                <w:b/>
                <w:sz w:val="22"/>
                <w:szCs w:val="22"/>
              </w:rPr>
            </w:pPr>
            <w:r w:rsidRPr="00FE3E1B">
              <w:rPr>
                <w:rFonts w:cs="Arial"/>
                <w:b/>
                <w:sz w:val="22"/>
                <w:szCs w:val="22"/>
              </w:rPr>
              <w:t>Board assurance framework</w:t>
            </w:r>
          </w:p>
          <w:p w:rsidR="006E261A" w:rsidRDefault="006E261A" w:rsidP="006F3569">
            <w:pPr>
              <w:rPr>
                <w:rFonts w:cs="Arial"/>
                <w:sz w:val="22"/>
                <w:szCs w:val="22"/>
              </w:rPr>
            </w:pPr>
            <w:r>
              <w:rPr>
                <w:rFonts w:cs="Arial"/>
                <w:sz w:val="22"/>
                <w:szCs w:val="22"/>
              </w:rPr>
              <w:t>MH noted that the residual risk r</w:t>
            </w:r>
            <w:r w:rsidR="001D3624">
              <w:rPr>
                <w:rFonts w:cs="Arial"/>
                <w:sz w:val="22"/>
                <w:szCs w:val="22"/>
              </w:rPr>
              <w:t>ating on key strategic outcome KSO</w:t>
            </w:r>
            <w:r>
              <w:rPr>
                <w:rFonts w:cs="Arial"/>
                <w:sz w:val="22"/>
                <w:szCs w:val="22"/>
              </w:rPr>
              <w:t xml:space="preserve"> 3</w:t>
            </w:r>
            <w:r w:rsidR="001D3624">
              <w:rPr>
                <w:rFonts w:cs="Arial"/>
                <w:sz w:val="22"/>
                <w:szCs w:val="22"/>
              </w:rPr>
              <w:t xml:space="preserve"> (</w:t>
            </w:r>
            <w:r>
              <w:rPr>
                <w:rFonts w:cs="Arial"/>
                <w:sz w:val="22"/>
                <w:szCs w:val="22"/>
              </w:rPr>
              <w:t>operational excellence</w:t>
            </w:r>
            <w:r w:rsidR="001D3624">
              <w:rPr>
                <w:rFonts w:cs="Arial"/>
                <w:sz w:val="22"/>
                <w:szCs w:val="22"/>
              </w:rPr>
              <w:t>)</w:t>
            </w:r>
            <w:r>
              <w:rPr>
                <w:rFonts w:cs="Arial"/>
                <w:sz w:val="22"/>
                <w:szCs w:val="22"/>
              </w:rPr>
              <w:t>, should read 15 not 20. Board members agreed that each KSO would benefit from a rationale for the current and residual scores as shown on KSO 4</w:t>
            </w:r>
            <w:r w:rsidR="001D3624">
              <w:rPr>
                <w:rFonts w:cs="Arial"/>
                <w:sz w:val="22"/>
                <w:szCs w:val="22"/>
              </w:rPr>
              <w:t xml:space="preserve"> (</w:t>
            </w:r>
            <w:r>
              <w:rPr>
                <w:rFonts w:cs="Arial"/>
                <w:sz w:val="22"/>
                <w:szCs w:val="22"/>
              </w:rPr>
              <w:t>financial stability</w:t>
            </w:r>
            <w:r w:rsidR="001D3624">
              <w:rPr>
                <w:rFonts w:cs="Arial"/>
                <w:sz w:val="22"/>
                <w:szCs w:val="22"/>
              </w:rPr>
              <w:t>)</w:t>
            </w:r>
            <w:r>
              <w:rPr>
                <w:rFonts w:cs="Arial"/>
                <w:sz w:val="22"/>
                <w:szCs w:val="22"/>
              </w:rPr>
              <w:t>.</w:t>
            </w:r>
            <w:r w:rsidR="00227094">
              <w:rPr>
                <w:rFonts w:cs="Arial"/>
                <w:sz w:val="22"/>
                <w:szCs w:val="22"/>
              </w:rPr>
              <w:t xml:space="preserve"> </w:t>
            </w:r>
          </w:p>
          <w:p w:rsidR="001D3624" w:rsidRDefault="001D3624" w:rsidP="006F3569">
            <w:pPr>
              <w:rPr>
                <w:rFonts w:cs="Arial"/>
                <w:sz w:val="22"/>
                <w:szCs w:val="22"/>
              </w:rPr>
            </w:pPr>
          </w:p>
          <w:p w:rsidR="006E261A" w:rsidRPr="00FE3E1B" w:rsidRDefault="006E261A" w:rsidP="006F3569">
            <w:pPr>
              <w:rPr>
                <w:rFonts w:cs="Arial"/>
                <w:sz w:val="22"/>
                <w:szCs w:val="22"/>
              </w:rPr>
            </w:pPr>
            <w:r>
              <w:rPr>
                <w:rFonts w:cs="Arial"/>
                <w:sz w:val="22"/>
                <w:szCs w:val="22"/>
              </w:rPr>
              <w:t>In response to a question, MH explained that QVH does not need to run a PAS system at each spoke site but rather that the operational team need to understand how to access relevant and timely data from the PAS system at each spoke site. There is still more work to be done on this and the patient pathways involved.</w:t>
            </w:r>
          </w:p>
          <w:p w:rsidR="006F3569" w:rsidRPr="00FE3E1B" w:rsidRDefault="006F3569" w:rsidP="006F3569">
            <w:pPr>
              <w:rPr>
                <w:rFonts w:cs="Arial"/>
                <w:b/>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73-18</w:t>
            </w:r>
          </w:p>
        </w:tc>
        <w:tc>
          <w:tcPr>
            <w:tcW w:w="10172" w:type="dxa"/>
          </w:tcPr>
          <w:p w:rsidR="006F3569" w:rsidRPr="00FE3E1B" w:rsidRDefault="00393792" w:rsidP="006F3569">
            <w:pPr>
              <w:rPr>
                <w:rFonts w:cs="Arial"/>
                <w:b/>
                <w:sz w:val="22"/>
                <w:szCs w:val="22"/>
              </w:rPr>
            </w:pPr>
            <w:r>
              <w:rPr>
                <w:rFonts w:cs="Arial"/>
                <w:b/>
                <w:sz w:val="22"/>
                <w:szCs w:val="22"/>
              </w:rPr>
              <w:t>Finance</w:t>
            </w:r>
            <w:r w:rsidR="006F3569" w:rsidRPr="00FE3E1B">
              <w:rPr>
                <w:rFonts w:cs="Arial"/>
                <w:b/>
                <w:sz w:val="22"/>
                <w:szCs w:val="22"/>
              </w:rPr>
              <w:t xml:space="preserve"> and performance </w:t>
            </w:r>
            <w:r w:rsidR="006E261A">
              <w:rPr>
                <w:rFonts w:cs="Arial"/>
                <w:b/>
                <w:sz w:val="22"/>
                <w:szCs w:val="22"/>
              </w:rPr>
              <w:t xml:space="preserve">committee </w:t>
            </w:r>
            <w:r w:rsidR="006F3569" w:rsidRPr="00FE3E1B">
              <w:rPr>
                <w:rFonts w:cs="Arial"/>
                <w:b/>
                <w:sz w:val="22"/>
                <w:szCs w:val="22"/>
              </w:rPr>
              <w:t>assurance report</w:t>
            </w:r>
          </w:p>
          <w:p w:rsidR="006F3569" w:rsidRDefault="00227094" w:rsidP="006F3569">
            <w:pPr>
              <w:rPr>
                <w:rFonts w:cs="Arial"/>
                <w:sz w:val="22"/>
                <w:szCs w:val="22"/>
              </w:rPr>
            </w:pPr>
            <w:r>
              <w:rPr>
                <w:rFonts w:cs="Arial"/>
                <w:sz w:val="22"/>
                <w:szCs w:val="22"/>
              </w:rPr>
              <w:t xml:space="preserve">JT </w:t>
            </w:r>
            <w:r w:rsidR="0046555A">
              <w:rPr>
                <w:rFonts w:cs="Arial"/>
                <w:sz w:val="22"/>
                <w:szCs w:val="22"/>
              </w:rPr>
              <w:t>described the considerable work done to ensure that the Trust had a detailed and credible plan for 2018/19; that there was more work to be done to understand how theatres efficiency would be improved; and that workforce remained a considerable challenge.</w:t>
            </w:r>
          </w:p>
          <w:p w:rsidR="0046555A" w:rsidRDefault="0046555A" w:rsidP="006F3569">
            <w:pPr>
              <w:rPr>
                <w:rFonts w:cs="Arial"/>
                <w:sz w:val="22"/>
                <w:szCs w:val="22"/>
              </w:rPr>
            </w:pPr>
          </w:p>
          <w:p w:rsidR="0046555A" w:rsidRPr="00FE3E1B" w:rsidRDefault="0046555A" w:rsidP="006F3569">
            <w:pPr>
              <w:rPr>
                <w:rFonts w:cs="Arial"/>
                <w:sz w:val="22"/>
                <w:szCs w:val="22"/>
              </w:rPr>
            </w:pPr>
            <w:r>
              <w:rPr>
                <w:rFonts w:cs="Arial"/>
                <w:sz w:val="22"/>
                <w:szCs w:val="22"/>
              </w:rPr>
              <w:t>The board discussed what level of assurance they had at the end of month 1 that the fundamental business challenges identified were being addressed; noting that there was still significant work to do around job planning, productivity and cost savings. At this stage the board noted the high level of risk to delivery of the plan, and the need for urgency in making changes in order to have an impact in the first quarter.</w:t>
            </w:r>
          </w:p>
          <w:p w:rsidR="006F3569" w:rsidRPr="00FE3E1B" w:rsidRDefault="006F3569" w:rsidP="006F3569">
            <w:pPr>
              <w:rPr>
                <w:rFonts w:cs="Arial"/>
                <w:b/>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74-18</w:t>
            </w:r>
          </w:p>
        </w:tc>
        <w:tc>
          <w:tcPr>
            <w:tcW w:w="10172" w:type="dxa"/>
          </w:tcPr>
          <w:p w:rsidR="006F3569" w:rsidRPr="00FE3E1B" w:rsidRDefault="006F3569" w:rsidP="006F3569">
            <w:pPr>
              <w:rPr>
                <w:rFonts w:cs="Arial"/>
                <w:sz w:val="22"/>
                <w:szCs w:val="22"/>
              </w:rPr>
            </w:pPr>
            <w:r w:rsidRPr="00FE3E1B">
              <w:rPr>
                <w:rFonts w:cs="Arial"/>
                <w:b/>
                <w:sz w:val="22"/>
                <w:szCs w:val="22"/>
              </w:rPr>
              <w:t>Operational performance</w:t>
            </w:r>
          </w:p>
          <w:p w:rsidR="00843818" w:rsidRDefault="00D15D9E" w:rsidP="006F3569">
            <w:pPr>
              <w:rPr>
                <w:rFonts w:cs="Arial"/>
                <w:sz w:val="22"/>
                <w:szCs w:val="22"/>
              </w:rPr>
            </w:pPr>
            <w:r>
              <w:rPr>
                <w:rFonts w:cs="Arial"/>
                <w:sz w:val="22"/>
                <w:szCs w:val="22"/>
              </w:rPr>
              <w:t>MH explained that the NHS Improvement team were half way through their eight week programme at QVH and had been positively received by staff</w:t>
            </w:r>
            <w:r w:rsidR="00843818">
              <w:rPr>
                <w:rFonts w:cs="Arial"/>
                <w:sz w:val="22"/>
                <w:szCs w:val="22"/>
              </w:rPr>
              <w:t xml:space="preserve">; the diagnostic target and two week cancer targets had been met although other targets remained a challenge; new </w:t>
            </w:r>
            <w:proofErr w:type="gramStart"/>
            <w:r w:rsidR="00843818">
              <w:rPr>
                <w:rFonts w:cs="Arial"/>
                <w:sz w:val="22"/>
                <w:szCs w:val="22"/>
              </w:rPr>
              <w:t>staff in key operational performance roles were</w:t>
            </w:r>
            <w:proofErr w:type="gramEnd"/>
            <w:r w:rsidR="00843818">
              <w:rPr>
                <w:rFonts w:cs="Arial"/>
                <w:sz w:val="22"/>
                <w:szCs w:val="22"/>
              </w:rPr>
              <w:t xml:space="preserve"> now getting a grip on waiting list management</w:t>
            </w:r>
            <w:r>
              <w:rPr>
                <w:rFonts w:cs="Arial"/>
                <w:sz w:val="22"/>
                <w:szCs w:val="22"/>
              </w:rPr>
              <w:t xml:space="preserve">. </w:t>
            </w:r>
          </w:p>
          <w:p w:rsidR="00843818" w:rsidRDefault="00843818" w:rsidP="006F3569">
            <w:pPr>
              <w:rPr>
                <w:rFonts w:cs="Arial"/>
                <w:sz w:val="22"/>
                <w:szCs w:val="22"/>
              </w:rPr>
            </w:pPr>
          </w:p>
          <w:p w:rsidR="00843818" w:rsidRDefault="00D15D9E" w:rsidP="006F3569">
            <w:pPr>
              <w:rPr>
                <w:rFonts w:cs="Arial"/>
                <w:sz w:val="22"/>
                <w:szCs w:val="22"/>
              </w:rPr>
            </w:pPr>
            <w:r>
              <w:rPr>
                <w:rFonts w:cs="Arial"/>
                <w:sz w:val="22"/>
                <w:szCs w:val="22"/>
              </w:rPr>
              <w:t>MH noted that future reports would benefit from showing trend data rather than snapshots</w:t>
            </w:r>
            <w:r w:rsidR="00843818">
              <w:rPr>
                <w:rFonts w:cs="Arial"/>
                <w:sz w:val="22"/>
                <w:szCs w:val="22"/>
              </w:rPr>
              <w:t>. BH commented that the slides used in the system assurance meeting had given a helpful visual representation of performance. An error was noted in the report figure for weekly average for day cases.</w:t>
            </w:r>
          </w:p>
          <w:p w:rsidR="00843818" w:rsidRDefault="00843818" w:rsidP="006F3569">
            <w:pPr>
              <w:rPr>
                <w:rFonts w:cs="Arial"/>
                <w:sz w:val="22"/>
                <w:szCs w:val="22"/>
              </w:rPr>
            </w:pPr>
          </w:p>
          <w:p w:rsidR="00843818" w:rsidRPr="00FE3E1B" w:rsidRDefault="00843818" w:rsidP="006F3569">
            <w:pPr>
              <w:rPr>
                <w:rFonts w:cs="Arial"/>
                <w:sz w:val="22"/>
                <w:szCs w:val="22"/>
              </w:rPr>
            </w:pPr>
            <w:r>
              <w:rPr>
                <w:rFonts w:cs="Arial"/>
                <w:sz w:val="22"/>
                <w:szCs w:val="22"/>
              </w:rPr>
              <w:t>Discussion included job planning for doctors which needs to ensure not just clarity about when doctors are working at QVH but alignment with the forward plan for delivery. RL noted that job planning for visiting doctors cannot be done by QVH unilaterally</w:t>
            </w:r>
            <w:r w:rsidR="001D3624">
              <w:rPr>
                <w:rFonts w:cs="Arial"/>
                <w:sz w:val="22"/>
                <w:szCs w:val="22"/>
              </w:rPr>
              <w:t xml:space="preserve">.  The Medical director would be asked to take this forward with other trusts involved. </w:t>
            </w:r>
            <w:r w:rsidR="001D3624" w:rsidRPr="001D3624">
              <w:rPr>
                <w:rFonts w:cs="Arial"/>
                <w:b/>
                <w:sz w:val="22"/>
                <w:szCs w:val="22"/>
              </w:rPr>
              <w:t>[Action: EP]</w:t>
            </w:r>
          </w:p>
          <w:p w:rsidR="006F3569" w:rsidRDefault="006F3569" w:rsidP="006F3569">
            <w:pPr>
              <w:rPr>
                <w:rFonts w:cs="Arial"/>
                <w:sz w:val="22"/>
                <w:szCs w:val="22"/>
              </w:rPr>
            </w:pPr>
          </w:p>
          <w:p w:rsidR="00843818" w:rsidRDefault="00843818" w:rsidP="006F3569">
            <w:pPr>
              <w:rPr>
                <w:rFonts w:cs="Arial"/>
                <w:sz w:val="22"/>
                <w:szCs w:val="22"/>
              </w:rPr>
            </w:pPr>
            <w:r>
              <w:rPr>
                <w:rFonts w:cs="Arial"/>
                <w:sz w:val="22"/>
                <w:szCs w:val="22"/>
              </w:rPr>
              <w:t>Responding to a question about outsourced activity, MH stated that all additional activity is an issue and we need to work to improve efficiency in core hours. The first theatre users group meeting was very positive and new clinical leadership of this group should help to maintain momentum for change.</w:t>
            </w:r>
          </w:p>
          <w:p w:rsidR="00843818" w:rsidRDefault="00843818" w:rsidP="006F3569">
            <w:pPr>
              <w:rPr>
                <w:rFonts w:cs="Arial"/>
                <w:sz w:val="22"/>
                <w:szCs w:val="22"/>
              </w:rPr>
            </w:pPr>
          </w:p>
          <w:p w:rsidR="00843818" w:rsidRDefault="00843818" w:rsidP="006F3569">
            <w:pPr>
              <w:rPr>
                <w:rFonts w:cs="Arial"/>
                <w:sz w:val="22"/>
                <w:szCs w:val="22"/>
              </w:rPr>
            </w:pPr>
            <w:r>
              <w:rPr>
                <w:rFonts w:cs="Arial"/>
                <w:sz w:val="22"/>
                <w:szCs w:val="22"/>
              </w:rPr>
              <w:t>SJ and BH thanked MH for his contribution in this interim role at a very important time.</w:t>
            </w:r>
          </w:p>
          <w:p w:rsidR="001D3624" w:rsidRPr="00FE3E1B" w:rsidRDefault="001D3624" w:rsidP="006F3569">
            <w:pPr>
              <w:rPr>
                <w:rFonts w:cs="Arial"/>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75-18</w:t>
            </w:r>
          </w:p>
        </w:tc>
        <w:tc>
          <w:tcPr>
            <w:tcW w:w="10172" w:type="dxa"/>
          </w:tcPr>
          <w:p w:rsidR="006F3569" w:rsidRPr="00FE3E1B" w:rsidRDefault="006F3569" w:rsidP="006F3569">
            <w:pPr>
              <w:rPr>
                <w:rFonts w:cs="Arial"/>
                <w:sz w:val="22"/>
                <w:szCs w:val="22"/>
              </w:rPr>
            </w:pPr>
            <w:r w:rsidRPr="00FE3E1B">
              <w:rPr>
                <w:rFonts w:cs="Arial"/>
                <w:b/>
                <w:sz w:val="22"/>
                <w:szCs w:val="22"/>
              </w:rPr>
              <w:t>Financial performance</w:t>
            </w:r>
          </w:p>
          <w:p w:rsidR="00C37D09" w:rsidRDefault="00C37D09" w:rsidP="006F3569">
            <w:pPr>
              <w:rPr>
                <w:rFonts w:cs="Arial"/>
                <w:sz w:val="22"/>
                <w:szCs w:val="22"/>
              </w:rPr>
            </w:pPr>
            <w:r>
              <w:rPr>
                <w:rFonts w:cs="Arial"/>
                <w:sz w:val="22"/>
                <w:szCs w:val="22"/>
              </w:rPr>
              <w:t>MM explained that although the control total for 2017/18 had been achieved, income for month 12 had been significantly below plan, particularly in oral and plastics. The re</w:t>
            </w:r>
            <w:r w:rsidR="001D3624">
              <w:rPr>
                <w:rFonts w:cs="Arial"/>
                <w:sz w:val="22"/>
                <w:szCs w:val="22"/>
              </w:rPr>
              <w:t>port set out the items which had</w:t>
            </w:r>
            <w:r>
              <w:rPr>
                <w:rFonts w:cs="Arial"/>
                <w:sz w:val="22"/>
                <w:szCs w:val="22"/>
              </w:rPr>
              <w:t xml:space="preserve"> enabled the control total to be achieved.</w:t>
            </w:r>
          </w:p>
          <w:p w:rsidR="00C37D09" w:rsidRDefault="00C37D09" w:rsidP="006F3569">
            <w:pPr>
              <w:rPr>
                <w:rFonts w:cs="Arial"/>
                <w:sz w:val="22"/>
                <w:szCs w:val="22"/>
              </w:rPr>
            </w:pPr>
          </w:p>
          <w:p w:rsidR="006F3569" w:rsidRDefault="00C37D09" w:rsidP="006F3569">
            <w:pPr>
              <w:rPr>
                <w:rFonts w:cs="Arial"/>
                <w:sz w:val="22"/>
                <w:szCs w:val="22"/>
              </w:rPr>
            </w:pPr>
            <w:r>
              <w:rPr>
                <w:rFonts w:cs="Arial"/>
                <w:sz w:val="22"/>
                <w:szCs w:val="22"/>
              </w:rPr>
              <w:t xml:space="preserve">The impact of annual leave in month 12 was significant and MM explained that she was working with business units to ensure planned activity for May 2018 reflected booked leave.  GO explained that the implementation of Health Roster across the Trust would ensure visibility of booked leave as well as un-used hours and other metrics, supporting forward planning. Clear messages to staff about planning </w:t>
            </w:r>
            <w:r>
              <w:rPr>
                <w:rFonts w:cs="Arial"/>
                <w:sz w:val="22"/>
                <w:szCs w:val="22"/>
              </w:rPr>
              <w:lastRenderedPageBreak/>
              <w:t>and using annual leave will be reinforced, with the policy being that leave in patient-facing areas must be signed off six weeks in advance. The board noted the expectation that clinical directors will support and deliver better planning of annual leave, including signing off leave for consultants in their areas.</w:t>
            </w:r>
          </w:p>
          <w:p w:rsidR="00C37D09" w:rsidRDefault="00C37D09" w:rsidP="006F3569">
            <w:pPr>
              <w:rPr>
                <w:rFonts w:cs="Arial"/>
                <w:sz w:val="22"/>
                <w:szCs w:val="22"/>
              </w:rPr>
            </w:pPr>
          </w:p>
          <w:p w:rsidR="00C37D09" w:rsidRDefault="00C37D09" w:rsidP="006F3569">
            <w:pPr>
              <w:rPr>
                <w:rFonts w:cs="Arial"/>
                <w:sz w:val="22"/>
                <w:szCs w:val="22"/>
              </w:rPr>
            </w:pPr>
            <w:r>
              <w:rPr>
                <w:rFonts w:cs="Arial"/>
                <w:sz w:val="22"/>
                <w:szCs w:val="22"/>
              </w:rPr>
              <w:t>MM drew attention to apparent over performance against budgeted income in sleep, and explained that in future business plans agreed in year will be reflected in the budget so that performance can be more accurately assessed.</w:t>
            </w:r>
          </w:p>
          <w:p w:rsidR="00C37D09" w:rsidRDefault="00C37D09" w:rsidP="006F3569">
            <w:pPr>
              <w:rPr>
                <w:rFonts w:cs="Arial"/>
                <w:sz w:val="22"/>
                <w:szCs w:val="22"/>
              </w:rPr>
            </w:pPr>
          </w:p>
          <w:p w:rsidR="00C37D09" w:rsidRPr="00FE3E1B" w:rsidRDefault="00C37D09" w:rsidP="006F3569">
            <w:pPr>
              <w:rPr>
                <w:rFonts w:cs="Arial"/>
                <w:sz w:val="22"/>
                <w:szCs w:val="22"/>
              </w:rPr>
            </w:pPr>
            <w:r>
              <w:rPr>
                <w:rFonts w:cs="Arial"/>
                <w:sz w:val="22"/>
                <w:szCs w:val="22"/>
              </w:rPr>
              <w:t xml:space="preserve">In response to a question, MM said that month 1 activity was below plan, and that the finance and performance committee would be looking closely at this and the analysis of impact. </w:t>
            </w:r>
            <w:r w:rsidR="00F502A3">
              <w:rPr>
                <w:rFonts w:cs="Arial"/>
                <w:sz w:val="22"/>
                <w:szCs w:val="22"/>
              </w:rPr>
              <w:t>RL said that she had received a ‘flash report’ and thought some training in how to interpret this would be helpful; MM explained that a report was being developed that would give more context and detail at business unit level, supporting accountability and action.</w:t>
            </w:r>
            <w:r w:rsidR="001D7A92">
              <w:rPr>
                <w:rFonts w:cs="Arial"/>
                <w:sz w:val="22"/>
                <w:szCs w:val="22"/>
              </w:rPr>
              <w:t xml:space="preserve"> It was noted that the mailing list for this report required updating </w:t>
            </w:r>
            <w:r w:rsidR="001D7A92" w:rsidRPr="001D7A92">
              <w:rPr>
                <w:rFonts w:cs="Arial"/>
                <w:b/>
                <w:sz w:val="22"/>
                <w:szCs w:val="22"/>
              </w:rPr>
              <w:t>[Action: MM]</w:t>
            </w:r>
            <w:r w:rsidR="00F502A3" w:rsidRPr="001D7A92">
              <w:rPr>
                <w:rFonts w:cs="Arial"/>
                <w:b/>
                <w:sz w:val="22"/>
                <w:szCs w:val="22"/>
              </w:rPr>
              <w:t xml:space="preserve"> </w:t>
            </w:r>
          </w:p>
          <w:p w:rsidR="00D872C3" w:rsidRPr="00FE3E1B" w:rsidRDefault="00D872C3" w:rsidP="006F3569">
            <w:pPr>
              <w:rPr>
                <w:rFonts w:cs="Arial"/>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lastRenderedPageBreak/>
              <w:t>76-18</w:t>
            </w:r>
          </w:p>
        </w:tc>
        <w:tc>
          <w:tcPr>
            <w:tcW w:w="10172" w:type="dxa"/>
          </w:tcPr>
          <w:p w:rsidR="006F3569" w:rsidRPr="00FE3E1B" w:rsidRDefault="006F3569" w:rsidP="006F3569">
            <w:pPr>
              <w:rPr>
                <w:rFonts w:cs="Arial"/>
                <w:b/>
                <w:sz w:val="22"/>
                <w:szCs w:val="22"/>
              </w:rPr>
            </w:pPr>
            <w:r w:rsidRPr="00FE3E1B">
              <w:rPr>
                <w:rFonts w:cs="Arial"/>
                <w:b/>
                <w:sz w:val="22"/>
                <w:szCs w:val="22"/>
              </w:rPr>
              <w:t>Ratification of 2018/19 business planning process</w:t>
            </w:r>
          </w:p>
          <w:p w:rsidR="006F3569" w:rsidRDefault="00FE3E1B" w:rsidP="006F3569">
            <w:pPr>
              <w:rPr>
                <w:rFonts w:cs="Arial"/>
                <w:sz w:val="22"/>
                <w:szCs w:val="22"/>
              </w:rPr>
            </w:pPr>
            <w:r>
              <w:rPr>
                <w:rFonts w:cs="Arial"/>
                <w:sz w:val="22"/>
                <w:szCs w:val="22"/>
              </w:rPr>
              <w:t>MM introduced this item talking the board through the cost improvement plans and setting out the importance this year of removing cost, not relying on increased income. At the system assurance meeting held at QVH earlier in the week NHS Improvement had made clear that the Trust would be funded for work done to reduce the waiting list, and the 2018/19 plan includes an additional £3m of income to achieve this but there remained a risk to QVH’s capacity to deliver this work.</w:t>
            </w:r>
          </w:p>
          <w:p w:rsidR="00FE3E1B" w:rsidRDefault="00FE3E1B" w:rsidP="006F3569">
            <w:pPr>
              <w:rPr>
                <w:rFonts w:cs="Arial"/>
                <w:sz w:val="22"/>
                <w:szCs w:val="22"/>
              </w:rPr>
            </w:pPr>
          </w:p>
          <w:p w:rsidR="00FE3E1B" w:rsidRDefault="00FE3E1B" w:rsidP="006F3569">
            <w:pPr>
              <w:rPr>
                <w:rFonts w:cs="Arial"/>
                <w:sz w:val="22"/>
                <w:szCs w:val="22"/>
              </w:rPr>
            </w:pPr>
            <w:r>
              <w:rPr>
                <w:rFonts w:cs="Arial"/>
                <w:sz w:val="22"/>
                <w:szCs w:val="22"/>
              </w:rPr>
              <w:t>In response to a question, MM confirmed that she was confident everything that should be capitalised had been.</w:t>
            </w:r>
          </w:p>
          <w:p w:rsidR="00FE3E1B" w:rsidRDefault="00FE3E1B" w:rsidP="006F3569">
            <w:pPr>
              <w:rPr>
                <w:rFonts w:cs="Arial"/>
                <w:sz w:val="22"/>
                <w:szCs w:val="22"/>
              </w:rPr>
            </w:pPr>
          </w:p>
          <w:p w:rsidR="00FE3E1B" w:rsidRDefault="00FE3E1B" w:rsidP="006F3569">
            <w:pPr>
              <w:rPr>
                <w:rFonts w:cs="Arial"/>
                <w:sz w:val="22"/>
                <w:szCs w:val="22"/>
              </w:rPr>
            </w:pPr>
            <w:r>
              <w:rPr>
                <w:rFonts w:cs="Arial"/>
                <w:sz w:val="22"/>
                <w:szCs w:val="22"/>
              </w:rPr>
              <w:t>This plan was approved by the finance and performance sub-committee of the Board, with delegated authority. The Board ratified that approval.</w:t>
            </w:r>
          </w:p>
          <w:p w:rsidR="00FE3E1B" w:rsidRPr="00FE3E1B" w:rsidRDefault="00FE3E1B" w:rsidP="006F3569">
            <w:pPr>
              <w:rPr>
                <w:rFonts w:cs="Arial"/>
                <w:sz w:val="22"/>
                <w:szCs w:val="22"/>
              </w:rPr>
            </w:pPr>
          </w:p>
        </w:tc>
      </w:tr>
      <w:tr w:rsidR="006F3569" w:rsidRPr="00AC644C" w:rsidTr="00104731">
        <w:tc>
          <w:tcPr>
            <w:tcW w:w="11307" w:type="dxa"/>
            <w:gridSpan w:val="2"/>
            <w:shd w:val="pct40" w:color="auto" w:fill="auto"/>
            <w:vAlign w:val="bottom"/>
          </w:tcPr>
          <w:p w:rsidR="006F3569" w:rsidRPr="00AC644C" w:rsidRDefault="006F3569" w:rsidP="007C02E1">
            <w:pPr>
              <w:rPr>
                <w:rFonts w:cs="Arial"/>
                <w:b/>
                <w:bCs/>
                <w:color w:val="FFFFFF" w:themeColor="background1"/>
                <w:sz w:val="22"/>
                <w:szCs w:val="22"/>
              </w:rPr>
            </w:pPr>
            <w:r w:rsidRPr="00AC644C">
              <w:rPr>
                <w:rFonts w:cs="Arial"/>
                <w:b/>
                <w:bCs/>
                <w:color w:val="FFFFFF" w:themeColor="background1"/>
                <w:sz w:val="22"/>
                <w:szCs w:val="22"/>
              </w:rPr>
              <w:t>Key strategic objective 5: organisational excellence</w:t>
            </w:r>
          </w:p>
          <w:p w:rsidR="006F3569" w:rsidRPr="00AC644C" w:rsidRDefault="006F3569" w:rsidP="007C02E1">
            <w:pPr>
              <w:rPr>
                <w:rFonts w:cs="Arial"/>
                <w:b/>
                <w:bCs/>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77-18</w:t>
            </w:r>
          </w:p>
        </w:tc>
        <w:tc>
          <w:tcPr>
            <w:tcW w:w="10172" w:type="dxa"/>
          </w:tcPr>
          <w:p w:rsidR="006F3569" w:rsidRPr="00AC3060" w:rsidRDefault="006F3569" w:rsidP="006F3569">
            <w:pPr>
              <w:rPr>
                <w:rFonts w:cs="Arial"/>
                <w:b/>
                <w:sz w:val="22"/>
                <w:szCs w:val="22"/>
              </w:rPr>
            </w:pPr>
            <w:r w:rsidRPr="00AC3060">
              <w:rPr>
                <w:rFonts w:cs="Arial"/>
                <w:b/>
                <w:sz w:val="22"/>
                <w:szCs w:val="22"/>
              </w:rPr>
              <w:t>Board assurance framework</w:t>
            </w:r>
          </w:p>
          <w:p w:rsidR="006F3569" w:rsidRPr="00AC3060" w:rsidRDefault="001D7A92" w:rsidP="006F3569">
            <w:pPr>
              <w:rPr>
                <w:rFonts w:cs="Arial"/>
                <w:sz w:val="22"/>
                <w:szCs w:val="22"/>
              </w:rPr>
            </w:pPr>
            <w:r>
              <w:rPr>
                <w:rFonts w:cs="Arial"/>
                <w:sz w:val="22"/>
                <w:szCs w:val="22"/>
              </w:rPr>
              <w:t>GO</w:t>
            </w:r>
            <w:r w:rsidR="00AC3060" w:rsidRPr="00AC3060">
              <w:rPr>
                <w:rFonts w:cs="Arial"/>
                <w:sz w:val="22"/>
                <w:szCs w:val="22"/>
              </w:rPr>
              <w:t xml:space="preserve"> </w:t>
            </w:r>
            <w:r w:rsidR="00AC3060">
              <w:rPr>
                <w:rFonts w:cs="Arial"/>
                <w:sz w:val="22"/>
                <w:szCs w:val="22"/>
              </w:rPr>
              <w:t>asked the board to note that the residual risk rating for KSO5 had been increased from 16 to 20</w:t>
            </w:r>
            <w:r w:rsidR="00FE0A2E">
              <w:rPr>
                <w:rFonts w:cs="Arial"/>
                <w:sz w:val="22"/>
                <w:szCs w:val="22"/>
              </w:rPr>
              <w:t>.</w:t>
            </w:r>
          </w:p>
          <w:p w:rsidR="006F3569" w:rsidRPr="00AC644C" w:rsidRDefault="006F3569" w:rsidP="006F3569">
            <w:pPr>
              <w:rPr>
                <w:rFonts w:cs="Arial"/>
                <w:b/>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78-18</w:t>
            </w:r>
          </w:p>
        </w:tc>
        <w:tc>
          <w:tcPr>
            <w:tcW w:w="10172" w:type="dxa"/>
          </w:tcPr>
          <w:p w:rsidR="006F3569" w:rsidRPr="00AC644C" w:rsidRDefault="006F3569" w:rsidP="006F3569">
            <w:pPr>
              <w:rPr>
                <w:rFonts w:cs="Arial"/>
                <w:b/>
                <w:sz w:val="22"/>
                <w:szCs w:val="22"/>
              </w:rPr>
            </w:pPr>
            <w:r w:rsidRPr="00BF36D7">
              <w:rPr>
                <w:rFonts w:cs="Arial"/>
                <w:b/>
                <w:sz w:val="22"/>
                <w:szCs w:val="22"/>
              </w:rPr>
              <w:t>Workforce monthly report</w:t>
            </w:r>
          </w:p>
          <w:p w:rsidR="006F3569" w:rsidRDefault="001D7A92" w:rsidP="006F3569">
            <w:pPr>
              <w:rPr>
                <w:rFonts w:cs="Arial"/>
                <w:sz w:val="22"/>
                <w:szCs w:val="22"/>
              </w:rPr>
            </w:pPr>
            <w:r>
              <w:rPr>
                <w:rFonts w:cs="Arial"/>
                <w:sz w:val="22"/>
                <w:szCs w:val="22"/>
              </w:rPr>
              <w:t>GO</w:t>
            </w:r>
            <w:r w:rsidR="0052030F" w:rsidRPr="0052030F">
              <w:rPr>
                <w:rFonts w:cs="Arial"/>
                <w:sz w:val="22"/>
                <w:szCs w:val="22"/>
              </w:rPr>
              <w:t xml:space="preserve"> </w:t>
            </w:r>
            <w:r w:rsidR="0052030F">
              <w:rPr>
                <w:rFonts w:cs="Arial"/>
                <w:sz w:val="22"/>
                <w:szCs w:val="22"/>
              </w:rPr>
              <w:t xml:space="preserve">presented </w:t>
            </w:r>
            <w:r w:rsidR="00542954">
              <w:rPr>
                <w:rFonts w:cs="Arial"/>
                <w:sz w:val="22"/>
                <w:szCs w:val="22"/>
              </w:rPr>
              <w:t>a</w:t>
            </w:r>
            <w:r w:rsidR="0052030F">
              <w:rPr>
                <w:rFonts w:cs="Arial"/>
                <w:sz w:val="22"/>
                <w:szCs w:val="22"/>
              </w:rPr>
              <w:t xml:space="preserve"> report </w:t>
            </w:r>
            <w:r w:rsidR="00E346D1">
              <w:rPr>
                <w:rFonts w:cs="Arial"/>
                <w:sz w:val="22"/>
                <w:szCs w:val="22"/>
              </w:rPr>
              <w:t xml:space="preserve">which provided an </w:t>
            </w:r>
            <w:r w:rsidR="00542954">
              <w:rPr>
                <w:rFonts w:cs="Arial"/>
                <w:sz w:val="22"/>
                <w:szCs w:val="22"/>
              </w:rPr>
              <w:t>update on</w:t>
            </w:r>
            <w:r w:rsidR="0052030F">
              <w:rPr>
                <w:rFonts w:cs="Arial"/>
                <w:sz w:val="22"/>
                <w:szCs w:val="22"/>
              </w:rPr>
              <w:t xml:space="preserve"> key workforce indicators and information linked to performance</w:t>
            </w:r>
            <w:r w:rsidR="00A7055F">
              <w:rPr>
                <w:rFonts w:cs="Arial"/>
                <w:sz w:val="22"/>
                <w:szCs w:val="22"/>
              </w:rPr>
              <w:t xml:space="preserve">; she noted </w:t>
            </w:r>
            <w:r w:rsidR="0052030F">
              <w:rPr>
                <w:rFonts w:cs="Arial"/>
                <w:sz w:val="22"/>
                <w:szCs w:val="22"/>
              </w:rPr>
              <w:t xml:space="preserve">that this had previously been </w:t>
            </w:r>
            <w:r w:rsidR="00A7055F">
              <w:rPr>
                <w:rFonts w:cs="Arial"/>
                <w:sz w:val="22"/>
                <w:szCs w:val="22"/>
              </w:rPr>
              <w:t>reviewed</w:t>
            </w:r>
            <w:r w:rsidR="0052030F">
              <w:rPr>
                <w:rFonts w:cs="Arial"/>
                <w:sz w:val="22"/>
                <w:szCs w:val="22"/>
              </w:rPr>
              <w:t xml:space="preserve"> by the Finance and performance committee at its meeting in April.</w:t>
            </w:r>
          </w:p>
          <w:p w:rsidR="00542954" w:rsidRDefault="00542954" w:rsidP="00542954">
            <w:pPr>
              <w:rPr>
                <w:rFonts w:cs="Arial"/>
                <w:sz w:val="22"/>
                <w:szCs w:val="22"/>
              </w:rPr>
            </w:pPr>
          </w:p>
          <w:p w:rsidR="00794943" w:rsidRDefault="00542954" w:rsidP="00DF56F8">
            <w:pPr>
              <w:rPr>
                <w:rFonts w:cs="Arial"/>
                <w:sz w:val="22"/>
                <w:szCs w:val="22"/>
              </w:rPr>
            </w:pPr>
            <w:r w:rsidRPr="00DF56F8">
              <w:rPr>
                <w:rFonts w:cs="Arial"/>
                <w:sz w:val="22"/>
                <w:szCs w:val="22"/>
              </w:rPr>
              <w:t xml:space="preserve">In response to media reports of </w:t>
            </w:r>
            <w:r w:rsidR="00794943" w:rsidRPr="00DF56F8">
              <w:rPr>
                <w:rFonts w:cs="Arial"/>
                <w:sz w:val="22"/>
                <w:szCs w:val="22"/>
              </w:rPr>
              <w:t xml:space="preserve">overseas </w:t>
            </w:r>
            <w:r w:rsidRPr="00DF56F8">
              <w:rPr>
                <w:rFonts w:cs="Arial"/>
                <w:sz w:val="22"/>
                <w:szCs w:val="22"/>
              </w:rPr>
              <w:t>clinical staff being denied visas by the Home Office, the board asked what impact this might have on the Trust. GO reported that this affected doctors more than nursing staff</w:t>
            </w:r>
            <w:r w:rsidR="00E346D1">
              <w:rPr>
                <w:rFonts w:cs="Arial"/>
                <w:sz w:val="22"/>
                <w:szCs w:val="22"/>
              </w:rPr>
              <w:t xml:space="preserve"> which was the key concern at present.  She continued by apprising </w:t>
            </w:r>
            <w:r w:rsidR="00794943" w:rsidRPr="00DF56F8">
              <w:rPr>
                <w:rFonts w:cs="Arial"/>
                <w:sz w:val="22"/>
                <w:szCs w:val="22"/>
              </w:rPr>
              <w:t xml:space="preserve">the </w:t>
            </w:r>
            <w:r w:rsidRPr="00DF56F8">
              <w:rPr>
                <w:rFonts w:cs="Arial"/>
                <w:sz w:val="22"/>
                <w:szCs w:val="22"/>
              </w:rPr>
              <w:t>board on proposals to collabor</w:t>
            </w:r>
            <w:r w:rsidR="00794943" w:rsidRPr="00DF56F8">
              <w:rPr>
                <w:rFonts w:cs="Arial"/>
                <w:sz w:val="22"/>
                <w:szCs w:val="22"/>
              </w:rPr>
              <w:t xml:space="preserve">ate with other trusts to recruit specialist nurses from overseas. </w:t>
            </w:r>
          </w:p>
          <w:p w:rsidR="00DF56F8" w:rsidRPr="00DF56F8" w:rsidRDefault="00DF56F8" w:rsidP="00DF56F8">
            <w:pPr>
              <w:rPr>
                <w:rFonts w:cs="Arial"/>
                <w:sz w:val="22"/>
                <w:szCs w:val="22"/>
              </w:rPr>
            </w:pPr>
          </w:p>
          <w:p w:rsidR="00794943" w:rsidRDefault="00794943" w:rsidP="00DF56F8">
            <w:pPr>
              <w:rPr>
                <w:rFonts w:cs="Arial"/>
                <w:b/>
                <w:sz w:val="22"/>
                <w:szCs w:val="22"/>
              </w:rPr>
            </w:pPr>
            <w:r w:rsidRPr="00DF56F8">
              <w:rPr>
                <w:rFonts w:cs="Arial"/>
                <w:sz w:val="22"/>
                <w:szCs w:val="22"/>
              </w:rPr>
              <w:t xml:space="preserve">The board raised concerns regarding sickness levels which had significantly deteriorated during the second half of the year.  GO concurred that QVH generally reported low sickness rates but the impact of long term vacancies correlated directly with the higher levels of sickness. The board asked that this be carefully monitored through the Finance and performance committee </w:t>
            </w:r>
            <w:r w:rsidRPr="00DF56F8">
              <w:rPr>
                <w:rFonts w:cs="Arial"/>
                <w:b/>
                <w:sz w:val="22"/>
                <w:szCs w:val="22"/>
              </w:rPr>
              <w:t>[Action: GO]</w:t>
            </w:r>
          </w:p>
          <w:p w:rsidR="00DF56F8" w:rsidRPr="00DF56F8" w:rsidRDefault="00DF56F8" w:rsidP="00DF56F8">
            <w:pPr>
              <w:rPr>
                <w:rFonts w:cs="Arial"/>
                <w:sz w:val="22"/>
                <w:szCs w:val="22"/>
              </w:rPr>
            </w:pPr>
          </w:p>
          <w:p w:rsidR="00542954" w:rsidRDefault="00E346D1" w:rsidP="00DF56F8">
            <w:pPr>
              <w:rPr>
                <w:rFonts w:cs="Arial"/>
                <w:sz w:val="22"/>
                <w:szCs w:val="22"/>
              </w:rPr>
            </w:pPr>
            <w:r>
              <w:rPr>
                <w:rFonts w:cs="Arial"/>
                <w:sz w:val="22"/>
                <w:szCs w:val="22"/>
              </w:rPr>
              <w:t>Whilst</w:t>
            </w:r>
            <w:r w:rsidR="00DF56F8">
              <w:rPr>
                <w:rFonts w:cs="Arial"/>
                <w:sz w:val="22"/>
                <w:szCs w:val="22"/>
              </w:rPr>
              <w:t xml:space="preserve"> previously </w:t>
            </w:r>
            <w:r w:rsidR="00794943" w:rsidRPr="00DF56F8">
              <w:rPr>
                <w:rFonts w:cs="Arial"/>
                <w:sz w:val="22"/>
                <w:szCs w:val="22"/>
              </w:rPr>
              <w:t xml:space="preserve">junior staff had been </w:t>
            </w:r>
            <w:r w:rsidR="00DF56F8">
              <w:rPr>
                <w:rFonts w:cs="Arial"/>
                <w:sz w:val="22"/>
                <w:szCs w:val="22"/>
              </w:rPr>
              <w:t>tasked with monitoring consultant annual leave</w:t>
            </w:r>
            <w:r>
              <w:rPr>
                <w:rFonts w:cs="Arial"/>
                <w:sz w:val="22"/>
                <w:szCs w:val="22"/>
              </w:rPr>
              <w:t xml:space="preserve">, the </w:t>
            </w:r>
            <w:r w:rsidR="00794943" w:rsidRPr="00DF56F8">
              <w:rPr>
                <w:rFonts w:cs="Arial"/>
                <w:sz w:val="22"/>
                <w:szCs w:val="22"/>
              </w:rPr>
              <w:t xml:space="preserve">board was assured that clinical directors </w:t>
            </w:r>
            <w:r>
              <w:rPr>
                <w:rFonts w:cs="Arial"/>
                <w:sz w:val="22"/>
                <w:szCs w:val="22"/>
              </w:rPr>
              <w:t>would</w:t>
            </w:r>
            <w:r w:rsidR="00DF56F8">
              <w:rPr>
                <w:rFonts w:cs="Arial"/>
                <w:sz w:val="22"/>
                <w:szCs w:val="22"/>
              </w:rPr>
              <w:t xml:space="preserve"> now</w:t>
            </w:r>
            <w:r w:rsidR="00794943" w:rsidRPr="00DF56F8">
              <w:rPr>
                <w:rFonts w:cs="Arial"/>
                <w:sz w:val="22"/>
                <w:szCs w:val="22"/>
              </w:rPr>
              <w:t xml:space="preserve"> </w:t>
            </w:r>
            <w:r w:rsidR="00DF56F8">
              <w:rPr>
                <w:rFonts w:cs="Arial"/>
                <w:sz w:val="22"/>
                <w:szCs w:val="22"/>
              </w:rPr>
              <w:t>authorise</w:t>
            </w:r>
            <w:r w:rsidR="00794943" w:rsidRPr="00DF56F8">
              <w:rPr>
                <w:rFonts w:cs="Arial"/>
                <w:sz w:val="22"/>
                <w:szCs w:val="22"/>
              </w:rPr>
              <w:t xml:space="preserve"> </w:t>
            </w:r>
            <w:r w:rsidR="00DF56F8">
              <w:rPr>
                <w:rFonts w:cs="Arial"/>
                <w:sz w:val="22"/>
                <w:szCs w:val="22"/>
              </w:rPr>
              <w:t>all requests to en</w:t>
            </w:r>
            <w:r>
              <w:rPr>
                <w:rFonts w:cs="Arial"/>
                <w:sz w:val="22"/>
                <w:szCs w:val="22"/>
              </w:rPr>
              <w:t xml:space="preserve">sure minimum impact on </w:t>
            </w:r>
            <w:r w:rsidR="00DF56F8">
              <w:rPr>
                <w:rFonts w:cs="Arial"/>
                <w:sz w:val="22"/>
                <w:szCs w:val="22"/>
              </w:rPr>
              <w:t>activity.</w:t>
            </w:r>
          </w:p>
          <w:p w:rsidR="00DF56F8" w:rsidRDefault="00DF56F8" w:rsidP="00DF56F8">
            <w:pPr>
              <w:rPr>
                <w:rFonts w:cs="Arial"/>
                <w:sz w:val="22"/>
                <w:szCs w:val="22"/>
              </w:rPr>
            </w:pPr>
          </w:p>
          <w:p w:rsidR="008A0C4A" w:rsidRDefault="00DF56F8" w:rsidP="00DF56F8">
            <w:pPr>
              <w:rPr>
                <w:rFonts w:cs="Arial"/>
                <w:sz w:val="22"/>
                <w:szCs w:val="22"/>
              </w:rPr>
            </w:pPr>
            <w:r>
              <w:rPr>
                <w:rFonts w:cs="Arial"/>
                <w:sz w:val="22"/>
                <w:szCs w:val="22"/>
              </w:rPr>
              <w:t xml:space="preserve">The board reviewed the </w:t>
            </w:r>
            <w:r w:rsidR="009E3438">
              <w:rPr>
                <w:rFonts w:cs="Arial"/>
                <w:sz w:val="22"/>
                <w:szCs w:val="22"/>
              </w:rPr>
              <w:t>evaluation report on the Leading the Way management development programme</w:t>
            </w:r>
            <w:r w:rsidR="00E346D1">
              <w:rPr>
                <w:rFonts w:cs="Arial"/>
                <w:sz w:val="22"/>
                <w:szCs w:val="22"/>
              </w:rPr>
              <w:t xml:space="preserve">.  It was noted that the </w:t>
            </w:r>
            <w:r w:rsidR="009E3438" w:rsidRPr="009E3438">
              <w:rPr>
                <w:rFonts w:cs="Arial"/>
                <w:sz w:val="22"/>
                <w:szCs w:val="22"/>
              </w:rPr>
              <w:t>improvement around management and leadership behaviours</w:t>
            </w:r>
            <w:r w:rsidR="00E346D1">
              <w:rPr>
                <w:rFonts w:cs="Arial"/>
                <w:sz w:val="22"/>
                <w:szCs w:val="22"/>
              </w:rPr>
              <w:t xml:space="preserve"> shown</w:t>
            </w:r>
            <w:r w:rsidR="009E3438" w:rsidRPr="009E3438">
              <w:rPr>
                <w:rFonts w:cs="Arial"/>
                <w:sz w:val="22"/>
                <w:szCs w:val="22"/>
              </w:rPr>
              <w:t xml:space="preserve"> </w:t>
            </w:r>
            <w:r w:rsidR="009E3438">
              <w:rPr>
                <w:rFonts w:cs="Arial"/>
                <w:sz w:val="22"/>
                <w:szCs w:val="22"/>
              </w:rPr>
              <w:t xml:space="preserve">in the latest staff survey could be directly correlated to </w:t>
            </w:r>
            <w:r w:rsidR="00E346D1">
              <w:rPr>
                <w:rFonts w:cs="Arial"/>
                <w:sz w:val="22"/>
                <w:szCs w:val="22"/>
              </w:rPr>
              <w:t>this</w:t>
            </w:r>
            <w:r w:rsidR="009E3438">
              <w:rPr>
                <w:rFonts w:cs="Arial"/>
                <w:sz w:val="22"/>
                <w:szCs w:val="22"/>
              </w:rPr>
              <w:t xml:space="preserve"> programme.  </w:t>
            </w:r>
            <w:r w:rsidR="00E346D1">
              <w:rPr>
                <w:rFonts w:cs="Arial"/>
                <w:sz w:val="22"/>
                <w:szCs w:val="22"/>
              </w:rPr>
              <w:t xml:space="preserve">GO advised that an </w:t>
            </w:r>
            <w:r w:rsidR="009E3438">
              <w:rPr>
                <w:rFonts w:cs="Arial"/>
                <w:sz w:val="22"/>
                <w:szCs w:val="22"/>
              </w:rPr>
              <w:lastRenderedPageBreak/>
              <w:t xml:space="preserve">application for external funding </w:t>
            </w:r>
            <w:r w:rsidR="008A0C4A">
              <w:rPr>
                <w:rFonts w:cs="Arial"/>
                <w:sz w:val="22"/>
                <w:szCs w:val="22"/>
              </w:rPr>
              <w:t xml:space="preserve">to support continuation of the programme </w:t>
            </w:r>
            <w:r w:rsidR="00E346D1">
              <w:rPr>
                <w:rFonts w:cs="Arial"/>
                <w:sz w:val="22"/>
                <w:szCs w:val="22"/>
              </w:rPr>
              <w:t>had been</w:t>
            </w:r>
            <w:r w:rsidR="009E3438">
              <w:rPr>
                <w:rFonts w:cs="Arial"/>
                <w:sz w:val="22"/>
                <w:szCs w:val="22"/>
              </w:rPr>
              <w:t xml:space="preserve"> </w:t>
            </w:r>
            <w:r w:rsidR="008A0C4A">
              <w:rPr>
                <w:rFonts w:cs="Arial"/>
                <w:sz w:val="22"/>
                <w:szCs w:val="22"/>
              </w:rPr>
              <w:t>successful.</w:t>
            </w:r>
          </w:p>
          <w:p w:rsidR="009E3438" w:rsidRDefault="009E3438" w:rsidP="00DF56F8">
            <w:pPr>
              <w:rPr>
                <w:rFonts w:cs="Arial"/>
                <w:sz w:val="22"/>
                <w:szCs w:val="22"/>
              </w:rPr>
            </w:pPr>
          </w:p>
          <w:p w:rsidR="009E3438" w:rsidRPr="00DF56F8" w:rsidRDefault="00E346D1" w:rsidP="00DF56F8">
            <w:pPr>
              <w:rPr>
                <w:rFonts w:cs="Arial"/>
                <w:sz w:val="22"/>
                <w:szCs w:val="22"/>
              </w:rPr>
            </w:pPr>
            <w:r>
              <w:rPr>
                <w:rFonts w:cs="Arial"/>
                <w:sz w:val="22"/>
                <w:szCs w:val="22"/>
              </w:rPr>
              <w:t xml:space="preserve">SJ asked if there had been many management promotions within the Trust since the programme started.  GO conceded that there </w:t>
            </w:r>
            <w:r w:rsidR="009E3438">
              <w:rPr>
                <w:rFonts w:cs="Arial"/>
                <w:sz w:val="22"/>
                <w:szCs w:val="22"/>
              </w:rPr>
              <w:t xml:space="preserve">were limited </w:t>
            </w:r>
            <w:r w:rsidR="00BF36D7">
              <w:rPr>
                <w:rFonts w:cs="Arial"/>
                <w:sz w:val="22"/>
                <w:szCs w:val="22"/>
              </w:rPr>
              <w:t xml:space="preserve">opportunities </w:t>
            </w:r>
            <w:r w:rsidR="00841ED4">
              <w:rPr>
                <w:rFonts w:cs="Arial"/>
                <w:sz w:val="22"/>
                <w:szCs w:val="22"/>
              </w:rPr>
              <w:t>at QVH, however</w:t>
            </w:r>
            <w:r w:rsidR="004E592C">
              <w:rPr>
                <w:rFonts w:cs="Arial"/>
                <w:sz w:val="22"/>
                <w:szCs w:val="22"/>
              </w:rPr>
              <w:t xml:space="preserve"> there </w:t>
            </w:r>
            <w:r w:rsidR="00BF36D7">
              <w:rPr>
                <w:rFonts w:cs="Arial"/>
                <w:sz w:val="22"/>
                <w:szCs w:val="22"/>
              </w:rPr>
              <w:t>could</w:t>
            </w:r>
            <w:r w:rsidR="004E592C">
              <w:rPr>
                <w:rFonts w:cs="Arial"/>
                <w:sz w:val="22"/>
                <w:szCs w:val="22"/>
              </w:rPr>
              <w:t xml:space="preserve"> be </w:t>
            </w:r>
            <w:r w:rsidR="00BF36D7">
              <w:rPr>
                <w:rFonts w:cs="Arial"/>
                <w:sz w:val="22"/>
                <w:szCs w:val="22"/>
              </w:rPr>
              <w:t xml:space="preserve">potential for </w:t>
            </w:r>
            <w:r w:rsidR="001D7A92">
              <w:rPr>
                <w:rFonts w:cs="Arial"/>
                <w:sz w:val="22"/>
                <w:szCs w:val="22"/>
              </w:rPr>
              <w:t xml:space="preserve">staff </w:t>
            </w:r>
            <w:r w:rsidR="00BF36D7">
              <w:rPr>
                <w:rFonts w:cs="Arial"/>
                <w:sz w:val="22"/>
                <w:szCs w:val="22"/>
              </w:rPr>
              <w:t>development</w:t>
            </w:r>
            <w:r>
              <w:rPr>
                <w:rFonts w:cs="Arial"/>
                <w:sz w:val="22"/>
                <w:szCs w:val="22"/>
              </w:rPr>
              <w:t xml:space="preserve"> within the wider STP.</w:t>
            </w:r>
          </w:p>
          <w:p w:rsidR="00542954" w:rsidRDefault="00542954" w:rsidP="00542954">
            <w:pPr>
              <w:rPr>
                <w:rFonts w:cs="Arial"/>
                <w:sz w:val="22"/>
                <w:szCs w:val="22"/>
              </w:rPr>
            </w:pPr>
          </w:p>
          <w:p w:rsidR="0052030F" w:rsidRPr="004E592C" w:rsidRDefault="004E592C" w:rsidP="006F3569">
            <w:pPr>
              <w:rPr>
                <w:rFonts w:cs="Arial"/>
                <w:sz w:val="22"/>
                <w:szCs w:val="22"/>
              </w:rPr>
            </w:pPr>
            <w:r w:rsidRPr="004E592C">
              <w:rPr>
                <w:rFonts w:cs="Arial"/>
                <w:sz w:val="22"/>
                <w:szCs w:val="22"/>
              </w:rPr>
              <w:t xml:space="preserve">There were no further questions and the board </w:t>
            </w:r>
            <w:r w:rsidRPr="004E592C">
              <w:rPr>
                <w:rFonts w:cs="Arial"/>
                <w:b/>
                <w:sz w:val="22"/>
                <w:szCs w:val="22"/>
              </w:rPr>
              <w:t>NOTED</w:t>
            </w:r>
            <w:r w:rsidRPr="004E592C">
              <w:rPr>
                <w:rFonts w:cs="Arial"/>
                <w:sz w:val="22"/>
                <w:szCs w:val="22"/>
              </w:rPr>
              <w:t xml:space="preserve"> the contents of the report.</w:t>
            </w:r>
          </w:p>
          <w:p w:rsidR="0052030F" w:rsidRPr="00AC644C" w:rsidRDefault="0052030F" w:rsidP="006F3569">
            <w:pPr>
              <w:rPr>
                <w:rFonts w:cs="Arial"/>
                <w:b/>
                <w:sz w:val="22"/>
                <w:szCs w:val="22"/>
              </w:rPr>
            </w:pPr>
          </w:p>
        </w:tc>
      </w:tr>
      <w:tr w:rsidR="006F3569" w:rsidRPr="00AC644C" w:rsidTr="00104731">
        <w:tc>
          <w:tcPr>
            <w:tcW w:w="11307" w:type="dxa"/>
            <w:gridSpan w:val="2"/>
            <w:shd w:val="pct40" w:color="auto" w:fill="auto"/>
            <w:vAlign w:val="bottom"/>
          </w:tcPr>
          <w:p w:rsidR="006F3569" w:rsidRPr="00AC644C" w:rsidRDefault="006F3569" w:rsidP="006F3569">
            <w:pPr>
              <w:rPr>
                <w:rFonts w:cs="Arial"/>
                <w:b/>
                <w:bCs/>
                <w:color w:val="FFFFFF" w:themeColor="background1"/>
                <w:sz w:val="22"/>
                <w:szCs w:val="22"/>
              </w:rPr>
            </w:pPr>
            <w:r w:rsidRPr="00AC644C">
              <w:rPr>
                <w:rFonts w:cs="Arial"/>
                <w:b/>
                <w:bCs/>
                <w:color w:val="FFFFFF" w:themeColor="background1"/>
                <w:sz w:val="22"/>
                <w:szCs w:val="22"/>
              </w:rPr>
              <w:lastRenderedPageBreak/>
              <w:t>Board governance</w:t>
            </w:r>
          </w:p>
          <w:p w:rsidR="006F3569" w:rsidRPr="00AC644C" w:rsidRDefault="006F3569" w:rsidP="006F3569">
            <w:pPr>
              <w:rPr>
                <w:rFonts w:cs="Arial"/>
                <w:b/>
                <w:bCs/>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79-18</w:t>
            </w:r>
          </w:p>
        </w:tc>
        <w:tc>
          <w:tcPr>
            <w:tcW w:w="10172" w:type="dxa"/>
          </w:tcPr>
          <w:p w:rsidR="006F3569" w:rsidRPr="00AC644C" w:rsidRDefault="006F3569" w:rsidP="006F3569">
            <w:pPr>
              <w:rPr>
                <w:rFonts w:cs="Arial"/>
                <w:b/>
                <w:sz w:val="22"/>
                <w:szCs w:val="22"/>
              </w:rPr>
            </w:pPr>
            <w:r w:rsidRPr="00225B62">
              <w:rPr>
                <w:rFonts w:cs="Arial"/>
                <w:b/>
                <w:sz w:val="22"/>
                <w:szCs w:val="22"/>
              </w:rPr>
              <w:t>Leadership and governance developmental review</w:t>
            </w:r>
          </w:p>
          <w:p w:rsidR="00E34507" w:rsidRDefault="00F93E94" w:rsidP="00E34507">
            <w:pPr>
              <w:rPr>
                <w:rFonts w:cs="Arial"/>
                <w:sz w:val="22"/>
                <w:szCs w:val="22"/>
              </w:rPr>
            </w:pPr>
            <w:r w:rsidRPr="00F93E94">
              <w:rPr>
                <w:rFonts w:cs="Arial"/>
                <w:sz w:val="22"/>
                <w:szCs w:val="22"/>
              </w:rPr>
              <w:t xml:space="preserve">CP presented the final report </w:t>
            </w:r>
            <w:r w:rsidR="00225B62">
              <w:rPr>
                <w:rFonts w:cs="Arial"/>
                <w:sz w:val="22"/>
                <w:szCs w:val="22"/>
              </w:rPr>
              <w:t>resulting from</w:t>
            </w:r>
            <w:r w:rsidRPr="00F93E94">
              <w:rPr>
                <w:rFonts w:cs="Arial"/>
                <w:sz w:val="22"/>
                <w:szCs w:val="22"/>
              </w:rPr>
              <w:t xml:space="preserve"> the Trust’s </w:t>
            </w:r>
            <w:r w:rsidR="00225B62">
              <w:rPr>
                <w:rFonts w:cs="Arial"/>
                <w:sz w:val="22"/>
                <w:szCs w:val="22"/>
              </w:rPr>
              <w:t xml:space="preserve">recent </w:t>
            </w:r>
            <w:r w:rsidRPr="00F93E94">
              <w:rPr>
                <w:rFonts w:cs="Arial"/>
                <w:sz w:val="22"/>
                <w:szCs w:val="22"/>
              </w:rPr>
              <w:t>Well Led review</w:t>
            </w:r>
            <w:r w:rsidR="00225B62">
              <w:rPr>
                <w:rFonts w:cs="Arial"/>
                <w:sz w:val="22"/>
                <w:szCs w:val="22"/>
              </w:rPr>
              <w:t xml:space="preserve">.  </w:t>
            </w:r>
            <w:r>
              <w:rPr>
                <w:rFonts w:cs="Arial"/>
                <w:sz w:val="22"/>
                <w:szCs w:val="22"/>
              </w:rPr>
              <w:t xml:space="preserve">The review was now complete and </w:t>
            </w:r>
            <w:r w:rsidR="00E34507">
              <w:rPr>
                <w:rFonts w:cs="Arial"/>
                <w:sz w:val="22"/>
                <w:szCs w:val="22"/>
              </w:rPr>
              <w:t>in e</w:t>
            </w:r>
            <w:r w:rsidR="00E34507" w:rsidRPr="00B649C3">
              <w:rPr>
                <w:rFonts w:cs="Arial"/>
                <w:sz w:val="22"/>
                <w:szCs w:val="22"/>
              </w:rPr>
              <w:t xml:space="preserve">ach of the eight </w:t>
            </w:r>
            <w:r w:rsidR="00E34507" w:rsidRPr="00B649C3">
              <w:rPr>
                <w:rFonts w:cs="Arial"/>
                <w:bCs/>
                <w:sz w:val="22"/>
                <w:szCs w:val="22"/>
              </w:rPr>
              <w:t>key lines of enquiry</w:t>
            </w:r>
            <w:r w:rsidR="00E34507">
              <w:rPr>
                <w:rFonts w:cs="Arial"/>
                <w:sz w:val="22"/>
                <w:szCs w:val="22"/>
              </w:rPr>
              <w:t xml:space="preserve"> QVH had demonstrated areas of good practice.  Whilst there were also areas for improvement, </w:t>
            </w:r>
            <w:r>
              <w:rPr>
                <w:rFonts w:cs="Arial"/>
                <w:sz w:val="22"/>
                <w:szCs w:val="22"/>
              </w:rPr>
              <w:t xml:space="preserve">there were no material issues of concern. </w:t>
            </w:r>
            <w:r w:rsidR="00E34507">
              <w:rPr>
                <w:rFonts w:cs="Arial"/>
                <w:sz w:val="22"/>
                <w:szCs w:val="22"/>
              </w:rPr>
              <w:t xml:space="preserve"> </w:t>
            </w:r>
            <w:r w:rsidR="00E34507" w:rsidRPr="00E34507">
              <w:rPr>
                <w:rFonts w:cs="Arial"/>
                <w:sz w:val="22"/>
                <w:szCs w:val="22"/>
              </w:rPr>
              <w:t>In li</w:t>
            </w:r>
            <w:r w:rsidR="00225B62">
              <w:rPr>
                <w:rFonts w:cs="Arial"/>
                <w:sz w:val="22"/>
                <w:szCs w:val="22"/>
              </w:rPr>
              <w:t>ne with national guidance, the C</w:t>
            </w:r>
            <w:r w:rsidR="00E34507" w:rsidRPr="00E34507">
              <w:rPr>
                <w:rFonts w:cs="Arial"/>
                <w:sz w:val="22"/>
                <w:szCs w:val="22"/>
              </w:rPr>
              <w:t xml:space="preserve">hair had </w:t>
            </w:r>
            <w:r w:rsidR="00E34507">
              <w:rPr>
                <w:rFonts w:cs="Arial"/>
                <w:sz w:val="22"/>
                <w:szCs w:val="22"/>
              </w:rPr>
              <w:t xml:space="preserve">now </w:t>
            </w:r>
            <w:r w:rsidR="00E34507" w:rsidRPr="00E34507">
              <w:rPr>
                <w:rFonts w:cs="Arial"/>
                <w:sz w:val="22"/>
                <w:szCs w:val="22"/>
              </w:rPr>
              <w:t xml:space="preserve">written to NHS Improvement confirming </w:t>
            </w:r>
            <w:r w:rsidR="00E34507">
              <w:rPr>
                <w:rFonts w:cs="Arial"/>
                <w:sz w:val="22"/>
                <w:szCs w:val="22"/>
              </w:rPr>
              <w:t>this.</w:t>
            </w:r>
          </w:p>
          <w:p w:rsidR="00E34507" w:rsidRDefault="00E34507" w:rsidP="00E34507">
            <w:pPr>
              <w:rPr>
                <w:rFonts w:cs="Arial"/>
                <w:sz w:val="22"/>
                <w:szCs w:val="22"/>
              </w:rPr>
            </w:pPr>
          </w:p>
          <w:p w:rsidR="00E34507" w:rsidRDefault="00225B62" w:rsidP="006F3569">
            <w:pPr>
              <w:rPr>
                <w:rFonts w:cs="Arial"/>
                <w:sz w:val="22"/>
                <w:szCs w:val="22"/>
              </w:rPr>
            </w:pPr>
            <w:r>
              <w:rPr>
                <w:rFonts w:cs="Arial"/>
                <w:sz w:val="22"/>
                <w:szCs w:val="22"/>
              </w:rPr>
              <w:t xml:space="preserve">The report included an </w:t>
            </w:r>
            <w:r w:rsidR="00F93E94">
              <w:rPr>
                <w:rFonts w:cs="Arial"/>
                <w:sz w:val="22"/>
                <w:szCs w:val="22"/>
              </w:rPr>
              <w:t xml:space="preserve">action plan setting out the top ten recommendations from the </w:t>
            </w:r>
            <w:r>
              <w:rPr>
                <w:rFonts w:cs="Arial"/>
                <w:sz w:val="22"/>
                <w:szCs w:val="22"/>
              </w:rPr>
              <w:t xml:space="preserve">review. </w:t>
            </w:r>
            <w:r w:rsidR="00F93E94">
              <w:rPr>
                <w:rFonts w:cs="Arial"/>
                <w:sz w:val="22"/>
                <w:szCs w:val="22"/>
              </w:rPr>
              <w:t>CP asked the board to note that whilst several of these already formed part of existing work programme</w:t>
            </w:r>
            <w:r>
              <w:rPr>
                <w:rFonts w:cs="Arial"/>
                <w:sz w:val="22"/>
                <w:szCs w:val="22"/>
              </w:rPr>
              <w:t>s</w:t>
            </w:r>
            <w:r w:rsidR="00F93E94">
              <w:rPr>
                <w:rFonts w:cs="Arial"/>
                <w:sz w:val="22"/>
                <w:szCs w:val="22"/>
              </w:rPr>
              <w:t>, others would be reliant on additional funding and management resource.</w:t>
            </w:r>
            <w:r w:rsidR="00E34507">
              <w:rPr>
                <w:rFonts w:cs="Arial"/>
                <w:sz w:val="22"/>
                <w:szCs w:val="22"/>
              </w:rPr>
              <w:t xml:space="preserve"> </w:t>
            </w:r>
          </w:p>
          <w:p w:rsidR="00E34507" w:rsidRDefault="00E34507" w:rsidP="006F3569">
            <w:pPr>
              <w:rPr>
                <w:rFonts w:cs="Arial"/>
                <w:sz w:val="22"/>
                <w:szCs w:val="22"/>
              </w:rPr>
            </w:pPr>
          </w:p>
          <w:p w:rsidR="00E34507" w:rsidRDefault="00225B62" w:rsidP="00225B62">
            <w:pPr>
              <w:rPr>
                <w:rFonts w:cs="Arial"/>
                <w:sz w:val="22"/>
                <w:szCs w:val="22"/>
              </w:rPr>
            </w:pPr>
            <w:r>
              <w:rPr>
                <w:rFonts w:cs="Arial"/>
                <w:sz w:val="22"/>
                <w:szCs w:val="22"/>
              </w:rPr>
              <w:t xml:space="preserve">Discussing the </w:t>
            </w:r>
            <w:r w:rsidR="00E34507" w:rsidRPr="00225B62">
              <w:rPr>
                <w:rFonts w:cs="Arial"/>
                <w:sz w:val="22"/>
                <w:szCs w:val="22"/>
              </w:rPr>
              <w:t xml:space="preserve">recommendation </w:t>
            </w:r>
            <w:r w:rsidR="00E4144A" w:rsidRPr="00225B62">
              <w:rPr>
                <w:rFonts w:cs="Arial"/>
                <w:sz w:val="22"/>
                <w:szCs w:val="22"/>
              </w:rPr>
              <w:t xml:space="preserve">to develop </w:t>
            </w:r>
            <w:r w:rsidR="00E34507" w:rsidRPr="00225B62">
              <w:rPr>
                <w:rFonts w:cs="Arial"/>
                <w:sz w:val="22"/>
                <w:szCs w:val="22"/>
              </w:rPr>
              <w:t xml:space="preserve">a stakeholder engagement plan, the board recognised that members </w:t>
            </w:r>
            <w:r w:rsidR="00E4144A" w:rsidRPr="00225B62">
              <w:rPr>
                <w:rFonts w:cs="Arial"/>
                <w:sz w:val="22"/>
                <w:szCs w:val="22"/>
              </w:rPr>
              <w:t>already engaged</w:t>
            </w:r>
            <w:r w:rsidR="00E34507" w:rsidRPr="00225B62">
              <w:rPr>
                <w:rFonts w:cs="Arial"/>
                <w:sz w:val="22"/>
                <w:szCs w:val="22"/>
              </w:rPr>
              <w:t xml:space="preserve"> with staff in a wide variety of </w:t>
            </w:r>
            <w:r w:rsidR="00E4144A" w:rsidRPr="00225B62">
              <w:rPr>
                <w:rFonts w:cs="Arial"/>
                <w:sz w:val="22"/>
                <w:szCs w:val="22"/>
              </w:rPr>
              <w:t xml:space="preserve">ways although this was </w:t>
            </w:r>
            <w:r w:rsidR="00E34507" w:rsidRPr="00225B62">
              <w:rPr>
                <w:rFonts w:cs="Arial"/>
                <w:sz w:val="22"/>
                <w:szCs w:val="22"/>
              </w:rPr>
              <w:t xml:space="preserve">not </w:t>
            </w:r>
            <w:r>
              <w:rPr>
                <w:rFonts w:cs="Arial"/>
                <w:sz w:val="22"/>
                <w:szCs w:val="22"/>
              </w:rPr>
              <w:t xml:space="preserve">formally </w:t>
            </w:r>
            <w:r w:rsidR="00E34507" w:rsidRPr="00225B62">
              <w:rPr>
                <w:rFonts w:cs="Arial"/>
                <w:sz w:val="22"/>
                <w:szCs w:val="22"/>
              </w:rPr>
              <w:t>captured.</w:t>
            </w:r>
            <w:r w:rsidR="00E4144A" w:rsidRPr="00225B62">
              <w:rPr>
                <w:rFonts w:cs="Arial"/>
                <w:sz w:val="22"/>
                <w:szCs w:val="22"/>
              </w:rPr>
              <w:t xml:space="preserve"> </w:t>
            </w:r>
            <w:r>
              <w:rPr>
                <w:rFonts w:cs="Arial"/>
                <w:sz w:val="22"/>
                <w:szCs w:val="22"/>
              </w:rPr>
              <w:t xml:space="preserve">However, </w:t>
            </w:r>
            <w:r w:rsidR="00E4144A" w:rsidRPr="00225B62">
              <w:rPr>
                <w:rFonts w:cs="Arial"/>
                <w:sz w:val="22"/>
                <w:szCs w:val="22"/>
              </w:rPr>
              <w:t xml:space="preserve">a lack of engagement correlated to </w:t>
            </w:r>
            <w:r>
              <w:rPr>
                <w:rFonts w:cs="Arial"/>
                <w:sz w:val="22"/>
                <w:szCs w:val="22"/>
              </w:rPr>
              <w:t xml:space="preserve">the </w:t>
            </w:r>
            <w:r w:rsidR="00E4144A" w:rsidRPr="00225B62">
              <w:rPr>
                <w:rFonts w:cs="Arial"/>
                <w:sz w:val="22"/>
                <w:szCs w:val="22"/>
              </w:rPr>
              <w:t>staff survey</w:t>
            </w:r>
            <w:r w:rsidR="001D7A92">
              <w:rPr>
                <w:rFonts w:cs="Arial"/>
                <w:sz w:val="22"/>
                <w:szCs w:val="22"/>
              </w:rPr>
              <w:t xml:space="preserve"> results and so </w:t>
            </w:r>
            <w:r w:rsidR="00E4144A" w:rsidRPr="00225B62">
              <w:rPr>
                <w:rFonts w:cs="Arial"/>
                <w:sz w:val="22"/>
                <w:szCs w:val="22"/>
              </w:rPr>
              <w:t>should be made a priority.</w:t>
            </w:r>
          </w:p>
          <w:p w:rsidR="00225B62" w:rsidRPr="00225B62" w:rsidRDefault="00225B62" w:rsidP="00225B62">
            <w:pPr>
              <w:rPr>
                <w:rFonts w:cs="Arial"/>
                <w:sz w:val="22"/>
                <w:szCs w:val="22"/>
              </w:rPr>
            </w:pPr>
          </w:p>
          <w:p w:rsidR="00E34507" w:rsidRDefault="001D7A92" w:rsidP="00225B62">
            <w:pPr>
              <w:rPr>
                <w:rFonts w:cs="Arial"/>
                <w:sz w:val="22"/>
                <w:szCs w:val="22"/>
              </w:rPr>
            </w:pPr>
            <w:r>
              <w:rPr>
                <w:rFonts w:cs="Arial"/>
                <w:sz w:val="22"/>
                <w:szCs w:val="22"/>
              </w:rPr>
              <w:t xml:space="preserve">It was not felt that the organisation’s </w:t>
            </w:r>
            <w:r w:rsidR="00E34507" w:rsidRPr="00225B62">
              <w:rPr>
                <w:rFonts w:cs="Arial"/>
                <w:sz w:val="22"/>
                <w:szCs w:val="22"/>
              </w:rPr>
              <w:t>current structure would support a triumvirate management model, and it may be necessary to review the existi</w:t>
            </w:r>
            <w:r w:rsidR="00225B62">
              <w:rPr>
                <w:rFonts w:cs="Arial"/>
                <w:sz w:val="22"/>
                <w:szCs w:val="22"/>
              </w:rPr>
              <w:t>ng directorates to achieve this.</w:t>
            </w:r>
          </w:p>
          <w:p w:rsidR="00225B62" w:rsidRPr="00225B62" w:rsidRDefault="00225B62" w:rsidP="00225B62">
            <w:pPr>
              <w:rPr>
                <w:rFonts w:cs="Arial"/>
                <w:sz w:val="22"/>
                <w:szCs w:val="22"/>
              </w:rPr>
            </w:pPr>
          </w:p>
          <w:p w:rsidR="00EF3F20" w:rsidRPr="00225B62" w:rsidRDefault="001D7A92" w:rsidP="00225B62">
            <w:pPr>
              <w:rPr>
                <w:rFonts w:cs="Arial"/>
                <w:sz w:val="22"/>
                <w:szCs w:val="22"/>
              </w:rPr>
            </w:pPr>
            <w:r>
              <w:rPr>
                <w:rFonts w:cs="Arial"/>
                <w:sz w:val="22"/>
                <w:szCs w:val="22"/>
              </w:rPr>
              <w:t xml:space="preserve">The board </w:t>
            </w:r>
            <w:r w:rsidR="00225B62">
              <w:rPr>
                <w:rFonts w:cs="Arial"/>
                <w:sz w:val="22"/>
                <w:szCs w:val="22"/>
              </w:rPr>
              <w:t>acknowledged that accountability</w:t>
            </w:r>
            <w:r w:rsidR="00EF3F20" w:rsidRPr="00225B62">
              <w:rPr>
                <w:rFonts w:cs="Arial"/>
                <w:sz w:val="22"/>
                <w:szCs w:val="22"/>
              </w:rPr>
              <w:t xml:space="preserve"> for enhancing current board reports lay with the individual executive. </w:t>
            </w:r>
          </w:p>
          <w:p w:rsidR="00E4144A" w:rsidRDefault="00E4144A" w:rsidP="00E4144A">
            <w:pPr>
              <w:rPr>
                <w:rFonts w:cs="Arial"/>
                <w:sz w:val="22"/>
                <w:szCs w:val="22"/>
              </w:rPr>
            </w:pPr>
          </w:p>
          <w:p w:rsidR="00E4144A" w:rsidRDefault="00225B62" w:rsidP="00E4144A">
            <w:pPr>
              <w:rPr>
                <w:rFonts w:cs="Arial"/>
                <w:sz w:val="22"/>
                <w:szCs w:val="22"/>
              </w:rPr>
            </w:pPr>
            <w:r>
              <w:rPr>
                <w:rFonts w:cs="Arial"/>
                <w:sz w:val="22"/>
                <w:szCs w:val="22"/>
              </w:rPr>
              <w:t xml:space="preserve">Discussions focused on </w:t>
            </w:r>
            <w:r w:rsidR="00EF3F20">
              <w:rPr>
                <w:rFonts w:cs="Arial"/>
                <w:sz w:val="22"/>
                <w:szCs w:val="22"/>
              </w:rPr>
              <w:t xml:space="preserve">the </w:t>
            </w:r>
            <w:r w:rsidR="00E4144A">
              <w:rPr>
                <w:rFonts w:cs="Arial"/>
                <w:sz w:val="22"/>
                <w:szCs w:val="22"/>
              </w:rPr>
              <w:t xml:space="preserve">merits of adding timescales to </w:t>
            </w:r>
            <w:r w:rsidR="00EF3F20">
              <w:rPr>
                <w:rFonts w:cs="Arial"/>
                <w:sz w:val="22"/>
                <w:szCs w:val="22"/>
              </w:rPr>
              <w:t xml:space="preserve">each action </w:t>
            </w:r>
            <w:r>
              <w:rPr>
                <w:rFonts w:cs="Arial"/>
                <w:sz w:val="22"/>
                <w:szCs w:val="22"/>
              </w:rPr>
              <w:t xml:space="preserve">to </w:t>
            </w:r>
            <w:r w:rsidR="00EF3F20">
              <w:rPr>
                <w:rFonts w:cs="Arial"/>
                <w:sz w:val="22"/>
                <w:szCs w:val="22"/>
              </w:rPr>
              <w:t xml:space="preserve">enable </w:t>
            </w:r>
            <w:r w:rsidR="00E4144A">
              <w:rPr>
                <w:rFonts w:cs="Arial"/>
                <w:sz w:val="22"/>
                <w:szCs w:val="22"/>
              </w:rPr>
              <w:t>progress</w:t>
            </w:r>
            <w:r w:rsidR="00EF3F20">
              <w:rPr>
                <w:rFonts w:cs="Arial"/>
                <w:sz w:val="22"/>
                <w:szCs w:val="22"/>
              </w:rPr>
              <w:t xml:space="preserve"> to be tracked</w:t>
            </w:r>
            <w:r w:rsidR="00E4144A">
              <w:rPr>
                <w:rFonts w:cs="Arial"/>
                <w:sz w:val="22"/>
                <w:szCs w:val="22"/>
              </w:rPr>
              <w:t xml:space="preserve">.  It was agreed that </w:t>
            </w:r>
            <w:r w:rsidR="00F306D9">
              <w:rPr>
                <w:rFonts w:cs="Arial"/>
                <w:sz w:val="22"/>
                <w:szCs w:val="22"/>
              </w:rPr>
              <w:t>t</w:t>
            </w:r>
            <w:r w:rsidR="00F306D9" w:rsidRPr="00F306D9">
              <w:rPr>
                <w:rFonts w:cs="Arial"/>
                <w:sz w:val="22"/>
                <w:szCs w:val="22"/>
              </w:rPr>
              <w:t xml:space="preserve">imescales and monitoring of actions </w:t>
            </w:r>
            <w:r w:rsidR="00F306D9">
              <w:rPr>
                <w:rFonts w:cs="Arial"/>
                <w:sz w:val="22"/>
                <w:szCs w:val="22"/>
              </w:rPr>
              <w:t xml:space="preserve">would be circulated to board members before the July board meeting. </w:t>
            </w:r>
            <w:r w:rsidR="00E4144A">
              <w:rPr>
                <w:rFonts w:cs="Arial"/>
                <w:sz w:val="22"/>
                <w:szCs w:val="22"/>
              </w:rPr>
              <w:t xml:space="preserve"> If required, </w:t>
            </w:r>
            <w:r w:rsidR="00EF3F20">
              <w:rPr>
                <w:rFonts w:cs="Arial"/>
                <w:sz w:val="22"/>
                <w:szCs w:val="22"/>
              </w:rPr>
              <w:t>a</w:t>
            </w:r>
            <w:r>
              <w:rPr>
                <w:rFonts w:cs="Arial"/>
                <w:sz w:val="22"/>
                <w:szCs w:val="22"/>
              </w:rPr>
              <w:t>n</w:t>
            </w:r>
            <w:r w:rsidR="00EF3F20">
              <w:rPr>
                <w:rFonts w:cs="Arial"/>
                <w:sz w:val="22"/>
                <w:szCs w:val="22"/>
              </w:rPr>
              <w:t xml:space="preserve"> </w:t>
            </w:r>
            <w:r>
              <w:rPr>
                <w:rFonts w:cs="Arial"/>
                <w:sz w:val="22"/>
                <w:szCs w:val="22"/>
              </w:rPr>
              <w:t>additional</w:t>
            </w:r>
            <w:r w:rsidR="00EF3F20">
              <w:rPr>
                <w:rFonts w:cs="Arial"/>
                <w:sz w:val="22"/>
                <w:szCs w:val="22"/>
              </w:rPr>
              <w:t xml:space="preserve"> review could be scheduled </w:t>
            </w:r>
            <w:r>
              <w:rPr>
                <w:rFonts w:cs="Arial"/>
                <w:sz w:val="22"/>
                <w:szCs w:val="22"/>
              </w:rPr>
              <w:t>in December.</w:t>
            </w:r>
            <w:r w:rsidR="00E4144A" w:rsidRPr="00EF3F20">
              <w:rPr>
                <w:rFonts w:cs="Arial"/>
                <w:b/>
                <w:sz w:val="22"/>
                <w:szCs w:val="22"/>
              </w:rPr>
              <w:t>[Action: CP]</w:t>
            </w:r>
          </w:p>
          <w:p w:rsidR="00E4144A" w:rsidRDefault="00E4144A" w:rsidP="00E4144A">
            <w:pPr>
              <w:rPr>
                <w:rFonts w:cs="Arial"/>
                <w:sz w:val="22"/>
                <w:szCs w:val="22"/>
              </w:rPr>
            </w:pPr>
          </w:p>
          <w:p w:rsidR="00F93E94" w:rsidRPr="00F93E94" w:rsidRDefault="00EF3F20" w:rsidP="006F3569">
            <w:pPr>
              <w:rPr>
                <w:rFonts w:cs="Arial"/>
                <w:sz w:val="22"/>
                <w:szCs w:val="22"/>
              </w:rPr>
            </w:pPr>
            <w:r>
              <w:rPr>
                <w:rFonts w:cs="Arial"/>
                <w:sz w:val="22"/>
                <w:szCs w:val="22"/>
              </w:rPr>
              <w:t xml:space="preserve">There were no further comments, and the board </w:t>
            </w:r>
            <w:r w:rsidRPr="00EF3F20">
              <w:rPr>
                <w:rFonts w:cs="Arial"/>
                <w:b/>
                <w:sz w:val="22"/>
                <w:szCs w:val="22"/>
              </w:rPr>
              <w:t>NOTED</w:t>
            </w:r>
            <w:r>
              <w:rPr>
                <w:rFonts w:cs="Arial"/>
                <w:sz w:val="22"/>
                <w:szCs w:val="22"/>
              </w:rPr>
              <w:t xml:space="preserve"> the findings of the review.</w:t>
            </w:r>
          </w:p>
          <w:p w:rsidR="006F3569" w:rsidRPr="00AC644C" w:rsidRDefault="006F3569" w:rsidP="006F3569">
            <w:pPr>
              <w:rPr>
                <w:rFonts w:cs="Arial"/>
                <w:b/>
                <w:sz w:val="22"/>
                <w:szCs w:val="22"/>
              </w:rPr>
            </w:pPr>
          </w:p>
        </w:tc>
      </w:tr>
      <w:tr w:rsidR="006F3569" w:rsidRPr="00AC644C" w:rsidTr="00104731">
        <w:tc>
          <w:tcPr>
            <w:tcW w:w="1135" w:type="dxa"/>
          </w:tcPr>
          <w:p w:rsidR="006F3569" w:rsidRPr="00AC644C" w:rsidRDefault="006F3569" w:rsidP="006F3569">
            <w:pPr>
              <w:rPr>
                <w:rFonts w:cs="Arial"/>
                <w:b/>
                <w:bCs/>
                <w:sz w:val="22"/>
                <w:szCs w:val="22"/>
              </w:rPr>
            </w:pPr>
            <w:r w:rsidRPr="00AC644C">
              <w:rPr>
                <w:rFonts w:cs="Arial"/>
                <w:b/>
                <w:bCs/>
                <w:sz w:val="22"/>
                <w:szCs w:val="22"/>
              </w:rPr>
              <w:t>80-18</w:t>
            </w:r>
          </w:p>
        </w:tc>
        <w:tc>
          <w:tcPr>
            <w:tcW w:w="10172" w:type="dxa"/>
          </w:tcPr>
          <w:p w:rsidR="006F3569" w:rsidRPr="00AC644C" w:rsidRDefault="00D872C3" w:rsidP="006F3569">
            <w:pPr>
              <w:rPr>
                <w:rFonts w:cs="Arial"/>
                <w:b/>
                <w:sz w:val="22"/>
                <w:szCs w:val="22"/>
              </w:rPr>
            </w:pPr>
            <w:r w:rsidRPr="00AC644C">
              <w:rPr>
                <w:rFonts w:cs="Arial"/>
                <w:b/>
                <w:sz w:val="22"/>
                <w:szCs w:val="22"/>
              </w:rPr>
              <w:t>QVH self-certification 2018</w:t>
            </w:r>
          </w:p>
          <w:p w:rsidR="006F3569" w:rsidRPr="00AC644C" w:rsidRDefault="00F02530" w:rsidP="006F3569">
            <w:pPr>
              <w:rPr>
                <w:rFonts w:cs="Arial"/>
                <w:sz w:val="22"/>
                <w:szCs w:val="22"/>
              </w:rPr>
            </w:pPr>
            <w:r w:rsidRPr="00AC644C">
              <w:rPr>
                <w:rFonts w:cs="Arial"/>
                <w:sz w:val="22"/>
                <w:szCs w:val="22"/>
              </w:rPr>
              <w:t xml:space="preserve">CP </w:t>
            </w:r>
            <w:r w:rsidR="001C6EF5" w:rsidRPr="00AC644C">
              <w:rPr>
                <w:rFonts w:cs="Arial"/>
                <w:sz w:val="22"/>
                <w:szCs w:val="22"/>
              </w:rPr>
              <w:t>reminded</w:t>
            </w:r>
            <w:r w:rsidRPr="00AC644C">
              <w:rPr>
                <w:rFonts w:cs="Arial"/>
                <w:sz w:val="22"/>
                <w:szCs w:val="22"/>
              </w:rPr>
              <w:t xml:space="preserve"> the board that it was required to </w:t>
            </w:r>
            <w:r w:rsidR="007C02E1">
              <w:rPr>
                <w:rFonts w:cs="Arial"/>
                <w:sz w:val="22"/>
                <w:szCs w:val="22"/>
              </w:rPr>
              <w:t>make an annual declaration that</w:t>
            </w:r>
            <w:r w:rsidRPr="00AC644C">
              <w:rPr>
                <w:rFonts w:cs="Arial"/>
                <w:sz w:val="22"/>
                <w:szCs w:val="22"/>
              </w:rPr>
              <w:t xml:space="preserve"> it had complied with the NHS Provider Licence and NHS Acts, and </w:t>
            </w:r>
            <w:r w:rsidR="001C6EF5" w:rsidRPr="00AC644C">
              <w:rPr>
                <w:rFonts w:cs="Arial"/>
                <w:sz w:val="22"/>
                <w:szCs w:val="22"/>
              </w:rPr>
              <w:t>had</w:t>
            </w:r>
            <w:r w:rsidRPr="00AC644C">
              <w:rPr>
                <w:rFonts w:cs="Arial"/>
                <w:sz w:val="22"/>
                <w:szCs w:val="22"/>
              </w:rPr>
              <w:t xml:space="preserve"> </w:t>
            </w:r>
            <w:r w:rsidR="00DA1520">
              <w:rPr>
                <w:rFonts w:cs="Arial"/>
                <w:sz w:val="22"/>
                <w:szCs w:val="22"/>
              </w:rPr>
              <w:t>shown</w:t>
            </w:r>
            <w:r w:rsidRPr="00AC644C">
              <w:rPr>
                <w:rFonts w:cs="Arial"/>
                <w:sz w:val="22"/>
                <w:szCs w:val="22"/>
              </w:rPr>
              <w:t xml:space="preserve"> regard to the NHS Constitution.</w:t>
            </w:r>
          </w:p>
          <w:p w:rsidR="00F02530" w:rsidRPr="00AC644C" w:rsidRDefault="00F02530" w:rsidP="006F3569">
            <w:pPr>
              <w:rPr>
                <w:rFonts w:cs="Arial"/>
                <w:sz w:val="22"/>
                <w:szCs w:val="22"/>
              </w:rPr>
            </w:pPr>
          </w:p>
          <w:p w:rsidR="00F02530" w:rsidRPr="00AC644C" w:rsidRDefault="00F02530" w:rsidP="006F3569">
            <w:pPr>
              <w:rPr>
                <w:rFonts w:cs="Arial"/>
                <w:sz w:val="22"/>
                <w:szCs w:val="22"/>
              </w:rPr>
            </w:pPr>
            <w:r w:rsidRPr="00AC644C">
              <w:rPr>
                <w:rFonts w:cs="Arial"/>
                <w:sz w:val="22"/>
                <w:szCs w:val="22"/>
              </w:rPr>
              <w:t xml:space="preserve">The board </w:t>
            </w:r>
            <w:r w:rsidR="007C02E1">
              <w:rPr>
                <w:rFonts w:cs="Arial"/>
                <w:sz w:val="22"/>
                <w:szCs w:val="22"/>
              </w:rPr>
              <w:t xml:space="preserve">discussed the </w:t>
            </w:r>
            <w:r w:rsidR="001D7A92">
              <w:rPr>
                <w:rFonts w:cs="Arial"/>
                <w:sz w:val="22"/>
                <w:szCs w:val="22"/>
              </w:rPr>
              <w:t xml:space="preserve">available </w:t>
            </w:r>
            <w:r w:rsidRPr="00AC644C">
              <w:rPr>
                <w:rFonts w:cs="Arial"/>
                <w:sz w:val="22"/>
                <w:szCs w:val="22"/>
              </w:rPr>
              <w:t>evidence</w:t>
            </w:r>
            <w:r w:rsidR="007C02E1">
              <w:rPr>
                <w:rFonts w:cs="Arial"/>
                <w:sz w:val="22"/>
                <w:szCs w:val="22"/>
              </w:rPr>
              <w:t xml:space="preserve"> </w:t>
            </w:r>
            <w:r w:rsidR="00EA50CB">
              <w:rPr>
                <w:rFonts w:cs="Arial"/>
                <w:sz w:val="22"/>
                <w:szCs w:val="22"/>
              </w:rPr>
              <w:t>which w</w:t>
            </w:r>
            <w:r w:rsidR="007C02E1">
              <w:rPr>
                <w:rFonts w:cs="Arial"/>
                <w:sz w:val="22"/>
                <w:szCs w:val="22"/>
              </w:rPr>
              <w:t>ould demonstrate</w:t>
            </w:r>
            <w:r w:rsidRPr="00AC644C">
              <w:rPr>
                <w:rFonts w:cs="Arial"/>
                <w:sz w:val="22"/>
                <w:szCs w:val="22"/>
              </w:rPr>
              <w:t xml:space="preserve"> it had taken all precautions necessary </w:t>
            </w:r>
            <w:r w:rsidR="007C02E1">
              <w:rPr>
                <w:rFonts w:cs="Arial"/>
                <w:sz w:val="22"/>
                <w:szCs w:val="22"/>
              </w:rPr>
              <w:t xml:space="preserve">for compliance.  </w:t>
            </w:r>
            <w:r w:rsidRPr="00AC644C">
              <w:rPr>
                <w:rFonts w:cs="Arial"/>
                <w:sz w:val="22"/>
                <w:szCs w:val="22"/>
              </w:rPr>
              <w:t>CP reminded NEDs</w:t>
            </w:r>
            <w:r w:rsidR="001C6EF5" w:rsidRPr="00AC644C">
              <w:rPr>
                <w:rFonts w:cs="Arial"/>
                <w:sz w:val="22"/>
                <w:szCs w:val="22"/>
              </w:rPr>
              <w:t xml:space="preserve"> </w:t>
            </w:r>
            <w:r w:rsidR="000D4B4A">
              <w:rPr>
                <w:rFonts w:cs="Arial"/>
                <w:sz w:val="22"/>
                <w:szCs w:val="22"/>
              </w:rPr>
              <w:t xml:space="preserve">that in line with requirements, this item had also been considered in depth at the </w:t>
            </w:r>
            <w:r w:rsidRPr="00AC644C">
              <w:rPr>
                <w:rFonts w:cs="Arial"/>
                <w:sz w:val="22"/>
                <w:szCs w:val="22"/>
              </w:rPr>
              <w:t>rece</w:t>
            </w:r>
            <w:r w:rsidR="000D4B4A">
              <w:rPr>
                <w:rFonts w:cs="Arial"/>
                <w:sz w:val="22"/>
                <w:szCs w:val="22"/>
              </w:rPr>
              <w:t xml:space="preserve">nt Council of Governors meeting.  </w:t>
            </w:r>
            <w:r w:rsidR="007C02E1">
              <w:rPr>
                <w:rFonts w:cs="Arial"/>
                <w:sz w:val="22"/>
                <w:szCs w:val="22"/>
              </w:rPr>
              <w:t xml:space="preserve">It was agreed that </w:t>
            </w:r>
            <w:r w:rsidRPr="00AC644C">
              <w:rPr>
                <w:rFonts w:cs="Arial"/>
                <w:sz w:val="22"/>
                <w:szCs w:val="22"/>
              </w:rPr>
              <w:t xml:space="preserve">the </w:t>
            </w:r>
            <w:r w:rsidR="007C02E1">
              <w:rPr>
                <w:rFonts w:cs="Arial"/>
                <w:sz w:val="22"/>
                <w:szCs w:val="22"/>
              </w:rPr>
              <w:t xml:space="preserve">draft minute </w:t>
            </w:r>
            <w:r w:rsidR="000D4B4A">
              <w:rPr>
                <w:rFonts w:cs="Arial"/>
                <w:sz w:val="22"/>
                <w:szCs w:val="22"/>
              </w:rPr>
              <w:t xml:space="preserve">from this discussion </w:t>
            </w:r>
            <w:r w:rsidR="007C02E1">
              <w:rPr>
                <w:rFonts w:cs="Arial"/>
                <w:sz w:val="22"/>
                <w:szCs w:val="22"/>
              </w:rPr>
              <w:t xml:space="preserve">would be circulated </w:t>
            </w:r>
            <w:r w:rsidR="001C6EF5" w:rsidRPr="00AC644C">
              <w:rPr>
                <w:rFonts w:cs="Arial"/>
                <w:sz w:val="22"/>
                <w:szCs w:val="22"/>
              </w:rPr>
              <w:t xml:space="preserve">to </w:t>
            </w:r>
            <w:r w:rsidRPr="00AC644C">
              <w:rPr>
                <w:rFonts w:cs="Arial"/>
                <w:sz w:val="22"/>
                <w:szCs w:val="22"/>
              </w:rPr>
              <w:t xml:space="preserve">provide </w:t>
            </w:r>
            <w:r w:rsidR="001C6EF5" w:rsidRPr="00AC644C">
              <w:rPr>
                <w:rFonts w:cs="Arial"/>
                <w:sz w:val="22"/>
                <w:szCs w:val="22"/>
              </w:rPr>
              <w:t>any additional clarification.</w:t>
            </w:r>
            <w:r w:rsidR="00D54AFE">
              <w:rPr>
                <w:rFonts w:cs="Arial"/>
                <w:b/>
                <w:sz w:val="22"/>
                <w:szCs w:val="22"/>
              </w:rPr>
              <w:t xml:space="preserve"> [Action: CP</w:t>
            </w:r>
            <w:r w:rsidR="007C02E1" w:rsidRPr="007C02E1">
              <w:rPr>
                <w:rFonts w:cs="Arial"/>
                <w:b/>
                <w:sz w:val="22"/>
                <w:szCs w:val="22"/>
              </w:rPr>
              <w:t>]</w:t>
            </w:r>
          </w:p>
          <w:p w:rsidR="00F02530" w:rsidRPr="00AC644C" w:rsidRDefault="00F02530" w:rsidP="006F3569">
            <w:pPr>
              <w:rPr>
                <w:rFonts w:cs="Arial"/>
                <w:sz w:val="22"/>
                <w:szCs w:val="22"/>
              </w:rPr>
            </w:pPr>
          </w:p>
          <w:p w:rsidR="00F02530" w:rsidRPr="00AC644C" w:rsidRDefault="00F02530" w:rsidP="006F3569">
            <w:pPr>
              <w:rPr>
                <w:rFonts w:cs="Arial"/>
                <w:sz w:val="22"/>
                <w:szCs w:val="22"/>
              </w:rPr>
            </w:pPr>
            <w:r w:rsidRPr="00AC644C">
              <w:rPr>
                <w:rFonts w:cs="Arial"/>
                <w:sz w:val="22"/>
                <w:szCs w:val="22"/>
              </w:rPr>
              <w:t>After due consideration, the b</w:t>
            </w:r>
            <w:r w:rsidR="001C6EF5" w:rsidRPr="00AC644C">
              <w:rPr>
                <w:rFonts w:cs="Arial"/>
                <w:sz w:val="22"/>
                <w:szCs w:val="22"/>
              </w:rPr>
              <w:t>oard confirmed that:</w:t>
            </w:r>
          </w:p>
          <w:p w:rsidR="001C6EF5" w:rsidRPr="001C6EF5" w:rsidRDefault="001C6EF5" w:rsidP="001C6EF5">
            <w:pPr>
              <w:numPr>
                <w:ilvl w:val="0"/>
                <w:numId w:val="21"/>
              </w:numPr>
              <w:ind w:left="357" w:hanging="357"/>
              <w:contextualSpacing/>
              <w:rPr>
                <w:rFonts w:eastAsiaTheme="minorHAnsi" w:cs="Arial"/>
                <w:sz w:val="22"/>
                <w:szCs w:val="22"/>
              </w:rPr>
            </w:pPr>
            <w:r w:rsidRPr="001C6EF5">
              <w:rPr>
                <w:rFonts w:eastAsiaTheme="minorHAnsi" w:cs="Arial"/>
                <w:sz w:val="22"/>
                <w:szCs w:val="22"/>
              </w:rPr>
              <w:t>It ha</w:t>
            </w:r>
            <w:r w:rsidRPr="00AC644C">
              <w:rPr>
                <w:rFonts w:eastAsiaTheme="minorHAnsi" w:cs="Arial"/>
                <w:sz w:val="22"/>
                <w:szCs w:val="22"/>
              </w:rPr>
              <w:t>d</w:t>
            </w:r>
            <w:r w:rsidRPr="001C6EF5">
              <w:rPr>
                <w:rFonts w:eastAsiaTheme="minorHAnsi" w:cs="Arial"/>
                <w:sz w:val="22"/>
                <w:szCs w:val="22"/>
              </w:rPr>
              <w:t xml:space="preserve"> complied with the NHS provider licence condition </w:t>
            </w:r>
          </w:p>
          <w:p w:rsidR="001C6EF5" w:rsidRPr="001C6EF5" w:rsidRDefault="001C6EF5" w:rsidP="001C6EF5">
            <w:pPr>
              <w:numPr>
                <w:ilvl w:val="0"/>
                <w:numId w:val="21"/>
              </w:numPr>
              <w:ind w:left="357" w:hanging="357"/>
              <w:contextualSpacing/>
              <w:rPr>
                <w:rFonts w:eastAsiaTheme="minorHAnsi" w:cs="Arial"/>
                <w:sz w:val="22"/>
                <w:szCs w:val="22"/>
              </w:rPr>
            </w:pPr>
            <w:r w:rsidRPr="00AC644C">
              <w:rPr>
                <w:rFonts w:eastAsiaTheme="minorHAnsi" w:cs="Arial"/>
                <w:sz w:val="22"/>
                <w:szCs w:val="22"/>
              </w:rPr>
              <w:t xml:space="preserve">It had </w:t>
            </w:r>
            <w:r w:rsidRPr="001C6EF5">
              <w:rPr>
                <w:rFonts w:eastAsiaTheme="minorHAnsi" w:cs="Arial"/>
                <w:sz w:val="22"/>
                <w:szCs w:val="22"/>
              </w:rPr>
              <w:t xml:space="preserve">taken all precautions necessary to comply with the licence, NHS Acts and NHS Constitution (Condition G6(3)) </w:t>
            </w:r>
          </w:p>
          <w:p w:rsidR="001C6EF5" w:rsidRPr="001C6EF5" w:rsidRDefault="001C6EF5" w:rsidP="001C6EF5">
            <w:pPr>
              <w:numPr>
                <w:ilvl w:val="0"/>
                <w:numId w:val="21"/>
              </w:numPr>
              <w:ind w:left="357" w:hanging="357"/>
              <w:contextualSpacing/>
              <w:rPr>
                <w:rFonts w:eastAsiaTheme="minorHAnsi" w:cs="Arial"/>
                <w:sz w:val="22"/>
                <w:szCs w:val="22"/>
              </w:rPr>
            </w:pPr>
            <w:r w:rsidRPr="001C6EF5">
              <w:rPr>
                <w:rFonts w:eastAsiaTheme="minorHAnsi" w:cs="Arial"/>
                <w:sz w:val="22"/>
                <w:szCs w:val="22"/>
              </w:rPr>
              <w:t>It ha</w:t>
            </w:r>
            <w:r w:rsidRPr="00AC644C">
              <w:rPr>
                <w:rFonts w:eastAsiaTheme="minorHAnsi" w:cs="Arial"/>
                <w:sz w:val="22"/>
                <w:szCs w:val="22"/>
              </w:rPr>
              <w:t>d</w:t>
            </w:r>
            <w:r w:rsidRPr="001C6EF5">
              <w:rPr>
                <w:rFonts w:eastAsiaTheme="minorHAnsi" w:cs="Arial"/>
                <w:sz w:val="22"/>
                <w:szCs w:val="22"/>
              </w:rPr>
              <w:t xml:space="preserve"> complied with required governance arrangements (Condition FT4(8)) </w:t>
            </w:r>
          </w:p>
          <w:p w:rsidR="001C6EF5" w:rsidRPr="001C6EF5" w:rsidRDefault="001C6EF5" w:rsidP="001C6EF5">
            <w:pPr>
              <w:numPr>
                <w:ilvl w:val="0"/>
                <w:numId w:val="21"/>
              </w:numPr>
              <w:ind w:left="357" w:hanging="357"/>
              <w:contextualSpacing/>
              <w:rPr>
                <w:rFonts w:eastAsiaTheme="minorHAnsi" w:cs="Arial"/>
                <w:sz w:val="22"/>
                <w:szCs w:val="22"/>
              </w:rPr>
            </w:pPr>
            <w:r w:rsidRPr="00AC644C">
              <w:rPr>
                <w:rFonts w:eastAsiaTheme="minorHAnsi" w:cs="Arial"/>
                <w:sz w:val="22"/>
                <w:szCs w:val="22"/>
              </w:rPr>
              <w:t>It had</w:t>
            </w:r>
            <w:r w:rsidRPr="001C6EF5">
              <w:rPr>
                <w:rFonts w:eastAsiaTheme="minorHAnsi" w:cs="Arial"/>
                <w:sz w:val="22"/>
                <w:szCs w:val="22"/>
              </w:rPr>
              <w:t xml:space="preserve"> a reasonable expectation that required resources will be available to deliver the designated Commissioner Requested Services (Condition CoS7(3) over the next financial year but specific </w:t>
            </w:r>
            <w:r w:rsidRPr="001C6EF5">
              <w:rPr>
                <w:rFonts w:eastAsiaTheme="minorHAnsi" w:cs="Arial"/>
                <w:sz w:val="22"/>
                <w:szCs w:val="22"/>
              </w:rPr>
              <w:lastRenderedPageBreak/>
              <w:t xml:space="preserve">factors may cast may doubt on this </w:t>
            </w:r>
          </w:p>
          <w:p w:rsidR="00D872C3" w:rsidRPr="00AC644C" w:rsidRDefault="00D872C3" w:rsidP="00F02530">
            <w:pPr>
              <w:rPr>
                <w:rFonts w:cs="Arial"/>
                <w:b/>
                <w:sz w:val="22"/>
                <w:szCs w:val="22"/>
              </w:rPr>
            </w:pPr>
          </w:p>
        </w:tc>
      </w:tr>
      <w:tr w:rsidR="00D872C3" w:rsidRPr="00AC644C" w:rsidTr="00104731">
        <w:tc>
          <w:tcPr>
            <w:tcW w:w="1135" w:type="dxa"/>
          </w:tcPr>
          <w:p w:rsidR="00D872C3" w:rsidRPr="00AC644C" w:rsidRDefault="00D872C3" w:rsidP="006F3569">
            <w:pPr>
              <w:rPr>
                <w:rFonts w:cs="Arial"/>
                <w:b/>
                <w:bCs/>
                <w:sz w:val="22"/>
                <w:szCs w:val="22"/>
              </w:rPr>
            </w:pPr>
            <w:r w:rsidRPr="00AC644C">
              <w:rPr>
                <w:rFonts w:cs="Arial"/>
                <w:b/>
                <w:bCs/>
                <w:sz w:val="22"/>
                <w:szCs w:val="22"/>
              </w:rPr>
              <w:lastRenderedPageBreak/>
              <w:t>81-18</w:t>
            </w:r>
          </w:p>
        </w:tc>
        <w:tc>
          <w:tcPr>
            <w:tcW w:w="10172" w:type="dxa"/>
          </w:tcPr>
          <w:p w:rsidR="00D872C3" w:rsidRPr="00AC644C" w:rsidRDefault="00D872C3" w:rsidP="006F3569">
            <w:pPr>
              <w:rPr>
                <w:rFonts w:cs="Arial"/>
                <w:b/>
                <w:sz w:val="22"/>
                <w:szCs w:val="22"/>
              </w:rPr>
            </w:pPr>
            <w:r w:rsidRPr="00AC644C">
              <w:rPr>
                <w:rFonts w:cs="Arial"/>
                <w:b/>
                <w:sz w:val="22"/>
                <w:szCs w:val="22"/>
              </w:rPr>
              <w:t>Audit committee</w:t>
            </w:r>
          </w:p>
          <w:p w:rsidR="00D872C3" w:rsidRPr="00AC644C" w:rsidRDefault="007D6945" w:rsidP="006F3569">
            <w:pPr>
              <w:rPr>
                <w:rFonts w:cs="Arial"/>
                <w:sz w:val="22"/>
                <w:szCs w:val="22"/>
              </w:rPr>
            </w:pPr>
            <w:r w:rsidRPr="00AC644C">
              <w:rPr>
                <w:rFonts w:cs="Arial"/>
                <w:sz w:val="22"/>
                <w:szCs w:val="22"/>
              </w:rPr>
              <w:t xml:space="preserve">The </w:t>
            </w:r>
            <w:r w:rsidR="001D7A92">
              <w:rPr>
                <w:rFonts w:cs="Arial"/>
                <w:sz w:val="22"/>
                <w:szCs w:val="22"/>
              </w:rPr>
              <w:t>board</w:t>
            </w:r>
            <w:r w:rsidRPr="00AC644C">
              <w:rPr>
                <w:rFonts w:cs="Arial"/>
                <w:sz w:val="22"/>
                <w:szCs w:val="22"/>
              </w:rPr>
              <w:t xml:space="preserve"> received the assurance report in relation to matters discussed at the Audit </w:t>
            </w:r>
            <w:r w:rsidR="001D7A92">
              <w:rPr>
                <w:rFonts w:cs="Arial"/>
                <w:sz w:val="22"/>
                <w:szCs w:val="22"/>
              </w:rPr>
              <w:t>c</w:t>
            </w:r>
            <w:r w:rsidRPr="00AC644C">
              <w:rPr>
                <w:rFonts w:cs="Arial"/>
                <w:sz w:val="22"/>
                <w:szCs w:val="22"/>
              </w:rPr>
              <w:t xml:space="preserve">ommittee meeting on 21 March 2018.  There were no questions and the board </w:t>
            </w:r>
            <w:r w:rsidRPr="00AC644C">
              <w:rPr>
                <w:rFonts w:cs="Arial"/>
                <w:b/>
                <w:sz w:val="22"/>
                <w:szCs w:val="22"/>
              </w:rPr>
              <w:t>NOTED</w:t>
            </w:r>
            <w:r w:rsidRPr="00AC644C">
              <w:rPr>
                <w:rFonts w:cs="Arial"/>
                <w:sz w:val="22"/>
                <w:szCs w:val="22"/>
              </w:rPr>
              <w:t xml:space="preserve"> the contents of the update.</w:t>
            </w:r>
          </w:p>
          <w:p w:rsidR="00D872C3" w:rsidRPr="00AC644C" w:rsidRDefault="00D872C3" w:rsidP="006F3569">
            <w:pPr>
              <w:rPr>
                <w:rFonts w:cs="Arial"/>
                <w:b/>
                <w:sz w:val="22"/>
                <w:szCs w:val="22"/>
              </w:rPr>
            </w:pPr>
          </w:p>
        </w:tc>
      </w:tr>
      <w:tr w:rsidR="00D872C3" w:rsidRPr="00AC644C" w:rsidTr="00104731">
        <w:tc>
          <w:tcPr>
            <w:tcW w:w="1135" w:type="dxa"/>
          </w:tcPr>
          <w:p w:rsidR="00D872C3" w:rsidRPr="00AC644C" w:rsidRDefault="00D872C3" w:rsidP="006F3569">
            <w:pPr>
              <w:rPr>
                <w:rFonts w:cs="Arial"/>
                <w:b/>
                <w:bCs/>
                <w:sz w:val="22"/>
                <w:szCs w:val="22"/>
              </w:rPr>
            </w:pPr>
            <w:r w:rsidRPr="00AC644C">
              <w:rPr>
                <w:rFonts w:cs="Arial"/>
                <w:b/>
                <w:bCs/>
                <w:sz w:val="22"/>
                <w:szCs w:val="22"/>
              </w:rPr>
              <w:t>82-18</w:t>
            </w:r>
          </w:p>
        </w:tc>
        <w:tc>
          <w:tcPr>
            <w:tcW w:w="10172" w:type="dxa"/>
          </w:tcPr>
          <w:p w:rsidR="00D872C3" w:rsidRPr="00AC644C" w:rsidRDefault="00D872C3" w:rsidP="006F3569">
            <w:pPr>
              <w:rPr>
                <w:rFonts w:cs="Arial"/>
                <w:b/>
                <w:sz w:val="22"/>
                <w:szCs w:val="22"/>
              </w:rPr>
            </w:pPr>
            <w:r w:rsidRPr="00AC644C">
              <w:rPr>
                <w:rFonts w:cs="Arial"/>
                <w:b/>
                <w:sz w:val="22"/>
                <w:szCs w:val="22"/>
              </w:rPr>
              <w:t>Board of director annual declarations</w:t>
            </w:r>
          </w:p>
          <w:p w:rsidR="00D872C3" w:rsidRPr="00AC644C" w:rsidRDefault="00180875" w:rsidP="007D6945">
            <w:pPr>
              <w:rPr>
                <w:rFonts w:cs="Arial"/>
                <w:sz w:val="22"/>
                <w:szCs w:val="22"/>
              </w:rPr>
            </w:pPr>
            <w:r w:rsidRPr="00AC644C">
              <w:rPr>
                <w:rFonts w:cs="Arial"/>
                <w:sz w:val="22"/>
                <w:szCs w:val="22"/>
              </w:rPr>
              <w:t xml:space="preserve">CP asked the </w:t>
            </w:r>
            <w:r w:rsidR="001D7A92">
              <w:rPr>
                <w:rFonts w:cs="Arial"/>
                <w:sz w:val="22"/>
                <w:szCs w:val="22"/>
              </w:rPr>
              <w:t>board</w:t>
            </w:r>
            <w:r w:rsidRPr="00AC644C">
              <w:rPr>
                <w:rFonts w:cs="Arial"/>
                <w:sz w:val="22"/>
                <w:szCs w:val="22"/>
              </w:rPr>
              <w:t xml:space="preserve"> to note that </w:t>
            </w:r>
            <w:r w:rsidR="007D6945" w:rsidRPr="00AC644C">
              <w:rPr>
                <w:rFonts w:cs="Arial"/>
                <w:sz w:val="22"/>
                <w:szCs w:val="22"/>
              </w:rPr>
              <w:t xml:space="preserve">the register of </w:t>
            </w:r>
            <w:r w:rsidRPr="00AC644C">
              <w:rPr>
                <w:rFonts w:cs="Arial"/>
                <w:sz w:val="22"/>
                <w:szCs w:val="22"/>
              </w:rPr>
              <w:t>annual declarations of interest</w:t>
            </w:r>
            <w:r w:rsidR="007D6945" w:rsidRPr="00AC644C">
              <w:rPr>
                <w:rFonts w:cs="Arial"/>
                <w:sz w:val="22"/>
                <w:szCs w:val="22"/>
              </w:rPr>
              <w:t xml:space="preserve">, including the </w:t>
            </w:r>
            <w:r w:rsidRPr="00AC644C">
              <w:rPr>
                <w:rFonts w:cs="Arial"/>
                <w:sz w:val="22"/>
                <w:szCs w:val="22"/>
              </w:rPr>
              <w:t xml:space="preserve">Fit and proper </w:t>
            </w:r>
            <w:r w:rsidR="007D6945" w:rsidRPr="00AC644C">
              <w:rPr>
                <w:rFonts w:cs="Arial"/>
                <w:sz w:val="22"/>
                <w:szCs w:val="22"/>
              </w:rPr>
              <w:t>test, had been completed</w:t>
            </w:r>
            <w:r w:rsidRPr="00AC644C">
              <w:rPr>
                <w:rFonts w:cs="Arial"/>
                <w:sz w:val="22"/>
                <w:szCs w:val="22"/>
              </w:rPr>
              <w:t xml:space="preserve"> for </w:t>
            </w:r>
            <w:r w:rsidR="009E3438">
              <w:rPr>
                <w:rFonts w:cs="Arial"/>
                <w:sz w:val="22"/>
                <w:szCs w:val="22"/>
              </w:rPr>
              <w:t>the current financial year.</w:t>
            </w:r>
          </w:p>
          <w:p w:rsidR="007D6945" w:rsidRPr="00AC644C" w:rsidRDefault="007D6945" w:rsidP="007D6945">
            <w:pPr>
              <w:rPr>
                <w:rFonts w:cs="Arial"/>
                <w:sz w:val="22"/>
                <w:szCs w:val="22"/>
              </w:rPr>
            </w:pPr>
          </w:p>
        </w:tc>
      </w:tr>
      <w:tr w:rsidR="00D872C3" w:rsidRPr="00AC644C" w:rsidTr="00104731">
        <w:tc>
          <w:tcPr>
            <w:tcW w:w="11307" w:type="dxa"/>
            <w:gridSpan w:val="2"/>
            <w:shd w:val="pct40" w:color="auto" w:fill="auto"/>
            <w:vAlign w:val="bottom"/>
          </w:tcPr>
          <w:p w:rsidR="00D872C3" w:rsidRPr="00AC644C" w:rsidRDefault="00D872C3" w:rsidP="00D872C3">
            <w:pPr>
              <w:rPr>
                <w:rFonts w:cs="Arial"/>
                <w:b/>
                <w:bCs/>
                <w:color w:val="FFFFFF" w:themeColor="background1"/>
                <w:sz w:val="22"/>
                <w:szCs w:val="22"/>
              </w:rPr>
            </w:pPr>
            <w:r w:rsidRPr="00AC644C">
              <w:rPr>
                <w:rFonts w:cs="Arial"/>
                <w:b/>
                <w:bCs/>
                <w:color w:val="FFFFFF" w:themeColor="background1"/>
                <w:sz w:val="22"/>
                <w:szCs w:val="22"/>
              </w:rPr>
              <w:t>Any other business</w:t>
            </w:r>
          </w:p>
          <w:p w:rsidR="00D872C3" w:rsidRPr="00AC644C" w:rsidRDefault="00D872C3" w:rsidP="00D872C3">
            <w:pPr>
              <w:rPr>
                <w:rFonts w:cs="Arial"/>
                <w:b/>
                <w:bCs/>
                <w:sz w:val="22"/>
                <w:szCs w:val="22"/>
              </w:rPr>
            </w:pPr>
          </w:p>
        </w:tc>
      </w:tr>
      <w:tr w:rsidR="00D872C3" w:rsidRPr="00AC644C" w:rsidTr="00104731">
        <w:tc>
          <w:tcPr>
            <w:tcW w:w="1135" w:type="dxa"/>
          </w:tcPr>
          <w:p w:rsidR="00D872C3" w:rsidRPr="00AC644C" w:rsidRDefault="00D872C3" w:rsidP="007C02E1">
            <w:pPr>
              <w:rPr>
                <w:rFonts w:cs="Arial"/>
                <w:b/>
                <w:bCs/>
                <w:sz w:val="22"/>
                <w:szCs w:val="22"/>
              </w:rPr>
            </w:pPr>
            <w:r w:rsidRPr="00AC644C">
              <w:rPr>
                <w:rFonts w:cs="Arial"/>
                <w:b/>
                <w:bCs/>
                <w:sz w:val="22"/>
                <w:szCs w:val="22"/>
              </w:rPr>
              <w:t>83-18</w:t>
            </w:r>
          </w:p>
          <w:p w:rsidR="00D872C3" w:rsidRPr="00AC644C" w:rsidRDefault="00D872C3" w:rsidP="007C02E1">
            <w:pPr>
              <w:rPr>
                <w:rFonts w:cs="Arial"/>
                <w:b/>
                <w:bCs/>
                <w:sz w:val="22"/>
                <w:szCs w:val="22"/>
              </w:rPr>
            </w:pPr>
          </w:p>
        </w:tc>
        <w:tc>
          <w:tcPr>
            <w:tcW w:w="10172" w:type="dxa"/>
          </w:tcPr>
          <w:p w:rsidR="00D872C3" w:rsidRPr="0068616B" w:rsidRDefault="0068616B" w:rsidP="007C02E1">
            <w:pPr>
              <w:rPr>
                <w:rFonts w:cs="Arial"/>
                <w:sz w:val="22"/>
                <w:szCs w:val="22"/>
              </w:rPr>
            </w:pPr>
            <w:r w:rsidRPr="0068616B">
              <w:rPr>
                <w:rFonts w:cs="Arial"/>
                <w:sz w:val="22"/>
                <w:szCs w:val="22"/>
              </w:rPr>
              <w:t>There was none.</w:t>
            </w:r>
          </w:p>
        </w:tc>
      </w:tr>
      <w:tr w:rsidR="00D872C3" w:rsidRPr="00AC644C" w:rsidTr="00104731">
        <w:tc>
          <w:tcPr>
            <w:tcW w:w="11307" w:type="dxa"/>
            <w:gridSpan w:val="2"/>
            <w:shd w:val="pct40" w:color="auto" w:fill="auto"/>
            <w:vAlign w:val="bottom"/>
          </w:tcPr>
          <w:p w:rsidR="00D872C3" w:rsidRPr="00AC644C" w:rsidRDefault="00D872C3" w:rsidP="00D872C3">
            <w:pPr>
              <w:rPr>
                <w:rFonts w:cs="Arial"/>
                <w:b/>
                <w:bCs/>
                <w:color w:val="FFFFFF" w:themeColor="background1"/>
                <w:sz w:val="22"/>
                <w:szCs w:val="22"/>
              </w:rPr>
            </w:pPr>
            <w:r w:rsidRPr="00AC644C">
              <w:rPr>
                <w:rFonts w:cs="Arial"/>
                <w:b/>
                <w:bCs/>
                <w:color w:val="FFFFFF" w:themeColor="background1"/>
                <w:sz w:val="22"/>
                <w:szCs w:val="22"/>
              </w:rPr>
              <w:t>Questions from members of the public</w:t>
            </w:r>
          </w:p>
          <w:p w:rsidR="00D872C3" w:rsidRPr="00AC644C" w:rsidRDefault="00D872C3" w:rsidP="00D872C3">
            <w:pPr>
              <w:rPr>
                <w:rFonts w:cs="Arial"/>
                <w:b/>
                <w:bCs/>
                <w:sz w:val="22"/>
                <w:szCs w:val="22"/>
              </w:rPr>
            </w:pPr>
          </w:p>
        </w:tc>
      </w:tr>
      <w:tr w:rsidR="00D872C3" w:rsidRPr="00AC644C" w:rsidTr="00104731">
        <w:tc>
          <w:tcPr>
            <w:tcW w:w="1135" w:type="dxa"/>
          </w:tcPr>
          <w:p w:rsidR="00D872C3" w:rsidRPr="00AC644C" w:rsidRDefault="00D872C3" w:rsidP="00D872C3">
            <w:pPr>
              <w:rPr>
                <w:rFonts w:cs="Arial"/>
                <w:b/>
                <w:bCs/>
                <w:sz w:val="22"/>
                <w:szCs w:val="22"/>
              </w:rPr>
            </w:pPr>
            <w:r w:rsidRPr="00AC644C">
              <w:rPr>
                <w:rFonts w:cs="Arial"/>
                <w:b/>
                <w:bCs/>
                <w:sz w:val="22"/>
                <w:szCs w:val="22"/>
              </w:rPr>
              <w:t>84-18</w:t>
            </w:r>
          </w:p>
          <w:p w:rsidR="00D872C3" w:rsidRPr="00AC644C" w:rsidRDefault="00D872C3" w:rsidP="00D872C3">
            <w:pPr>
              <w:rPr>
                <w:rFonts w:cs="Arial"/>
                <w:b/>
                <w:bCs/>
                <w:sz w:val="22"/>
                <w:szCs w:val="22"/>
              </w:rPr>
            </w:pPr>
          </w:p>
        </w:tc>
        <w:tc>
          <w:tcPr>
            <w:tcW w:w="10172" w:type="dxa"/>
          </w:tcPr>
          <w:p w:rsidR="00D872C3" w:rsidRPr="00AC644C" w:rsidRDefault="00EC4160" w:rsidP="00D872C3">
            <w:pPr>
              <w:rPr>
                <w:rFonts w:cs="Arial"/>
                <w:sz w:val="22"/>
                <w:szCs w:val="22"/>
              </w:rPr>
            </w:pPr>
            <w:r w:rsidRPr="00AC644C">
              <w:rPr>
                <w:rFonts w:cs="Arial"/>
                <w:sz w:val="22"/>
                <w:szCs w:val="22"/>
              </w:rPr>
              <w:t>There were none.</w:t>
            </w:r>
          </w:p>
        </w:tc>
      </w:tr>
    </w:tbl>
    <w:p w:rsidR="006F3569" w:rsidRPr="00AC644C" w:rsidRDefault="006F3569" w:rsidP="00126326">
      <w:pPr>
        <w:rPr>
          <w:rFonts w:cs="Arial"/>
          <w:sz w:val="22"/>
          <w:szCs w:val="22"/>
        </w:rPr>
      </w:pPr>
    </w:p>
    <w:p w:rsidR="006F3569" w:rsidRPr="00AC644C" w:rsidRDefault="006F3569" w:rsidP="00126326">
      <w:pPr>
        <w:rPr>
          <w:rFonts w:cs="Arial"/>
          <w:sz w:val="22"/>
          <w:szCs w:val="22"/>
        </w:rPr>
      </w:pPr>
    </w:p>
    <w:p w:rsidR="006F3569" w:rsidRPr="00AC644C" w:rsidRDefault="006F3569" w:rsidP="00126326">
      <w:pPr>
        <w:rPr>
          <w:rFonts w:cs="Arial"/>
          <w:sz w:val="22"/>
          <w:szCs w:val="22"/>
        </w:rPr>
      </w:pPr>
    </w:p>
    <w:p w:rsidR="00B633EE" w:rsidRPr="00AC644C" w:rsidRDefault="00B633EE" w:rsidP="00126326">
      <w:pPr>
        <w:rPr>
          <w:rFonts w:cs="Arial"/>
          <w:sz w:val="22"/>
          <w:szCs w:val="22"/>
        </w:rPr>
      </w:pPr>
      <w:r w:rsidRPr="00AC644C">
        <w:rPr>
          <w:rFonts w:cs="Arial"/>
          <w:sz w:val="22"/>
          <w:szCs w:val="22"/>
        </w:rPr>
        <w:t xml:space="preserve">Chair …………………………………………………. </w:t>
      </w:r>
      <w:r w:rsidR="00E941BF" w:rsidRPr="00AC644C">
        <w:rPr>
          <w:rFonts w:cs="Arial"/>
          <w:sz w:val="22"/>
          <w:szCs w:val="22"/>
        </w:rPr>
        <w:tab/>
      </w:r>
      <w:r w:rsidR="00E941BF" w:rsidRPr="00AC644C">
        <w:rPr>
          <w:rFonts w:cs="Arial"/>
          <w:sz w:val="22"/>
          <w:szCs w:val="22"/>
        </w:rPr>
        <w:tab/>
      </w:r>
      <w:r w:rsidRPr="00AC644C">
        <w:rPr>
          <w:rFonts w:cs="Arial"/>
          <w:sz w:val="22"/>
          <w:szCs w:val="22"/>
        </w:rPr>
        <w:t>Date ………………………</w:t>
      </w:r>
    </w:p>
    <w:sectPr w:rsidR="00B633EE" w:rsidRPr="00AC644C" w:rsidSect="005C7890">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0A" w:rsidRPr="00D946FF" w:rsidRDefault="00442B0A" w:rsidP="00715AA1">
      <w:pPr>
        <w:rPr>
          <w:sz w:val="23"/>
          <w:szCs w:val="23"/>
        </w:rPr>
      </w:pPr>
      <w:r w:rsidRPr="00D946FF">
        <w:rPr>
          <w:sz w:val="23"/>
          <w:szCs w:val="23"/>
        </w:rPr>
        <w:separator/>
      </w:r>
    </w:p>
  </w:endnote>
  <w:endnote w:type="continuationSeparator" w:id="0">
    <w:p w:rsidR="00442B0A" w:rsidRPr="00D946FF" w:rsidRDefault="00442B0A" w:rsidP="00715AA1">
      <w:pPr>
        <w:rPr>
          <w:sz w:val="23"/>
          <w:szCs w:val="23"/>
        </w:rPr>
      </w:pPr>
      <w:r w:rsidRPr="00D946F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D1" w:rsidRPr="00B10A77" w:rsidRDefault="00E346D1">
    <w:pPr>
      <w:pStyle w:val="Footer"/>
      <w:rPr>
        <w:rFonts w:cs="Arial"/>
        <w:b/>
        <w:sz w:val="17"/>
        <w:szCs w:val="17"/>
      </w:rPr>
    </w:pPr>
  </w:p>
  <w:p w:rsidR="00E346D1" w:rsidRPr="00B10A77" w:rsidRDefault="00E346D1">
    <w:pPr>
      <w:pStyle w:val="Footer"/>
      <w:rPr>
        <w:rFonts w:cs="Arial"/>
        <w:sz w:val="23"/>
        <w:szCs w:val="23"/>
      </w:rPr>
    </w:pPr>
  </w:p>
  <w:p w:rsidR="00E346D1" w:rsidRPr="00B10A77" w:rsidRDefault="00E346D1" w:rsidP="00E91048">
    <w:pPr>
      <w:pStyle w:val="Footer"/>
      <w:jc w:val="center"/>
      <w:rPr>
        <w:rFonts w:cs="Arial"/>
        <w:sz w:val="23"/>
        <w:szCs w:val="23"/>
      </w:rPr>
    </w:pPr>
    <w:r w:rsidRPr="00B10A77">
      <w:rPr>
        <w:rFonts w:cs="Arial"/>
        <w:sz w:val="23"/>
        <w:szCs w:val="23"/>
        <w:lang w:val="en-US"/>
      </w:rPr>
      <w:t xml:space="preserve">Page </w:t>
    </w:r>
    <w:r w:rsidRPr="00B10A77">
      <w:rPr>
        <w:rFonts w:cs="Arial"/>
        <w:sz w:val="23"/>
        <w:szCs w:val="23"/>
        <w:lang w:val="en-US"/>
      </w:rPr>
      <w:fldChar w:fldCharType="begin"/>
    </w:r>
    <w:r w:rsidRPr="00B10A77">
      <w:rPr>
        <w:rFonts w:cs="Arial"/>
        <w:sz w:val="23"/>
        <w:szCs w:val="23"/>
        <w:lang w:val="en-US"/>
      </w:rPr>
      <w:instrText xml:space="preserve"> PAGE </w:instrText>
    </w:r>
    <w:r w:rsidRPr="00B10A77">
      <w:rPr>
        <w:rFonts w:cs="Arial"/>
        <w:sz w:val="23"/>
        <w:szCs w:val="23"/>
        <w:lang w:val="en-US"/>
      </w:rPr>
      <w:fldChar w:fldCharType="separate"/>
    </w:r>
    <w:r w:rsidR="008215C2">
      <w:rPr>
        <w:rFonts w:cs="Arial"/>
        <w:noProof/>
        <w:sz w:val="23"/>
        <w:szCs w:val="23"/>
        <w:lang w:val="en-US"/>
      </w:rPr>
      <w:t>9</w:t>
    </w:r>
    <w:r w:rsidRPr="00B10A77">
      <w:rPr>
        <w:rFonts w:cs="Arial"/>
        <w:sz w:val="23"/>
        <w:szCs w:val="23"/>
        <w:lang w:val="en-US"/>
      </w:rPr>
      <w:fldChar w:fldCharType="end"/>
    </w:r>
    <w:r w:rsidRPr="00B10A77">
      <w:rPr>
        <w:rFonts w:cs="Arial"/>
        <w:sz w:val="23"/>
        <w:szCs w:val="23"/>
        <w:lang w:val="en-US"/>
      </w:rPr>
      <w:t xml:space="preserve"> of </w:t>
    </w:r>
    <w:r w:rsidRPr="00B10A77">
      <w:rPr>
        <w:rFonts w:cs="Arial"/>
        <w:sz w:val="23"/>
        <w:szCs w:val="23"/>
        <w:lang w:val="en-US"/>
      </w:rPr>
      <w:fldChar w:fldCharType="begin"/>
    </w:r>
    <w:r w:rsidRPr="00B10A77">
      <w:rPr>
        <w:rFonts w:cs="Arial"/>
        <w:sz w:val="23"/>
        <w:szCs w:val="23"/>
        <w:lang w:val="en-US"/>
      </w:rPr>
      <w:instrText xml:space="preserve"> NUMPAGES </w:instrText>
    </w:r>
    <w:r w:rsidRPr="00B10A77">
      <w:rPr>
        <w:rFonts w:cs="Arial"/>
        <w:sz w:val="23"/>
        <w:szCs w:val="23"/>
        <w:lang w:val="en-US"/>
      </w:rPr>
      <w:fldChar w:fldCharType="separate"/>
    </w:r>
    <w:r w:rsidR="008215C2">
      <w:rPr>
        <w:rFonts w:cs="Arial"/>
        <w:noProof/>
        <w:sz w:val="23"/>
        <w:szCs w:val="23"/>
        <w:lang w:val="en-US"/>
      </w:rPr>
      <w:t>9</w:t>
    </w:r>
    <w:r w:rsidRPr="00B10A77">
      <w:rPr>
        <w:rFonts w:cs="Arial"/>
        <w:sz w:val="23"/>
        <w:szCs w:val="23"/>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0A" w:rsidRPr="00D946FF" w:rsidRDefault="00442B0A" w:rsidP="00715AA1">
      <w:pPr>
        <w:rPr>
          <w:sz w:val="23"/>
          <w:szCs w:val="23"/>
        </w:rPr>
      </w:pPr>
      <w:r w:rsidRPr="00D946FF">
        <w:rPr>
          <w:sz w:val="23"/>
          <w:szCs w:val="23"/>
        </w:rPr>
        <w:separator/>
      </w:r>
    </w:p>
  </w:footnote>
  <w:footnote w:type="continuationSeparator" w:id="0">
    <w:p w:rsidR="00442B0A" w:rsidRPr="00D946FF" w:rsidRDefault="00442B0A" w:rsidP="00715AA1">
      <w:pPr>
        <w:rPr>
          <w:sz w:val="23"/>
          <w:szCs w:val="23"/>
        </w:rPr>
      </w:pPr>
      <w:r w:rsidRPr="00D946FF">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845"/>
    <w:multiLevelType w:val="hybridMultilevel"/>
    <w:tmpl w:val="FB98A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556CE0"/>
    <w:multiLevelType w:val="hybridMultilevel"/>
    <w:tmpl w:val="5D2A8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864E76"/>
    <w:multiLevelType w:val="hybridMultilevel"/>
    <w:tmpl w:val="8A541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9A336D"/>
    <w:multiLevelType w:val="hybridMultilevel"/>
    <w:tmpl w:val="58EA7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2E7181"/>
    <w:multiLevelType w:val="hybridMultilevel"/>
    <w:tmpl w:val="AD6CA89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785450"/>
    <w:multiLevelType w:val="hybridMultilevel"/>
    <w:tmpl w:val="708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E91544"/>
    <w:multiLevelType w:val="hybridMultilevel"/>
    <w:tmpl w:val="E7AC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E466AF"/>
    <w:multiLevelType w:val="hybridMultilevel"/>
    <w:tmpl w:val="10FA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3D30AE"/>
    <w:multiLevelType w:val="hybridMultilevel"/>
    <w:tmpl w:val="A570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8B221F"/>
    <w:multiLevelType w:val="hybridMultilevel"/>
    <w:tmpl w:val="6A2ED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2C24FF"/>
    <w:multiLevelType w:val="hybridMultilevel"/>
    <w:tmpl w:val="F7784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7BD2A2F"/>
    <w:multiLevelType w:val="hybridMultilevel"/>
    <w:tmpl w:val="08F4F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57439"/>
    <w:multiLevelType w:val="hybridMultilevel"/>
    <w:tmpl w:val="1C369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BD7993"/>
    <w:multiLevelType w:val="hybridMultilevel"/>
    <w:tmpl w:val="85E4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FEF10EB"/>
    <w:multiLevelType w:val="hybridMultilevel"/>
    <w:tmpl w:val="6CB6F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75C763F"/>
    <w:multiLevelType w:val="hybridMultilevel"/>
    <w:tmpl w:val="46D2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4956DE"/>
    <w:multiLevelType w:val="hybridMultilevel"/>
    <w:tmpl w:val="8E74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0B0C2D"/>
    <w:multiLevelType w:val="hybridMultilevel"/>
    <w:tmpl w:val="55FC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3A52DF"/>
    <w:multiLevelType w:val="hybridMultilevel"/>
    <w:tmpl w:val="F3C80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333B14"/>
    <w:multiLevelType w:val="hybridMultilevel"/>
    <w:tmpl w:val="746C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B1A67D2"/>
    <w:multiLevelType w:val="hybridMultilevel"/>
    <w:tmpl w:val="6F8C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95117B"/>
    <w:multiLevelType w:val="hybridMultilevel"/>
    <w:tmpl w:val="B1C45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712741"/>
    <w:multiLevelType w:val="hybridMultilevel"/>
    <w:tmpl w:val="5B822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B940139"/>
    <w:multiLevelType w:val="hybridMultilevel"/>
    <w:tmpl w:val="41500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ED66E9"/>
    <w:multiLevelType w:val="hybridMultilevel"/>
    <w:tmpl w:val="A1FA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FC43AD3"/>
    <w:multiLevelType w:val="hybridMultilevel"/>
    <w:tmpl w:val="FD3CA7A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EB49E8"/>
    <w:multiLevelType w:val="hybridMultilevel"/>
    <w:tmpl w:val="AB9890DA"/>
    <w:lvl w:ilvl="0" w:tplc="6380895A">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8A245C"/>
    <w:multiLevelType w:val="hybridMultilevel"/>
    <w:tmpl w:val="45F4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BBF1FA3"/>
    <w:multiLevelType w:val="hybridMultilevel"/>
    <w:tmpl w:val="DB643E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093DA9"/>
    <w:multiLevelType w:val="hybridMultilevel"/>
    <w:tmpl w:val="55AE4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D7B3978"/>
    <w:multiLevelType w:val="hybridMultilevel"/>
    <w:tmpl w:val="D3F8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7"/>
  </w:num>
  <w:num w:numId="3">
    <w:abstractNumId w:val="21"/>
  </w:num>
  <w:num w:numId="4">
    <w:abstractNumId w:val="30"/>
  </w:num>
  <w:num w:numId="5">
    <w:abstractNumId w:val="4"/>
  </w:num>
  <w:num w:numId="6">
    <w:abstractNumId w:val="24"/>
  </w:num>
  <w:num w:numId="7">
    <w:abstractNumId w:val="10"/>
  </w:num>
  <w:num w:numId="8">
    <w:abstractNumId w:val="0"/>
  </w:num>
  <w:num w:numId="9">
    <w:abstractNumId w:val="22"/>
  </w:num>
  <w:num w:numId="10">
    <w:abstractNumId w:val="19"/>
  </w:num>
  <w:num w:numId="11">
    <w:abstractNumId w:val="18"/>
  </w:num>
  <w:num w:numId="12">
    <w:abstractNumId w:val="20"/>
  </w:num>
  <w:num w:numId="13">
    <w:abstractNumId w:val="15"/>
  </w:num>
  <w:num w:numId="14">
    <w:abstractNumId w:val="6"/>
  </w:num>
  <w:num w:numId="15">
    <w:abstractNumId w:val="23"/>
  </w:num>
  <w:num w:numId="16">
    <w:abstractNumId w:val="9"/>
  </w:num>
  <w:num w:numId="17">
    <w:abstractNumId w:val="28"/>
  </w:num>
  <w:num w:numId="18">
    <w:abstractNumId w:val="25"/>
  </w:num>
  <w:num w:numId="19">
    <w:abstractNumId w:val="7"/>
  </w:num>
  <w:num w:numId="20">
    <w:abstractNumId w:val="17"/>
  </w:num>
  <w:num w:numId="21">
    <w:abstractNumId w:val="12"/>
  </w:num>
  <w:num w:numId="22">
    <w:abstractNumId w:val="14"/>
  </w:num>
  <w:num w:numId="23">
    <w:abstractNumId w:val="13"/>
  </w:num>
  <w:num w:numId="24">
    <w:abstractNumId w:val="26"/>
  </w:num>
  <w:num w:numId="25">
    <w:abstractNumId w:val="11"/>
  </w:num>
  <w:num w:numId="26">
    <w:abstractNumId w:val="8"/>
  </w:num>
  <w:num w:numId="27">
    <w:abstractNumId w:val="29"/>
  </w:num>
  <w:num w:numId="28">
    <w:abstractNumId w:val="5"/>
  </w:num>
  <w:num w:numId="29">
    <w:abstractNumId w:val="16"/>
  </w:num>
  <w:num w:numId="30">
    <w:abstractNumId w:val="3"/>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9E"/>
    <w:rsid w:val="000028AC"/>
    <w:rsid w:val="00002CDD"/>
    <w:rsid w:val="00002F33"/>
    <w:rsid w:val="000032A1"/>
    <w:rsid w:val="00003B54"/>
    <w:rsid w:val="00003C1E"/>
    <w:rsid w:val="00003F7C"/>
    <w:rsid w:val="000049A0"/>
    <w:rsid w:val="00004BD0"/>
    <w:rsid w:val="000059A0"/>
    <w:rsid w:val="00006747"/>
    <w:rsid w:val="0001018F"/>
    <w:rsid w:val="00011608"/>
    <w:rsid w:val="000121A5"/>
    <w:rsid w:val="0001367A"/>
    <w:rsid w:val="00013685"/>
    <w:rsid w:val="00013F02"/>
    <w:rsid w:val="00014560"/>
    <w:rsid w:val="00014B27"/>
    <w:rsid w:val="000154F6"/>
    <w:rsid w:val="00015AFF"/>
    <w:rsid w:val="00016159"/>
    <w:rsid w:val="000169A7"/>
    <w:rsid w:val="00020984"/>
    <w:rsid w:val="00021382"/>
    <w:rsid w:val="000219DA"/>
    <w:rsid w:val="00021BDF"/>
    <w:rsid w:val="00022C25"/>
    <w:rsid w:val="000232C7"/>
    <w:rsid w:val="00023E9E"/>
    <w:rsid w:val="000242EF"/>
    <w:rsid w:val="00024575"/>
    <w:rsid w:val="00030E45"/>
    <w:rsid w:val="000320E5"/>
    <w:rsid w:val="000320EE"/>
    <w:rsid w:val="00033922"/>
    <w:rsid w:val="00033F9E"/>
    <w:rsid w:val="00034212"/>
    <w:rsid w:val="0003549F"/>
    <w:rsid w:val="000367EC"/>
    <w:rsid w:val="00036B5B"/>
    <w:rsid w:val="00036E80"/>
    <w:rsid w:val="00037337"/>
    <w:rsid w:val="000375BB"/>
    <w:rsid w:val="00040DCF"/>
    <w:rsid w:val="00041E34"/>
    <w:rsid w:val="00042592"/>
    <w:rsid w:val="00042C5F"/>
    <w:rsid w:val="00043B06"/>
    <w:rsid w:val="00044CC5"/>
    <w:rsid w:val="00046A18"/>
    <w:rsid w:val="00047E72"/>
    <w:rsid w:val="00051F16"/>
    <w:rsid w:val="000532C1"/>
    <w:rsid w:val="0005459A"/>
    <w:rsid w:val="000549BE"/>
    <w:rsid w:val="000559D1"/>
    <w:rsid w:val="00057662"/>
    <w:rsid w:val="00062DF5"/>
    <w:rsid w:val="00063C88"/>
    <w:rsid w:val="00064C98"/>
    <w:rsid w:val="0006552C"/>
    <w:rsid w:val="0006744E"/>
    <w:rsid w:val="00067468"/>
    <w:rsid w:val="00067646"/>
    <w:rsid w:val="0006766D"/>
    <w:rsid w:val="00067A7E"/>
    <w:rsid w:val="000701CE"/>
    <w:rsid w:val="0007059B"/>
    <w:rsid w:val="0007182D"/>
    <w:rsid w:val="00071AA5"/>
    <w:rsid w:val="00071FD1"/>
    <w:rsid w:val="00072381"/>
    <w:rsid w:val="00072C9A"/>
    <w:rsid w:val="000739A7"/>
    <w:rsid w:val="000741C4"/>
    <w:rsid w:val="00075796"/>
    <w:rsid w:val="00075C0C"/>
    <w:rsid w:val="000777DB"/>
    <w:rsid w:val="00080E31"/>
    <w:rsid w:val="000810A7"/>
    <w:rsid w:val="000820C0"/>
    <w:rsid w:val="000823B4"/>
    <w:rsid w:val="0008276A"/>
    <w:rsid w:val="000845D9"/>
    <w:rsid w:val="00086663"/>
    <w:rsid w:val="00086BB1"/>
    <w:rsid w:val="0008781C"/>
    <w:rsid w:val="00090060"/>
    <w:rsid w:val="0009135B"/>
    <w:rsid w:val="000915B4"/>
    <w:rsid w:val="0009167B"/>
    <w:rsid w:val="00091B0C"/>
    <w:rsid w:val="00091BC6"/>
    <w:rsid w:val="00093D5B"/>
    <w:rsid w:val="000944CE"/>
    <w:rsid w:val="00096AAA"/>
    <w:rsid w:val="000A2A16"/>
    <w:rsid w:val="000A36C4"/>
    <w:rsid w:val="000A414C"/>
    <w:rsid w:val="000A4B19"/>
    <w:rsid w:val="000A566D"/>
    <w:rsid w:val="000A5C3F"/>
    <w:rsid w:val="000A6ED2"/>
    <w:rsid w:val="000A78D5"/>
    <w:rsid w:val="000B10F3"/>
    <w:rsid w:val="000B17B4"/>
    <w:rsid w:val="000B2316"/>
    <w:rsid w:val="000B414E"/>
    <w:rsid w:val="000B42DF"/>
    <w:rsid w:val="000B4ED7"/>
    <w:rsid w:val="000B6107"/>
    <w:rsid w:val="000B6DCE"/>
    <w:rsid w:val="000B7AD7"/>
    <w:rsid w:val="000B7C91"/>
    <w:rsid w:val="000C0755"/>
    <w:rsid w:val="000C0D54"/>
    <w:rsid w:val="000C0D6B"/>
    <w:rsid w:val="000C153F"/>
    <w:rsid w:val="000C268B"/>
    <w:rsid w:val="000C2C7E"/>
    <w:rsid w:val="000C3B59"/>
    <w:rsid w:val="000C4490"/>
    <w:rsid w:val="000C44A7"/>
    <w:rsid w:val="000C5DDB"/>
    <w:rsid w:val="000C64A2"/>
    <w:rsid w:val="000C6995"/>
    <w:rsid w:val="000C6B67"/>
    <w:rsid w:val="000C7206"/>
    <w:rsid w:val="000C76A0"/>
    <w:rsid w:val="000D0507"/>
    <w:rsid w:val="000D08CF"/>
    <w:rsid w:val="000D0932"/>
    <w:rsid w:val="000D143F"/>
    <w:rsid w:val="000D1603"/>
    <w:rsid w:val="000D21C6"/>
    <w:rsid w:val="000D2CAC"/>
    <w:rsid w:val="000D4B4A"/>
    <w:rsid w:val="000D5770"/>
    <w:rsid w:val="000D5BCA"/>
    <w:rsid w:val="000E1C51"/>
    <w:rsid w:val="000E1E5F"/>
    <w:rsid w:val="000E25CA"/>
    <w:rsid w:val="000E2900"/>
    <w:rsid w:val="000E3BF2"/>
    <w:rsid w:val="000E44E5"/>
    <w:rsid w:val="000E629B"/>
    <w:rsid w:val="000E79DD"/>
    <w:rsid w:val="000F0463"/>
    <w:rsid w:val="000F0C54"/>
    <w:rsid w:val="000F120A"/>
    <w:rsid w:val="000F23B0"/>
    <w:rsid w:val="000F24ED"/>
    <w:rsid w:val="000F2F93"/>
    <w:rsid w:val="000F30E7"/>
    <w:rsid w:val="000F37EC"/>
    <w:rsid w:val="000F4573"/>
    <w:rsid w:val="000F4A36"/>
    <w:rsid w:val="000F6468"/>
    <w:rsid w:val="000F6DAE"/>
    <w:rsid w:val="000F6FD3"/>
    <w:rsid w:val="000F7551"/>
    <w:rsid w:val="0010029A"/>
    <w:rsid w:val="00100E9C"/>
    <w:rsid w:val="0010126A"/>
    <w:rsid w:val="00103672"/>
    <w:rsid w:val="00104731"/>
    <w:rsid w:val="0010657E"/>
    <w:rsid w:val="00107403"/>
    <w:rsid w:val="00107886"/>
    <w:rsid w:val="001109C5"/>
    <w:rsid w:val="001109C9"/>
    <w:rsid w:val="00110DD3"/>
    <w:rsid w:val="00111031"/>
    <w:rsid w:val="001111BD"/>
    <w:rsid w:val="00111723"/>
    <w:rsid w:val="0011243C"/>
    <w:rsid w:val="001134A5"/>
    <w:rsid w:val="001134E1"/>
    <w:rsid w:val="001136D5"/>
    <w:rsid w:val="00113C8E"/>
    <w:rsid w:val="00114366"/>
    <w:rsid w:val="00114528"/>
    <w:rsid w:val="00114A59"/>
    <w:rsid w:val="00115367"/>
    <w:rsid w:val="00116BCC"/>
    <w:rsid w:val="00120770"/>
    <w:rsid w:val="00122D7C"/>
    <w:rsid w:val="001241D8"/>
    <w:rsid w:val="00124EC6"/>
    <w:rsid w:val="00125B9C"/>
    <w:rsid w:val="00126326"/>
    <w:rsid w:val="00127162"/>
    <w:rsid w:val="0012793F"/>
    <w:rsid w:val="00127E25"/>
    <w:rsid w:val="00131D0F"/>
    <w:rsid w:val="00133602"/>
    <w:rsid w:val="00134898"/>
    <w:rsid w:val="0013558D"/>
    <w:rsid w:val="001359E2"/>
    <w:rsid w:val="00135CA4"/>
    <w:rsid w:val="00135E6E"/>
    <w:rsid w:val="0013751B"/>
    <w:rsid w:val="001449D7"/>
    <w:rsid w:val="0014507A"/>
    <w:rsid w:val="0014624B"/>
    <w:rsid w:val="00151684"/>
    <w:rsid w:val="001516A5"/>
    <w:rsid w:val="00151B1C"/>
    <w:rsid w:val="00152109"/>
    <w:rsid w:val="00152926"/>
    <w:rsid w:val="0015530B"/>
    <w:rsid w:val="00155F5A"/>
    <w:rsid w:val="001560A9"/>
    <w:rsid w:val="00156D7C"/>
    <w:rsid w:val="001612A0"/>
    <w:rsid w:val="00162845"/>
    <w:rsid w:val="00162EDD"/>
    <w:rsid w:val="00164068"/>
    <w:rsid w:val="00164F93"/>
    <w:rsid w:val="001653B8"/>
    <w:rsid w:val="00165746"/>
    <w:rsid w:val="001661F0"/>
    <w:rsid w:val="00166D36"/>
    <w:rsid w:val="00166E22"/>
    <w:rsid w:val="001705CE"/>
    <w:rsid w:val="00171125"/>
    <w:rsid w:val="00172CF3"/>
    <w:rsid w:val="00173242"/>
    <w:rsid w:val="0017372B"/>
    <w:rsid w:val="001741DE"/>
    <w:rsid w:val="001746EC"/>
    <w:rsid w:val="00175C40"/>
    <w:rsid w:val="00176E9E"/>
    <w:rsid w:val="00177B20"/>
    <w:rsid w:val="00180152"/>
    <w:rsid w:val="00180875"/>
    <w:rsid w:val="00180B30"/>
    <w:rsid w:val="00181D08"/>
    <w:rsid w:val="001834DE"/>
    <w:rsid w:val="001837A8"/>
    <w:rsid w:val="00183EC9"/>
    <w:rsid w:val="00183F05"/>
    <w:rsid w:val="00184DE5"/>
    <w:rsid w:val="00185BCB"/>
    <w:rsid w:val="00185F02"/>
    <w:rsid w:val="00190E41"/>
    <w:rsid w:val="00191845"/>
    <w:rsid w:val="001946EC"/>
    <w:rsid w:val="0019596A"/>
    <w:rsid w:val="00195E3D"/>
    <w:rsid w:val="0019751D"/>
    <w:rsid w:val="00197C96"/>
    <w:rsid w:val="00197E72"/>
    <w:rsid w:val="001A031F"/>
    <w:rsid w:val="001A0B49"/>
    <w:rsid w:val="001A43B8"/>
    <w:rsid w:val="001A445E"/>
    <w:rsid w:val="001A4732"/>
    <w:rsid w:val="001A530E"/>
    <w:rsid w:val="001A6025"/>
    <w:rsid w:val="001A665A"/>
    <w:rsid w:val="001A7FFD"/>
    <w:rsid w:val="001B03ED"/>
    <w:rsid w:val="001B06E7"/>
    <w:rsid w:val="001B1658"/>
    <w:rsid w:val="001B1BFE"/>
    <w:rsid w:val="001B31A2"/>
    <w:rsid w:val="001B3B79"/>
    <w:rsid w:val="001B4707"/>
    <w:rsid w:val="001B4AFD"/>
    <w:rsid w:val="001B5388"/>
    <w:rsid w:val="001B544A"/>
    <w:rsid w:val="001B795A"/>
    <w:rsid w:val="001C020A"/>
    <w:rsid w:val="001C2B02"/>
    <w:rsid w:val="001C2D64"/>
    <w:rsid w:val="001C38AD"/>
    <w:rsid w:val="001C5660"/>
    <w:rsid w:val="001C5C23"/>
    <w:rsid w:val="001C5E66"/>
    <w:rsid w:val="001C5E6D"/>
    <w:rsid w:val="001C6D3A"/>
    <w:rsid w:val="001C6EF5"/>
    <w:rsid w:val="001C70BF"/>
    <w:rsid w:val="001C78ED"/>
    <w:rsid w:val="001C7C9F"/>
    <w:rsid w:val="001D10FB"/>
    <w:rsid w:val="001D1FB9"/>
    <w:rsid w:val="001D2BFD"/>
    <w:rsid w:val="001D2E1A"/>
    <w:rsid w:val="001D3624"/>
    <w:rsid w:val="001D5169"/>
    <w:rsid w:val="001D51CC"/>
    <w:rsid w:val="001D65DD"/>
    <w:rsid w:val="001D692D"/>
    <w:rsid w:val="001D695B"/>
    <w:rsid w:val="001D70F7"/>
    <w:rsid w:val="001D77B7"/>
    <w:rsid w:val="001D7A92"/>
    <w:rsid w:val="001E17DE"/>
    <w:rsid w:val="001E3F06"/>
    <w:rsid w:val="001E40AC"/>
    <w:rsid w:val="001E40D1"/>
    <w:rsid w:val="001E447A"/>
    <w:rsid w:val="001E713A"/>
    <w:rsid w:val="001E7F55"/>
    <w:rsid w:val="001F0D15"/>
    <w:rsid w:val="001F1215"/>
    <w:rsid w:val="001F1222"/>
    <w:rsid w:val="001F1389"/>
    <w:rsid w:val="001F3235"/>
    <w:rsid w:val="001F37AA"/>
    <w:rsid w:val="001F42D5"/>
    <w:rsid w:val="001F4DAC"/>
    <w:rsid w:val="001F5D66"/>
    <w:rsid w:val="001F68CF"/>
    <w:rsid w:val="001F7CD0"/>
    <w:rsid w:val="00200133"/>
    <w:rsid w:val="002003B5"/>
    <w:rsid w:val="00200AB7"/>
    <w:rsid w:val="00201A0D"/>
    <w:rsid w:val="00201BE1"/>
    <w:rsid w:val="00202511"/>
    <w:rsid w:val="002037F7"/>
    <w:rsid w:val="00203BBD"/>
    <w:rsid w:val="00204E11"/>
    <w:rsid w:val="00205083"/>
    <w:rsid w:val="002055AF"/>
    <w:rsid w:val="00205AB7"/>
    <w:rsid w:val="00205F28"/>
    <w:rsid w:val="0020782B"/>
    <w:rsid w:val="002114FF"/>
    <w:rsid w:val="00212D86"/>
    <w:rsid w:val="00213EC3"/>
    <w:rsid w:val="0021573C"/>
    <w:rsid w:val="00215E7F"/>
    <w:rsid w:val="002164F8"/>
    <w:rsid w:val="0021712A"/>
    <w:rsid w:val="00220FB5"/>
    <w:rsid w:val="002218CC"/>
    <w:rsid w:val="00221E65"/>
    <w:rsid w:val="00223459"/>
    <w:rsid w:val="00223CD2"/>
    <w:rsid w:val="00223E99"/>
    <w:rsid w:val="00225B62"/>
    <w:rsid w:val="0022620B"/>
    <w:rsid w:val="00226472"/>
    <w:rsid w:val="00226EB3"/>
    <w:rsid w:val="00227094"/>
    <w:rsid w:val="002271DB"/>
    <w:rsid w:val="00227BDA"/>
    <w:rsid w:val="00227CE6"/>
    <w:rsid w:val="002318C4"/>
    <w:rsid w:val="00232201"/>
    <w:rsid w:val="002332FB"/>
    <w:rsid w:val="00234B96"/>
    <w:rsid w:val="00235280"/>
    <w:rsid w:val="00235BD3"/>
    <w:rsid w:val="00236356"/>
    <w:rsid w:val="00237CFA"/>
    <w:rsid w:val="002423BF"/>
    <w:rsid w:val="00243AD6"/>
    <w:rsid w:val="00244E4C"/>
    <w:rsid w:val="002453E6"/>
    <w:rsid w:val="002456EE"/>
    <w:rsid w:val="002459D2"/>
    <w:rsid w:val="00246872"/>
    <w:rsid w:val="00250E55"/>
    <w:rsid w:val="00252C2A"/>
    <w:rsid w:val="0025435D"/>
    <w:rsid w:val="002556AA"/>
    <w:rsid w:val="00255853"/>
    <w:rsid w:val="00257275"/>
    <w:rsid w:val="00257313"/>
    <w:rsid w:val="002602C4"/>
    <w:rsid w:val="00260E7D"/>
    <w:rsid w:val="00261477"/>
    <w:rsid w:val="002625F4"/>
    <w:rsid w:val="002630A0"/>
    <w:rsid w:val="0026333D"/>
    <w:rsid w:val="002633FB"/>
    <w:rsid w:val="002634B6"/>
    <w:rsid w:val="002637FE"/>
    <w:rsid w:val="0026393C"/>
    <w:rsid w:val="00264F9D"/>
    <w:rsid w:val="00265721"/>
    <w:rsid w:val="00266764"/>
    <w:rsid w:val="00266CBD"/>
    <w:rsid w:val="00270F68"/>
    <w:rsid w:val="002731E4"/>
    <w:rsid w:val="00273F5B"/>
    <w:rsid w:val="002801B4"/>
    <w:rsid w:val="002815BE"/>
    <w:rsid w:val="00281BDB"/>
    <w:rsid w:val="00282476"/>
    <w:rsid w:val="002829C0"/>
    <w:rsid w:val="00282BB6"/>
    <w:rsid w:val="00282C2C"/>
    <w:rsid w:val="00282F52"/>
    <w:rsid w:val="0028333E"/>
    <w:rsid w:val="0028406E"/>
    <w:rsid w:val="00284A3B"/>
    <w:rsid w:val="00284ED6"/>
    <w:rsid w:val="00285E66"/>
    <w:rsid w:val="0028685A"/>
    <w:rsid w:val="00286A70"/>
    <w:rsid w:val="002876FC"/>
    <w:rsid w:val="00291423"/>
    <w:rsid w:val="0029195C"/>
    <w:rsid w:val="00291D32"/>
    <w:rsid w:val="00292F06"/>
    <w:rsid w:val="00293938"/>
    <w:rsid w:val="00294364"/>
    <w:rsid w:val="00294DA1"/>
    <w:rsid w:val="00295237"/>
    <w:rsid w:val="00296584"/>
    <w:rsid w:val="00296716"/>
    <w:rsid w:val="00297CC9"/>
    <w:rsid w:val="00297D98"/>
    <w:rsid w:val="002A20EC"/>
    <w:rsid w:val="002A3313"/>
    <w:rsid w:val="002A465F"/>
    <w:rsid w:val="002B03E0"/>
    <w:rsid w:val="002B05CE"/>
    <w:rsid w:val="002B0C0E"/>
    <w:rsid w:val="002B1348"/>
    <w:rsid w:val="002B16F1"/>
    <w:rsid w:val="002B2A3F"/>
    <w:rsid w:val="002B2D21"/>
    <w:rsid w:val="002B2E7D"/>
    <w:rsid w:val="002B39FB"/>
    <w:rsid w:val="002B41FD"/>
    <w:rsid w:val="002B44A9"/>
    <w:rsid w:val="002B5D7E"/>
    <w:rsid w:val="002B5FEE"/>
    <w:rsid w:val="002B689A"/>
    <w:rsid w:val="002B6B5B"/>
    <w:rsid w:val="002B7C9D"/>
    <w:rsid w:val="002C1459"/>
    <w:rsid w:val="002C1E43"/>
    <w:rsid w:val="002C3141"/>
    <w:rsid w:val="002C3AEF"/>
    <w:rsid w:val="002C6640"/>
    <w:rsid w:val="002C73DC"/>
    <w:rsid w:val="002D0D33"/>
    <w:rsid w:val="002D4788"/>
    <w:rsid w:val="002D5351"/>
    <w:rsid w:val="002D6B42"/>
    <w:rsid w:val="002D72C2"/>
    <w:rsid w:val="002E190E"/>
    <w:rsid w:val="002E33A5"/>
    <w:rsid w:val="002E36CE"/>
    <w:rsid w:val="002E4BF7"/>
    <w:rsid w:val="002E5BD8"/>
    <w:rsid w:val="002E688A"/>
    <w:rsid w:val="002E72C1"/>
    <w:rsid w:val="002E7D12"/>
    <w:rsid w:val="002F14CE"/>
    <w:rsid w:val="002F1C05"/>
    <w:rsid w:val="002F23AC"/>
    <w:rsid w:val="002F28F1"/>
    <w:rsid w:val="002F2E4C"/>
    <w:rsid w:val="002F37A5"/>
    <w:rsid w:val="002F42E1"/>
    <w:rsid w:val="002F5331"/>
    <w:rsid w:val="002F585A"/>
    <w:rsid w:val="002F5BD2"/>
    <w:rsid w:val="002F5BF2"/>
    <w:rsid w:val="002F6282"/>
    <w:rsid w:val="002F6AC1"/>
    <w:rsid w:val="002F6D5C"/>
    <w:rsid w:val="002F75B5"/>
    <w:rsid w:val="00300FA3"/>
    <w:rsid w:val="003038BE"/>
    <w:rsid w:val="00304306"/>
    <w:rsid w:val="00304C7C"/>
    <w:rsid w:val="00304ECF"/>
    <w:rsid w:val="003054CC"/>
    <w:rsid w:val="003075C1"/>
    <w:rsid w:val="00307869"/>
    <w:rsid w:val="003079F9"/>
    <w:rsid w:val="003100FE"/>
    <w:rsid w:val="0031023F"/>
    <w:rsid w:val="003106B5"/>
    <w:rsid w:val="00312028"/>
    <w:rsid w:val="00312928"/>
    <w:rsid w:val="00312C18"/>
    <w:rsid w:val="00313529"/>
    <w:rsid w:val="0031429C"/>
    <w:rsid w:val="00315046"/>
    <w:rsid w:val="00315148"/>
    <w:rsid w:val="0031581C"/>
    <w:rsid w:val="00320385"/>
    <w:rsid w:val="00321810"/>
    <w:rsid w:val="003239B9"/>
    <w:rsid w:val="0032611D"/>
    <w:rsid w:val="003265B1"/>
    <w:rsid w:val="0032708A"/>
    <w:rsid w:val="003270FE"/>
    <w:rsid w:val="003278B7"/>
    <w:rsid w:val="00330B22"/>
    <w:rsid w:val="00331177"/>
    <w:rsid w:val="0033273D"/>
    <w:rsid w:val="00332A74"/>
    <w:rsid w:val="00333D67"/>
    <w:rsid w:val="00335AEF"/>
    <w:rsid w:val="00336005"/>
    <w:rsid w:val="00336D75"/>
    <w:rsid w:val="003371B4"/>
    <w:rsid w:val="003400A3"/>
    <w:rsid w:val="00340584"/>
    <w:rsid w:val="00341960"/>
    <w:rsid w:val="003435D3"/>
    <w:rsid w:val="00343D07"/>
    <w:rsid w:val="0034619A"/>
    <w:rsid w:val="00346491"/>
    <w:rsid w:val="00353318"/>
    <w:rsid w:val="00353473"/>
    <w:rsid w:val="00353DFD"/>
    <w:rsid w:val="003541E5"/>
    <w:rsid w:val="00355FA5"/>
    <w:rsid w:val="00357E7E"/>
    <w:rsid w:val="00361837"/>
    <w:rsid w:val="0036184B"/>
    <w:rsid w:val="00361880"/>
    <w:rsid w:val="003618BA"/>
    <w:rsid w:val="00361FEB"/>
    <w:rsid w:val="00362B97"/>
    <w:rsid w:val="003634BE"/>
    <w:rsid w:val="00363A40"/>
    <w:rsid w:val="00363B7C"/>
    <w:rsid w:val="00364DB3"/>
    <w:rsid w:val="00366081"/>
    <w:rsid w:val="00367935"/>
    <w:rsid w:val="003709DD"/>
    <w:rsid w:val="00370BF4"/>
    <w:rsid w:val="0037183D"/>
    <w:rsid w:val="0037212E"/>
    <w:rsid w:val="00372CDD"/>
    <w:rsid w:val="00374C82"/>
    <w:rsid w:val="003750A9"/>
    <w:rsid w:val="00375559"/>
    <w:rsid w:val="003777CB"/>
    <w:rsid w:val="00381845"/>
    <w:rsid w:val="00381A5A"/>
    <w:rsid w:val="00383C79"/>
    <w:rsid w:val="00384F3D"/>
    <w:rsid w:val="00385E10"/>
    <w:rsid w:val="003863BA"/>
    <w:rsid w:val="003901E4"/>
    <w:rsid w:val="0039106F"/>
    <w:rsid w:val="00392259"/>
    <w:rsid w:val="00392A00"/>
    <w:rsid w:val="00392BE0"/>
    <w:rsid w:val="00393792"/>
    <w:rsid w:val="00394FAA"/>
    <w:rsid w:val="003953DE"/>
    <w:rsid w:val="00395FAF"/>
    <w:rsid w:val="003A0683"/>
    <w:rsid w:val="003A126B"/>
    <w:rsid w:val="003A21F9"/>
    <w:rsid w:val="003A2A14"/>
    <w:rsid w:val="003A356C"/>
    <w:rsid w:val="003A5182"/>
    <w:rsid w:val="003B1366"/>
    <w:rsid w:val="003B2027"/>
    <w:rsid w:val="003B2115"/>
    <w:rsid w:val="003B21FE"/>
    <w:rsid w:val="003B2569"/>
    <w:rsid w:val="003B2BF2"/>
    <w:rsid w:val="003B2E05"/>
    <w:rsid w:val="003B3D8B"/>
    <w:rsid w:val="003B5751"/>
    <w:rsid w:val="003B5FFC"/>
    <w:rsid w:val="003B6439"/>
    <w:rsid w:val="003C0005"/>
    <w:rsid w:val="003C0373"/>
    <w:rsid w:val="003C0BC8"/>
    <w:rsid w:val="003C102B"/>
    <w:rsid w:val="003C2CDF"/>
    <w:rsid w:val="003C3EFD"/>
    <w:rsid w:val="003C48FD"/>
    <w:rsid w:val="003C5414"/>
    <w:rsid w:val="003C70E1"/>
    <w:rsid w:val="003C7703"/>
    <w:rsid w:val="003C7B84"/>
    <w:rsid w:val="003C7D83"/>
    <w:rsid w:val="003D3ACC"/>
    <w:rsid w:val="003D783E"/>
    <w:rsid w:val="003E0AD7"/>
    <w:rsid w:val="003E1791"/>
    <w:rsid w:val="003E4438"/>
    <w:rsid w:val="003E5475"/>
    <w:rsid w:val="003E55DD"/>
    <w:rsid w:val="003E7ECF"/>
    <w:rsid w:val="003F0BD9"/>
    <w:rsid w:val="003F0E4A"/>
    <w:rsid w:val="003F2353"/>
    <w:rsid w:val="003F2570"/>
    <w:rsid w:val="003F3B3B"/>
    <w:rsid w:val="003F3E54"/>
    <w:rsid w:val="003F40B9"/>
    <w:rsid w:val="003F485E"/>
    <w:rsid w:val="003F549D"/>
    <w:rsid w:val="003F562F"/>
    <w:rsid w:val="003F7679"/>
    <w:rsid w:val="004001B1"/>
    <w:rsid w:val="004006C1"/>
    <w:rsid w:val="00401304"/>
    <w:rsid w:val="004016D4"/>
    <w:rsid w:val="00402075"/>
    <w:rsid w:val="00402996"/>
    <w:rsid w:val="00404D83"/>
    <w:rsid w:val="00405C88"/>
    <w:rsid w:val="00406AA7"/>
    <w:rsid w:val="00407BB3"/>
    <w:rsid w:val="00407C1B"/>
    <w:rsid w:val="00407EF4"/>
    <w:rsid w:val="00411D6C"/>
    <w:rsid w:val="00411DF0"/>
    <w:rsid w:val="00413812"/>
    <w:rsid w:val="004152E3"/>
    <w:rsid w:val="004155D0"/>
    <w:rsid w:val="004168E0"/>
    <w:rsid w:val="00416B6A"/>
    <w:rsid w:val="0041760B"/>
    <w:rsid w:val="004204FB"/>
    <w:rsid w:val="004221B3"/>
    <w:rsid w:val="00422629"/>
    <w:rsid w:val="0042414A"/>
    <w:rsid w:val="00425D29"/>
    <w:rsid w:val="00426AA8"/>
    <w:rsid w:val="00426F3A"/>
    <w:rsid w:val="00427373"/>
    <w:rsid w:val="00427A33"/>
    <w:rsid w:val="0043016B"/>
    <w:rsid w:val="00430580"/>
    <w:rsid w:val="00433A27"/>
    <w:rsid w:val="00434306"/>
    <w:rsid w:val="0043440D"/>
    <w:rsid w:val="00434A16"/>
    <w:rsid w:val="00435BD5"/>
    <w:rsid w:val="0043681E"/>
    <w:rsid w:val="00437802"/>
    <w:rsid w:val="00440035"/>
    <w:rsid w:val="0044178D"/>
    <w:rsid w:val="004423D6"/>
    <w:rsid w:val="00442B0A"/>
    <w:rsid w:val="00443B09"/>
    <w:rsid w:val="00443B17"/>
    <w:rsid w:val="00443E8A"/>
    <w:rsid w:val="004455E3"/>
    <w:rsid w:val="00445C69"/>
    <w:rsid w:val="00446633"/>
    <w:rsid w:val="00446AEC"/>
    <w:rsid w:val="004519D2"/>
    <w:rsid w:val="00455765"/>
    <w:rsid w:val="00455C36"/>
    <w:rsid w:val="00455F04"/>
    <w:rsid w:val="00456422"/>
    <w:rsid w:val="00457199"/>
    <w:rsid w:val="004606DF"/>
    <w:rsid w:val="0046176E"/>
    <w:rsid w:val="00461B73"/>
    <w:rsid w:val="00461C59"/>
    <w:rsid w:val="00462362"/>
    <w:rsid w:val="00462449"/>
    <w:rsid w:val="00464761"/>
    <w:rsid w:val="00464B0C"/>
    <w:rsid w:val="004651C9"/>
    <w:rsid w:val="00465558"/>
    <w:rsid w:val="0046555A"/>
    <w:rsid w:val="00467966"/>
    <w:rsid w:val="00467D0B"/>
    <w:rsid w:val="00470A6B"/>
    <w:rsid w:val="00470C53"/>
    <w:rsid w:val="00471135"/>
    <w:rsid w:val="00471704"/>
    <w:rsid w:val="00472A5A"/>
    <w:rsid w:val="00472DC6"/>
    <w:rsid w:val="004734F3"/>
    <w:rsid w:val="004736CF"/>
    <w:rsid w:val="004745D2"/>
    <w:rsid w:val="00477E75"/>
    <w:rsid w:val="00481A98"/>
    <w:rsid w:val="00481FA2"/>
    <w:rsid w:val="004844B0"/>
    <w:rsid w:val="00484853"/>
    <w:rsid w:val="004861A5"/>
    <w:rsid w:val="0048718F"/>
    <w:rsid w:val="0049016B"/>
    <w:rsid w:val="004912EC"/>
    <w:rsid w:val="00491B18"/>
    <w:rsid w:val="00494DA6"/>
    <w:rsid w:val="00495947"/>
    <w:rsid w:val="00496563"/>
    <w:rsid w:val="00497D9F"/>
    <w:rsid w:val="004A0305"/>
    <w:rsid w:val="004A2B2A"/>
    <w:rsid w:val="004A2BC4"/>
    <w:rsid w:val="004A3684"/>
    <w:rsid w:val="004A4E66"/>
    <w:rsid w:val="004A5290"/>
    <w:rsid w:val="004A69C0"/>
    <w:rsid w:val="004A6DD8"/>
    <w:rsid w:val="004A6F6F"/>
    <w:rsid w:val="004B05FF"/>
    <w:rsid w:val="004B099B"/>
    <w:rsid w:val="004B1BF6"/>
    <w:rsid w:val="004B1C0A"/>
    <w:rsid w:val="004B2897"/>
    <w:rsid w:val="004B2A44"/>
    <w:rsid w:val="004B2C8C"/>
    <w:rsid w:val="004B3285"/>
    <w:rsid w:val="004B60CE"/>
    <w:rsid w:val="004B6BF8"/>
    <w:rsid w:val="004B727D"/>
    <w:rsid w:val="004B7D66"/>
    <w:rsid w:val="004C1DA3"/>
    <w:rsid w:val="004C306A"/>
    <w:rsid w:val="004C3E1F"/>
    <w:rsid w:val="004C4CC0"/>
    <w:rsid w:val="004C5CED"/>
    <w:rsid w:val="004C6445"/>
    <w:rsid w:val="004C6DC6"/>
    <w:rsid w:val="004C765A"/>
    <w:rsid w:val="004D037E"/>
    <w:rsid w:val="004D0727"/>
    <w:rsid w:val="004D0D2B"/>
    <w:rsid w:val="004D2A4A"/>
    <w:rsid w:val="004D31DE"/>
    <w:rsid w:val="004D4AF9"/>
    <w:rsid w:val="004D59F8"/>
    <w:rsid w:val="004D6054"/>
    <w:rsid w:val="004D6E08"/>
    <w:rsid w:val="004D730D"/>
    <w:rsid w:val="004E18DF"/>
    <w:rsid w:val="004E2B58"/>
    <w:rsid w:val="004E380E"/>
    <w:rsid w:val="004E3FF0"/>
    <w:rsid w:val="004E4E2D"/>
    <w:rsid w:val="004E5028"/>
    <w:rsid w:val="004E592C"/>
    <w:rsid w:val="004E6820"/>
    <w:rsid w:val="004E6F23"/>
    <w:rsid w:val="004E7079"/>
    <w:rsid w:val="004F1B3B"/>
    <w:rsid w:val="004F1D65"/>
    <w:rsid w:val="004F276C"/>
    <w:rsid w:val="004F3341"/>
    <w:rsid w:val="004F3D1F"/>
    <w:rsid w:val="004F3D63"/>
    <w:rsid w:val="004F6BB4"/>
    <w:rsid w:val="004F6BBF"/>
    <w:rsid w:val="004F7CA9"/>
    <w:rsid w:val="005008AA"/>
    <w:rsid w:val="00501640"/>
    <w:rsid w:val="00501F3F"/>
    <w:rsid w:val="005023CA"/>
    <w:rsid w:val="005033E3"/>
    <w:rsid w:val="0050359B"/>
    <w:rsid w:val="00503AAA"/>
    <w:rsid w:val="005043CE"/>
    <w:rsid w:val="005048AC"/>
    <w:rsid w:val="0050607C"/>
    <w:rsid w:val="00506E91"/>
    <w:rsid w:val="005075B8"/>
    <w:rsid w:val="00507F2A"/>
    <w:rsid w:val="00510486"/>
    <w:rsid w:val="00512AB1"/>
    <w:rsid w:val="0051334E"/>
    <w:rsid w:val="00513F07"/>
    <w:rsid w:val="00516D8F"/>
    <w:rsid w:val="005178DC"/>
    <w:rsid w:val="0052030F"/>
    <w:rsid w:val="005206DB"/>
    <w:rsid w:val="00522B57"/>
    <w:rsid w:val="005235CC"/>
    <w:rsid w:val="00524007"/>
    <w:rsid w:val="00524081"/>
    <w:rsid w:val="00525684"/>
    <w:rsid w:val="00526302"/>
    <w:rsid w:val="0052746E"/>
    <w:rsid w:val="005305FE"/>
    <w:rsid w:val="00533B2D"/>
    <w:rsid w:val="005347DB"/>
    <w:rsid w:val="00535544"/>
    <w:rsid w:val="00535E9F"/>
    <w:rsid w:val="00536E5F"/>
    <w:rsid w:val="0054049B"/>
    <w:rsid w:val="00540532"/>
    <w:rsid w:val="005416DC"/>
    <w:rsid w:val="00542954"/>
    <w:rsid w:val="005431E1"/>
    <w:rsid w:val="005436B7"/>
    <w:rsid w:val="00543AA7"/>
    <w:rsid w:val="00544FE7"/>
    <w:rsid w:val="005454CB"/>
    <w:rsid w:val="0054585E"/>
    <w:rsid w:val="005458E5"/>
    <w:rsid w:val="00546B29"/>
    <w:rsid w:val="00547709"/>
    <w:rsid w:val="005517E3"/>
    <w:rsid w:val="00551BE4"/>
    <w:rsid w:val="005522A9"/>
    <w:rsid w:val="00553F47"/>
    <w:rsid w:val="005543D0"/>
    <w:rsid w:val="00554C61"/>
    <w:rsid w:val="005553D0"/>
    <w:rsid w:val="005555CE"/>
    <w:rsid w:val="00556CF8"/>
    <w:rsid w:val="00556F23"/>
    <w:rsid w:val="00557B4B"/>
    <w:rsid w:val="00560946"/>
    <w:rsid w:val="00560F26"/>
    <w:rsid w:val="00562C49"/>
    <w:rsid w:val="00564A2A"/>
    <w:rsid w:val="0056543A"/>
    <w:rsid w:val="0056580B"/>
    <w:rsid w:val="00566E3B"/>
    <w:rsid w:val="00567189"/>
    <w:rsid w:val="00567224"/>
    <w:rsid w:val="00570FA4"/>
    <w:rsid w:val="00571F62"/>
    <w:rsid w:val="00573884"/>
    <w:rsid w:val="00573D01"/>
    <w:rsid w:val="00574282"/>
    <w:rsid w:val="005762F8"/>
    <w:rsid w:val="00576613"/>
    <w:rsid w:val="00576AAC"/>
    <w:rsid w:val="00581230"/>
    <w:rsid w:val="005822E8"/>
    <w:rsid w:val="00582BE1"/>
    <w:rsid w:val="005833B1"/>
    <w:rsid w:val="00586ED5"/>
    <w:rsid w:val="005871C5"/>
    <w:rsid w:val="00587787"/>
    <w:rsid w:val="0059069F"/>
    <w:rsid w:val="00594AF6"/>
    <w:rsid w:val="00594CC6"/>
    <w:rsid w:val="0059541F"/>
    <w:rsid w:val="005956A9"/>
    <w:rsid w:val="00596541"/>
    <w:rsid w:val="005A1ECB"/>
    <w:rsid w:val="005A262A"/>
    <w:rsid w:val="005A3AD0"/>
    <w:rsid w:val="005A473F"/>
    <w:rsid w:val="005A5616"/>
    <w:rsid w:val="005A5B8B"/>
    <w:rsid w:val="005B037A"/>
    <w:rsid w:val="005B0F43"/>
    <w:rsid w:val="005B29E8"/>
    <w:rsid w:val="005B2EB4"/>
    <w:rsid w:val="005B2F5D"/>
    <w:rsid w:val="005B4A94"/>
    <w:rsid w:val="005B4F65"/>
    <w:rsid w:val="005B54A8"/>
    <w:rsid w:val="005B7097"/>
    <w:rsid w:val="005B7C63"/>
    <w:rsid w:val="005C1913"/>
    <w:rsid w:val="005C2BD3"/>
    <w:rsid w:val="005C3056"/>
    <w:rsid w:val="005C52F0"/>
    <w:rsid w:val="005C5F4C"/>
    <w:rsid w:val="005C613C"/>
    <w:rsid w:val="005C6B21"/>
    <w:rsid w:val="005C7890"/>
    <w:rsid w:val="005D062A"/>
    <w:rsid w:val="005D06BC"/>
    <w:rsid w:val="005D0FBD"/>
    <w:rsid w:val="005D12C2"/>
    <w:rsid w:val="005D356D"/>
    <w:rsid w:val="005D39FB"/>
    <w:rsid w:val="005D3B29"/>
    <w:rsid w:val="005D4A38"/>
    <w:rsid w:val="005D4A3A"/>
    <w:rsid w:val="005D50DE"/>
    <w:rsid w:val="005D6AF4"/>
    <w:rsid w:val="005E024A"/>
    <w:rsid w:val="005E154C"/>
    <w:rsid w:val="005E156E"/>
    <w:rsid w:val="005E18A8"/>
    <w:rsid w:val="005E1E2E"/>
    <w:rsid w:val="005E3E48"/>
    <w:rsid w:val="005E6F62"/>
    <w:rsid w:val="005F10F5"/>
    <w:rsid w:val="005F120D"/>
    <w:rsid w:val="005F14D8"/>
    <w:rsid w:val="005F36CB"/>
    <w:rsid w:val="005F3FA9"/>
    <w:rsid w:val="005F4657"/>
    <w:rsid w:val="005F495B"/>
    <w:rsid w:val="005F5B75"/>
    <w:rsid w:val="005F6044"/>
    <w:rsid w:val="005F6D12"/>
    <w:rsid w:val="005F77CA"/>
    <w:rsid w:val="0060019D"/>
    <w:rsid w:val="00600CC5"/>
    <w:rsid w:val="006012F5"/>
    <w:rsid w:val="0060147D"/>
    <w:rsid w:val="006015F6"/>
    <w:rsid w:val="00601CE7"/>
    <w:rsid w:val="00603829"/>
    <w:rsid w:val="00603DFC"/>
    <w:rsid w:val="00603ED6"/>
    <w:rsid w:val="00603F00"/>
    <w:rsid w:val="006040E7"/>
    <w:rsid w:val="00604931"/>
    <w:rsid w:val="0060511A"/>
    <w:rsid w:val="00607417"/>
    <w:rsid w:val="00611117"/>
    <w:rsid w:val="0061151C"/>
    <w:rsid w:val="00612DA7"/>
    <w:rsid w:val="00613014"/>
    <w:rsid w:val="0061480E"/>
    <w:rsid w:val="00616056"/>
    <w:rsid w:val="006161A3"/>
    <w:rsid w:val="006161F9"/>
    <w:rsid w:val="00616268"/>
    <w:rsid w:val="00616809"/>
    <w:rsid w:val="00616818"/>
    <w:rsid w:val="00616BBD"/>
    <w:rsid w:val="006202F0"/>
    <w:rsid w:val="006206AA"/>
    <w:rsid w:val="00620805"/>
    <w:rsid w:val="00620A0C"/>
    <w:rsid w:val="00620A53"/>
    <w:rsid w:val="00620E37"/>
    <w:rsid w:val="0062105F"/>
    <w:rsid w:val="00622718"/>
    <w:rsid w:val="00622820"/>
    <w:rsid w:val="00623BF5"/>
    <w:rsid w:val="00624124"/>
    <w:rsid w:val="00624AF8"/>
    <w:rsid w:val="00626DDF"/>
    <w:rsid w:val="00626F74"/>
    <w:rsid w:val="00627BB6"/>
    <w:rsid w:val="00627DA2"/>
    <w:rsid w:val="006305BD"/>
    <w:rsid w:val="00630CFA"/>
    <w:rsid w:val="00631001"/>
    <w:rsid w:val="00634F35"/>
    <w:rsid w:val="00635FF8"/>
    <w:rsid w:val="00637059"/>
    <w:rsid w:val="00637F56"/>
    <w:rsid w:val="006403F8"/>
    <w:rsid w:val="00642907"/>
    <w:rsid w:val="00643D60"/>
    <w:rsid w:val="00644013"/>
    <w:rsid w:val="0064480F"/>
    <w:rsid w:val="00645197"/>
    <w:rsid w:val="00645380"/>
    <w:rsid w:val="00645713"/>
    <w:rsid w:val="006459A2"/>
    <w:rsid w:val="0064662F"/>
    <w:rsid w:val="0064671E"/>
    <w:rsid w:val="006469FA"/>
    <w:rsid w:val="00646C30"/>
    <w:rsid w:val="00647C6A"/>
    <w:rsid w:val="0065060A"/>
    <w:rsid w:val="00650A4C"/>
    <w:rsid w:val="00651441"/>
    <w:rsid w:val="006520DD"/>
    <w:rsid w:val="006522B2"/>
    <w:rsid w:val="006525B2"/>
    <w:rsid w:val="006532D0"/>
    <w:rsid w:val="006557CA"/>
    <w:rsid w:val="006558B9"/>
    <w:rsid w:val="0065625C"/>
    <w:rsid w:val="006578ED"/>
    <w:rsid w:val="006636E0"/>
    <w:rsid w:val="00665ED0"/>
    <w:rsid w:val="00665FCF"/>
    <w:rsid w:val="006667EC"/>
    <w:rsid w:val="00670BAF"/>
    <w:rsid w:val="00671CA9"/>
    <w:rsid w:val="00672167"/>
    <w:rsid w:val="00673051"/>
    <w:rsid w:val="00677759"/>
    <w:rsid w:val="00677D34"/>
    <w:rsid w:val="00677E48"/>
    <w:rsid w:val="006800C4"/>
    <w:rsid w:val="006810D2"/>
    <w:rsid w:val="00681634"/>
    <w:rsid w:val="00682845"/>
    <w:rsid w:val="00682F9C"/>
    <w:rsid w:val="00684415"/>
    <w:rsid w:val="0068616B"/>
    <w:rsid w:val="006874B7"/>
    <w:rsid w:val="00690340"/>
    <w:rsid w:val="00690553"/>
    <w:rsid w:val="00690E58"/>
    <w:rsid w:val="00691F9A"/>
    <w:rsid w:val="00692918"/>
    <w:rsid w:val="00695A84"/>
    <w:rsid w:val="00697010"/>
    <w:rsid w:val="006A0F44"/>
    <w:rsid w:val="006A2948"/>
    <w:rsid w:val="006A45D0"/>
    <w:rsid w:val="006A5A09"/>
    <w:rsid w:val="006A5C9D"/>
    <w:rsid w:val="006A72FE"/>
    <w:rsid w:val="006A7D30"/>
    <w:rsid w:val="006A7FDA"/>
    <w:rsid w:val="006B05E5"/>
    <w:rsid w:val="006B1CAE"/>
    <w:rsid w:val="006B1E1C"/>
    <w:rsid w:val="006B225A"/>
    <w:rsid w:val="006B22A8"/>
    <w:rsid w:val="006B2A4F"/>
    <w:rsid w:val="006B2BE9"/>
    <w:rsid w:val="006B2D48"/>
    <w:rsid w:val="006B2D5A"/>
    <w:rsid w:val="006B4973"/>
    <w:rsid w:val="006B525E"/>
    <w:rsid w:val="006B68CE"/>
    <w:rsid w:val="006B7BA1"/>
    <w:rsid w:val="006B7C77"/>
    <w:rsid w:val="006C0F55"/>
    <w:rsid w:val="006C1282"/>
    <w:rsid w:val="006C2C46"/>
    <w:rsid w:val="006C337A"/>
    <w:rsid w:val="006C3880"/>
    <w:rsid w:val="006C42F6"/>
    <w:rsid w:val="006C4894"/>
    <w:rsid w:val="006C4C1B"/>
    <w:rsid w:val="006C5183"/>
    <w:rsid w:val="006C5C43"/>
    <w:rsid w:val="006C7D86"/>
    <w:rsid w:val="006D03D4"/>
    <w:rsid w:val="006D0BAE"/>
    <w:rsid w:val="006D323C"/>
    <w:rsid w:val="006D4085"/>
    <w:rsid w:val="006D75EC"/>
    <w:rsid w:val="006E21C2"/>
    <w:rsid w:val="006E261A"/>
    <w:rsid w:val="006E26FE"/>
    <w:rsid w:val="006E2AEC"/>
    <w:rsid w:val="006E356A"/>
    <w:rsid w:val="006E3BDD"/>
    <w:rsid w:val="006F0ACC"/>
    <w:rsid w:val="006F18A8"/>
    <w:rsid w:val="006F22CF"/>
    <w:rsid w:val="006F25AD"/>
    <w:rsid w:val="006F305F"/>
    <w:rsid w:val="006F3569"/>
    <w:rsid w:val="006F44A1"/>
    <w:rsid w:val="006F479A"/>
    <w:rsid w:val="006F5F7A"/>
    <w:rsid w:val="006F69C2"/>
    <w:rsid w:val="006F771A"/>
    <w:rsid w:val="0070197E"/>
    <w:rsid w:val="0070276E"/>
    <w:rsid w:val="007047A7"/>
    <w:rsid w:val="00704F22"/>
    <w:rsid w:val="00705F00"/>
    <w:rsid w:val="00705FE0"/>
    <w:rsid w:val="007062BA"/>
    <w:rsid w:val="00706F8B"/>
    <w:rsid w:val="00707359"/>
    <w:rsid w:val="0071004A"/>
    <w:rsid w:val="007100B5"/>
    <w:rsid w:val="0071078F"/>
    <w:rsid w:val="00711132"/>
    <w:rsid w:val="0071380F"/>
    <w:rsid w:val="00714685"/>
    <w:rsid w:val="00714697"/>
    <w:rsid w:val="00714E0B"/>
    <w:rsid w:val="00715AA1"/>
    <w:rsid w:val="0071604F"/>
    <w:rsid w:val="0071657A"/>
    <w:rsid w:val="00717284"/>
    <w:rsid w:val="00720E3F"/>
    <w:rsid w:val="007213F6"/>
    <w:rsid w:val="0072288C"/>
    <w:rsid w:val="00722DDC"/>
    <w:rsid w:val="007253FB"/>
    <w:rsid w:val="007255A8"/>
    <w:rsid w:val="0072716D"/>
    <w:rsid w:val="0073077B"/>
    <w:rsid w:val="00730F73"/>
    <w:rsid w:val="00731DD1"/>
    <w:rsid w:val="00733E4B"/>
    <w:rsid w:val="00734239"/>
    <w:rsid w:val="0073429F"/>
    <w:rsid w:val="00734DB2"/>
    <w:rsid w:val="00736F3E"/>
    <w:rsid w:val="00740FDE"/>
    <w:rsid w:val="00740FF3"/>
    <w:rsid w:val="007428C9"/>
    <w:rsid w:val="007429EE"/>
    <w:rsid w:val="00742B23"/>
    <w:rsid w:val="00742FA4"/>
    <w:rsid w:val="00743E51"/>
    <w:rsid w:val="0074476B"/>
    <w:rsid w:val="00744802"/>
    <w:rsid w:val="00744F0A"/>
    <w:rsid w:val="0074638A"/>
    <w:rsid w:val="007469CF"/>
    <w:rsid w:val="0075018D"/>
    <w:rsid w:val="00750ADF"/>
    <w:rsid w:val="0075301F"/>
    <w:rsid w:val="0075454B"/>
    <w:rsid w:val="007547E6"/>
    <w:rsid w:val="00755F54"/>
    <w:rsid w:val="00755F8C"/>
    <w:rsid w:val="007560A9"/>
    <w:rsid w:val="00757A85"/>
    <w:rsid w:val="00760329"/>
    <w:rsid w:val="007613C9"/>
    <w:rsid w:val="007613E0"/>
    <w:rsid w:val="007637D5"/>
    <w:rsid w:val="00764078"/>
    <w:rsid w:val="00765B3C"/>
    <w:rsid w:val="007660BB"/>
    <w:rsid w:val="007671FE"/>
    <w:rsid w:val="00771D8D"/>
    <w:rsid w:val="0077237C"/>
    <w:rsid w:val="00774E4E"/>
    <w:rsid w:val="007750B1"/>
    <w:rsid w:val="007751A7"/>
    <w:rsid w:val="007757BA"/>
    <w:rsid w:val="00775963"/>
    <w:rsid w:val="00775B95"/>
    <w:rsid w:val="00775F04"/>
    <w:rsid w:val="00776679"/>
    <w:rsid w:val="00776CC2"/>
    <w:rsid w:val="00776D9C"/>
    <w:rsid w:val="00777241"/>
    <w:rsid w:val="00780DDD"/>
    <w:rsid w:val="007828BC"/>
    <w:rsid w:val="00783293"/>
    <w:rsid w:val="00783483"/>
    <w:rsid w:val="007836E2"/>
    <w:rsid w:val="007836F4"/>
    <w:rsid w:val="0078382B"/>
    <w:rsid w:val="0078392F"/>
    <w:rsid w:val="007855A1"/>
    <w:rsid w:val="007867BC"/>
    <w:rsid w:val="00786B6F"/>
    <w:rsid w:val="007876CD"/>
    <w:rsid w:val="00787CD1"/>
    <w:rsid w:val="00787E2A"/>
    <w:rsid w:val="007902DA"/>
    <w:rsid w:val="00790675"/>
    <w:rsid w:val="00792494"/>
    <w:rsid w:val="00794943"/>
    <w:rsid w:val="00794D47"/>
    <w:rsid w:val="00794F7F"/>
    <w:rsid w:val="0079527E"/>
    <w:rsid w:val="00795A13"/>
    <w:rsid w:val="00795E78"/>
    <w:rsid w:val="0079746F"/>
    <w:rsid w:val="007A0BB9"/>
    <w:rsid w:val="007A464E"/>
    <w:rsid w:val="007A68FE"/>
    <w:rsid w:val="007B15F8"/>
    <w:rsid w:val="007B2840"/>
    <w:rsid w:val="007B341F"/>
    <w:rsid w:val="007B3590"/>
    <w:rsid w:val="007B4290"/>
    <w:rsid w:val="007B48B7"/>
    <w:rsid w:val="007B563A"/>
    <w:rsid w:val="007B5C13"/>
    <w:rsid w:val="007B625C"/>
    <w:rsid w:val="007B72ED"/>
    <w:rsid w:val="007B7B50"/>
    <w:rsid w:val="007C02E1"/>
    <w:rsid w:val="007C0F97"/>
    <w:rsid w:val="007C2BCF"/>
    <w:rsid w:val="007C4730"/>
    <w:rsid w:val="007C4D54"/>
    <w:rsid w:val="007C5053"/>
    <w:rsid w:val="007C519E"/>
    <w:rsid w:val="007C583E"/>
    <w:rsid w:val="007C7BBB"/>
    <w:rsid w:val="007D050A"/>
    <w:rsid w:val="007D1929"/>
    <w:rsid w:val="007D25D7"/>
    <w:rsid w:val="007D27DB"/>
    <w:rsid w:val="007D2C75"/>
    <w:rsid w:val="007D2F04"/>
    <w:rsid w:val="007D379F"/>
    <w:rsid w:val="007D38B5"/>
    <w:rsid w:val="007D57E8"/>
    <w:rsid w:val="007D5856"/>
    <w:rsid w:val="007D5E91"/>
    <w:rsid w:val="007D5FD2"/>
    <w:rsid w:val="007D6945"/>
    <w:rsid w:val="007D6984"/>
    <w:rsid w:val="007E3423"/>
    <w:rsid w:val="007E4B70"/>
    <w:rsid w:val="007E567A"/>
    <w:rsid w:val="007E5C20"/>
    <w:rsid w:val="007E73F4"/>
    <w:rsid w:val="007F0B53"/>
    <w:rsid w:val="007F2559"/>
    <w:rsid w:val="007F2F04"/>
    <w:rsid w:val="007F347E"/>
    <w:rsid w:val="007F4FFA"/>
    <w:rsid w:val="007F519F"/>
    <w:rsid w:val="007F59C1"/>
    <w:rsid w:val="008001ED"/>
    <w:rsid w:val="0080052D"/>
    <w:rsid w:val="0080071D"/>
    <w:rsid w:val="00800EEC"/>
    <w:rsid w:val="00801290"/>
    <w:rsid w:val="00801C7D"/>
    <w:rsid w:val="0080461F"/>
    <w:rsid w:val="00805286"/>
    <w:rsid w:val="008056DF"/>
    <w:rsid w:val="00806280"/>
    <w:rsid w:val="008066B6"/>
    <w:rsid w:val="008078B9"/>
    <w:rsid w:val="00807C52"/>
    <w:rsid w:val="00810513"/>
    <w:rsid w:val="00810CD5"/>
    <w:rsid w:val="00812ACA"/>
    <w:rsid w:val="008158B3"/>
    <w:rsid w:val="00817EA0"/>
    <w:rsid w:val="008215C2"/>
    <w:rsid w:val="00821BFB"/>
    <w:rsid w:val="0082308E"/>
    <w:rsid w:val="008237D5"/>
    <w:rsid w:val="00826543"/>
    <w:rsid w:val="00826FA4"/>
    <w:rsid w:val="008274B5"/>
    <w:rsid w:val="00830910"/>
    <w:rsid w:val="00830A98"/>
    <w:rsid w:val="00831FDA"/>
    <w:rsid w:val="008336FE"/>
    <w:rsid w:val="00833F21"/>
    <w:rsid w:val="00834481"/>
    <w:rsid w:val="00834F07"/>
    <w:rsid w:val="00834F7A"/>
    <w:rsid w:val="008359D6"/>
    <w:rsid w:val="008360E8"/>
    <w:rsid w:val="00840012"/>
    <w:rsid w:val="0084098B"/>
    <w:rsid w:val="00840B38"/>
    <w:rsid w:val="00840EE0"/>
    <w:rsid w:val="00841ED4"/>
    <w:rsid w:val="00842CEC"/>
    <w:rsid w:val="00843818"/>
    <w:rsid w:val="008439D3"/>
    <w:rsid w:val="008454C6"/>
    <w:rsid w:val="008455B9"/>
    <w:rsid w:val="008466BD"/>
    <w:rsid w:val="008468BC"/>
    <w:rsid w:val="00847B4B"/>
    <w:rsid w:val="00851241"/>
    <w:rsid w:val="00852AF3"/>
    <w:rsid w:val="00852C18"/>
    <w:rsid w:val="008535B6"/>
    <w:rsid w:val="008536C0"/>
    <w:rsid w:val="008543C2"/>
    <w:rsid w:val="00854580"/>
    <w:rsid w:val="008549D6"/>
    <w:rsid w:val="00854F1A"/>
    <w:rsid w:val="00855ABB"/>
    <w:rsid w:val="00857A02"/>
    <w:rsid w:val="00857B2E"/>
    <w:rsid w:val="00860C40"/>
    <w:rsid w:val="00861522"/>
    <w:rsid w:val="008619FA"/>
    <w:rsid w:val="00862422"/>
    <w:rsid w:val="008642D0"/>
    <w:rsid w:val="008648B1"/>
    <w:rsid w:val="00867277"/>
    <w:rsid w:val="00867488"/>
    <w:rsid w:val="00870060"/>
    <w:rsid w:val="008702D8"/>
    <w:rsid w:val="00870415"/>
    <w:rsid w:val="00870465"/>
    <w:rsid w:val="00870B1C"/>
    <w:rsid w:val="00870CB2"/>
    <w:rsid w:val="00871191"/>
    <w:rsid w:val="00871CB7"/>
    <w:rsid w:val="00873844"/>
    <w:rsid w:val="00873DC7"/>
    <w:rsid w:val="008743E2"/>
    <w:rsid w:val="008754E0"/>
    <w:rsid w:val="0087560C"/>
    <w:rsid w:val="00876128"/>
    <w:rsid w:val="00876C81"/>
    <w:rsid w:val="008771D7"/>
    <w:rsid w:val="00881FE9"/>
    <w:rsid w:val="0088453C"/>
    <w:rsid w:val="00884651"/>
    <w:rsid w:val="0088507E"/>
    <w:rsid w:val="00885C1C"/>
    <w:rsid w:val="00885DB2"/>
    <w:rsid w:val="008869D1"/>
    <w:rsid w:val="0089033C"/>
    <w:rsid w:val="008904A0"/>
    <w:rsid w:val="0089077B"/>
    <w:rsid w:val="00890B8D"/>
    <w:rsid w:val="00891734"/>
    <w:rsid w:val="0089186F"/>
    <w:rsid w:val="008926E3"/>
    <w:rsid w:val="0089467B"/>
    <w:rsid w:val="0089541C"/>
    <w:rsid w:val="00897F7D"/>
    <w:rsid w:val="008A0C4A"/>
    <w:rsid w:val="008A1B61"/>
    <w:rsid w:val="008A2CEA"/>
    <w:rsid w:val="008A2D02"/>
    <w:rsid w:val="008A43FC"/>
    <w:rsid w:val="008A5239"/>
    <w:rsid w:val="008A59BB"/>
    <w:rsid w:val="008A67D5"/>
    <w:rsid w:val="008B1BAE"/>
    <w:rsid w:val="008B2513"/>
    <w:rsid w:val="008B4D6C"/>
    <w:rsid w:val="008B7945"/>
    <w:rsid w:val="008C0710"/>
    <w:rsid w:val="008C2C1A"/>
    <w:rsid w:val="008C2EE5"/>
    <w:rsid w:val="008C3FEC"/>
    <w:rsid w:val="008C4548"/>
    <w:rsid w:val="008C4F1D"/>
    <w:rsid w:val="008C5A2B"/>
    <w:rsid w:val="008C6BAB"/>
    <w:rsid w:val="008D2089"/>
    <w:rsid w:val="008D3510"/>
    <w:rsid w:val="008D3863"/>
    <w:rsid w:val="008D4544"/>
    <w:rsid w:val="008D6BF4"/>
    <w:rsid w:val="008E0838"/>
    <w:rsid w:val="008E2419"/>
    <w:rsid w:val="008E2A01"/>
    <w:rsid w:val="008E3816"/>
    <w:rsid w:val="008E41DE"/>
    <w:rsid w:val="008E4296"/>
    <w:rsid w:val="008E47B6"/>
    <w:rsid w:val="008E4A76"/>
    <w:rsid w:val="008E5629"/>
    <w:rsid w:val="008E5882"/>
    <w:rsid w:val="008E5E97"/>
    <w:rsid w:val="008E63E8"/>
    <w:rsid w:val="008E671E"/>
    <w:rsid w:val="008E7505"/>
    <w:rsid w:val="008E7C0B"/>
    <w:rsid w:val="008E7D93"/>
    <w:rsid w:val="008F1487"/>
    <w:rsid w:val="008F3E03"/>
    <w:rsid w:val="008F4520"/>
    <w:rsid w:val="008F4610"/>
    <w:rsid w:val="008F6632"/>
    <w:rsid w:val="008F6D64"/>
    <w:rsid w:val="008F738B"/>
    <w:rsid w:val="009011FB"/>
    <w:rsid w:val="00901746"/>
    <w:rsid w:val="00905234"/>
    <w:rsid w:val="00906E4C"/>
    <w:rsid w:val="00910200"/>
    <w:rsid w:val="0091104F"/>
    <w:rsid w:val="0091160C"/>
    <w:rsid w:val="00911CE5"/>
    <w:rsid w:val="009130F6"/>
    <w:rsid w:val="00913146"/>
    <w:rsid w:val="00914CED"/>
    <w:rsid w:val="0091569A"/>
    <w:rsid w:val="009168EA"/>
    <w:rsid w:val="009179AA"/>
    <w:rsid w:val="009203FC"/>
    <w:rsid w:val="00921009"/>
    <w:rsid w:val="009224ED"/>
    <w:rsid w:val="00924EC4"/>
    <w:rsid w:val="009253C1"/>
    <w:rsid w:val="00925697"/>
    <w:rsid w:val="00927B4A"/>
    <w:rsid w:val="009303A8"/>
    <w:rsid w:val="00931312"/>
    <w:rsid w:val="0093158E"/>
    <w:rsid w:val="009331C3"/>
    <w:rsid w:val="00934334"/>
    <w:rsid w:val="009343B8"/>
    <w:rsid w:val="00934CEF"/>
    <w:rsid w:val="00934DFA"/>
    <w:rsid w:val="00935B68"/>
    <w:rsid w:val="00936251"/>
    <w:rsid w:val="00936D88"/>
    <w:rsid w:val="00941586"/>
    <w:rsid w:val="00941784"/>
    <w:rsid w:val="00941821"/>
    <w:rsid w:val="00941E63"/>
    <w:rsid w:val="00943CE2"/>
    <w:rsid w:val="009442EF"/>
    <w:rsid w:val="0094464E"/>
    <w:rsid w:val="009451A1"/>
    <w:rsid w:val="00947BE9"/>
    <w:rsid w:val="00950610"/>
    <w:rsid w:val="00950E4F"/>
    <w:rsid w:val="00951AA1"/>
    <w:rsid w:val="00954067"/>
    <w:rsid w:val="00954230"/>
    <w:rsid w:val="00954B56"/>
    <w:rsid w:val="00955442"/>
    <w:rsid w:val="009557E9"/>
    <w:rsid w:val="009605DD"/>
    <w:rsid w:val="00961A34"/>
    <w:rsid w:val="00961C8A"/>
    <w:rsid w:val="00961CF2"/>
    <w:rsid w:val="009621AF"/>
    <w:rsid w:val="00962B43"/>
    <w:rsid w:val="00963756"/>
    <w:rsid w:val="00963759"/>
    <w:rsid w:val="00964085"/>
    <w:rsid w:val="00964786"/>
    <w:rsid w:val="00965B1E"/>
    <w:rsid w:val="009668C3"/>
    <w:rsid w:val="00967F57"/>
    <w:rsid w:val="009707B1"/>
    <w:rsid w:val="00970B84"/>
    <w:rsid w:val="00970D92"/>
    <w:rsid w:val="0097149C"/>
    <w:rsid w:val="00971756"/>
    <w:rsid w:val="00971C81"/>
    <w:rsid w:val="009738B2"/>
    <w:rsid w:val="00974416"/>
    <w:rsid w:val="009751B9"/>
    <w:rsid w:val="00975CA0"/>
    <w:rsid w:val="0097652A"/>
    <w:rsid w:val="00976CBC"/>
    <w:rsid w:val="00977877"/>
    <w:rsid w:val="00977A28"/>
    <w:rsid w:val="00977A65"/>
    <w:rsid w:val="00980725"/>
    <w:rsid w:val="00980CBB"/>
    <w:rsid w:val="00981048"/>
    <w:rsid w:val="00981FDA"/>
    <w:rsid w:val="009822C4"/>
    <w:rsid w:val="00982CBE"/>
    <w:rsid w:val="00983212"/>
    <w:rsid w:val="009851A9"/>
    <w:rsid w:val="0098613A"/>
    <w:rsid w:val="0098750E"/>
    <w:rsid w:val="00987D26"/>
    <w:rsid w:val="009909CA"/>
    <w:rsid w:val="00995627"/>
    <w:rsid w:val="00995631"/>
    <w:rsid w:val="0099598E"/>
    <w:rsid w:val="00996D4C"/>
    <w:rsid w:val="009975DB"/>
    <w:rsid w:val="00997B47"/>
    <w:rsid w:val="009A0C31"/>
    <w:rsid w:val="009A272E"/>
    <w:rsid w:val="009A4588"/>
    <w:rsid w:val="009A4EB0"/>
    <w:rsid w:val="009A6E01"/>
    <w:rsid w:val="009A7EE2"/>
    <w:rsid w:val="009B0EDC"/>
    <w:rsid w:val="009B104A"/>
    <w:rsid w:val="009B170D"/>
    <w:rsid w:val="009B3044"/>
    <w:rsid w:val="009B34C8"/>
    <w:rsid w:val="009B3A71"/>
    <w:rsid w:val="009B541D"/>
    <w:rsid w:val="009B594C"/>
    <w:rsid w:val="009B61AD"/>
    <w:rsid w:val="009B75C6"/>
    <w:rsid w:val="009C126E"/>
    <w:rsid w:val="009C146E"/>
    <w:rsid w:val="009C2061"/>
    <w:rsid w:val="009C29C2"/>
    <w:rsid w:val="009C34E4"/>
    <w:rsid w:val="009C4642"/>
    <w:rsid w:val="009C4A0D"/>
    <w:rsid w:val="009C5111"/>
    <w:rsid w:val="009C5BEC"/>
    <w:rsid w:val="009C6DCE"/>
    <w:rsid w:val="009C7D0D"/>
    <w:rsid w:val="009D04CC"/>
    <w:rsid w:val="009D0546"/>
    <w:rsid w:val="009D1A0B"/>
    <w:rsid w:val="009D1B6F"/>
    <w:rsid w:val="009D2959"/>
    <w:rsid w:val="009D2EAF"/>
    <w:rsid w:val="009D3808"/>
    <w:rsid w:val="009D3B7F"/>
    <w:rsid w:val="009D4CA8"/>
    <w:rsid w:val="009D5231"/>
    <w:rsid w:val="009D52A9"/>
    <w:rsid w:val="009D6E8F"/>
    <w:rsid w:val="009E08A4"/>
    <w:rsid w:val="009E0CF3"/>
    <w:rsid w:val="009E1034"/>
    <w:rsid w:val="009E103C"/>
    <w:rsid w:val="009E236E"/>
    <w:rsid w:val="009E3429"/>
    <w:rsid w:val="009E3438"/>
    <w:rsid w:val="009E3FD5"/>
    <w:rsid w:val="009E5FF1"/>
    <w:rsid w:val="009E61B0"/>
    <w:rsid w:val="009F2685"/>
    <w:rsid w:val="009F2CFA"/>
    <w:rsid w:val="009F2E02"/>
    <w:rsid w:val="009F3C1A"/>
    <w:rsid w:val="009F4AEB"/>
    <w:rsid w:val="00A01601"/>
    <w:rsid w:val="00A03281"/>
    <w:rsid w:val="00A04803"/>
    <w:rsid w:val="00A04936"/>
    <w:rsid w:val="00A04A06"/>
    <w:rsid w:val="00A050DF"/>
    <w:rsid w:val="00A053EA"/>
    <w:rsid w:val="00A055BF"/>
    <w:rsid w:val="00A05A52"/>
    <w:rsid w:val="00A07022"/>
    <w:rsid w:val="00A10A69"/>
    <w:rsid w:val="00A10A73"/>
    <w:rsid w:val="00A10B28"/>
    <w:rsid w:val="00A12125"/>
    <w:rsid w:val="00A1398B"/>
    <w:rsid w:val="00A13D15"/>
    <w:rsid w:val="00A15A74"/>
    <w:rsid w:val="00A16E30"/>
    <w:rsid w:val="00A17E6B"/>
    <w:rsid w:val="00A209E1"/>
    <w:rsid w:val="00A211F3"/>
    <w:rsid w:val="00A21C3C"/>
    <w:rsid w:val="00A21FBC"/>
    <w:rsid w:val="00A2269B"/>
    <w:rsid w:val="00A23AC3"/>
    <w:rsid w:val="00A257EE"/>
    <w:rsid w:val="00A25F41"/>
    <w:rsid w:val="00A26587"/>
    <w:rsid w:val="00A265D4"/>
    <w:rsid w:val="00A26D84"/>
    <w:rsid w:val="00A26F7B"/>
    <w:rsid w:val="00A272A8"/>
    <w:rsid w:val="00A27359"/>
    <w:rsid w:val="00A274D8"/>
    <w:rsid w:val="00A31261"/>
    <w:rsid w:val="00A32020"/>
    <w:rsid w:val="00A323ED"/>
    <w:rsid w:val="00A35427"/>
    <w:rsid w:val="00A3567E"/>
    <w:rsid w:val="00A368A5"/>
    <w:rsid w:val="00A41259"/>
    <w:rsid w:val="00A41CB7"/>
    <w:rsid w:val="00A42149"/>
    <w:rsid w:val="00A42452"/>
    <w:rsid w:val="00A42EB6"/>
    <w:rsid w:val="00A43A3C"/>
    <w:rsid w:val="00A43C56"/>
    <w:rsid w:val="00A44570"/>
    <w:rsid w:val="00A45123"/>
    <w:rsid w:val="00A45744"/>
    <w:rsid w:val="00A45D1F"/>
    <w:rsid w:val="00A46009"/>
    <w:rsid w:val="00A461ED"/>
    <w:rsid w:val="00A4633C"/>
    <w:rsid w:val="00A4695A"/>
    <w:rsid w:val="00A46CD8"/>
    <w:rsid w:val="00A46F09"/>
    <w:rsid w:val="00A5143B"/>
    <w:rsid w:val="00A52226"/>
    <w:rsid w:val="00A52E2F"/>
    <w:rsid w:val="00A52EDB"/>
    <w:rsid w:val="00A54010"/>
    <w:rsid w:val="00A54191"/>
    <w:rsid w:val="00A56C73"/>
    <w:rsid w:val="00A57288"/>
    <w:rsid w:val="00A576E8"/>
    <w:rsid w:val="00A57F92"/>
    <w:rsid w:val="00A60067"/>
    <w:rsid w:val="00A603D9"/>
    <w:rsid w:val="00A612BF"/>
    <w:rsid w:val="00A61D1C"/>
    <w:rsid w:val="00A624B5"/>
    <w:rsid w:val="00A625BB"/>
    <w:rsid w:val="00A63C80"/>
    <w:rsid w:val="00A642EE"/>
    <w:rsid w:val="00A6474B"/>
    <w:rsid w:val="00A66335"/>
    <w:rsid w:val="00A66E62"/>
    <w:rsid w:val="00A67F09"/>
    <w:rsid w:val="00A70180"/>
    <w:rsid w:val="00A7055F"/>
    <w:rsid w:val="00A728AE"/>
    <w:rsid w:val="00A7424B"/>
    <w:rsid w:val="00A7482D"/>
    <w:rsid w:val="00A756AA"/>
    <w:rsid w:val="00A75DB0"/>
    <w:rsid w:val="00A76166"/>
    <w:rsid w:val="00A76F4C"/>
    <w:rsid w:val="00A800DE"/>
    <w:rsid w:val="00A804E7"/>
    <w:rsid w:val="00A81444"/>
    <w:rsid w:val="00A82C74"/>
    <w:rsid w:val="00A82CF7"/>
    <w:rsid w:val="00A82F82"/>
    <w:rsid w:val="00A83281"/>
    <w:rsid w:val="00A83C84"/>
    <w:rsid w:val="00A84199"/>
    <w:rsid w:val="00A84881"/>
    <w:rsid w:val="00A850CA"/>
    <w:rsid w:val="00A85522"/>
    <w:rsid w:val="00A85849"/>
    <w:rsid w:val="00A861C7"/>
    <w:rsid w:val="00A8647A"/>
    <w:rsid w:val="00A9237B"/>
    <w:rsid w:val="00A92513"/>
    <w:rsid w:val="00A925C3"/>
    <w:rsid w:val="00A9310C"/>
    <w:rsid w:val="00A93770"/>
    <w:rsid w:val="00A93EF7"/>
    <w:rsid w:val="00A966CE"/>
    <w:rsid w:val="00A97210"/>
    <w:rsid w:val="00A97788"/>
    <w:rsid w:val="00AA0162"/>
    <w:rsid w:val="00AA2BB4"/>
    <w:rsid w:val="00AA4955"/>
    <w:rsid w:val="00AA541F"/>
    <w:rsid w:val="00AA5FCE"/>
    <w:rsid w:val="00AA614C"/>
    <w:rsid w:val="00AA7876"/>
    <w:rsid w:val="00AB0A51"/>
    <w:rsid w:val="00AB137F"/>
    <w:rsid w:val="00AB1A9F"/>
    <w:rsid w:val="00AB1BB7"/>
    <w:rsid w:val="00AB27BC"/>
    <w:rsid w:val="00AB2D1F"/>
    <w:rsid w:val="00AB2D6F"/>
    <w:rsid w:val="00AB2E83"/>
    <w:rsid w:val="00AB383D"/>
    <w:rsid w:val="00AB52A9"/>
    <w:rsid w:val="00AB58A2"/>
    <w:rsid w:val="00AB6755"/>
    <w:rsid w:val="00AB75C9"/>
    <w:rsid w:val="00AB76B4"/>
    <w:rsid w:val="00AC02D2"/>
    <w:rsid w:val="00AC2574"/>
    <w:rsid w:val="00AC2F4B"/>
    <w:rsid w:val="00AC3060"/>
    <w:rsid w:val="00AC3B19"/>
    <w:rsid w:val="00AC3D22"/>
    <w:rsid w:val="00AC3D3F"/>
    <w:rsid w:val="00AC3EA8"/>
    <w:rsid w:val="00AC42FF"/>
    <w:rsid w:val="00AC4937"/>
    <w:rsid w:val="00AC5231"/>
    <w:rsid w:val="00AC644C"/>
    <w:rsid w:val="00AD0EFE"/>
    <w:rsid w:val="00AD0FF9"/>
    <w:rsid w:val="00AD174E"/>
    <w:rsid w:val="00AD1B7C"/>
    <w:rsid w:val="00AD1C37"/>
    <w:rsid w:val="00AD20F5"/>
    <w:rsid w:val="00AD3AD6"/>
    <w:rsid w:val="00AD4EFE"/>
    <w:rsid w:val="00AD5359"/>
    <w:rsid w:val="00AD60FD"/>
    <w:rsid w:val="00AE02F5"/>
    <w:rsid w:val="00AE27FA"/>
    <w:rsid w:val="00AE2B2E"/>
    <w:rsid w:val="00AE5032"/>
    <w:rsid w:val="00AE62FF"/>
    <w:rsid w:val="00AE6472"/>
    <w:rsid w:val="00AE6968"/>
    <w:rsid w:val="00AE6A54"/>
    <w:rsid w:val="00AE726A"/>
    <w:rsid w:val="00AE7AFB"/>
    <w:rsid w:val="00AF0EEA"/>
    <w:rsid w:val="00AF14CF"/>
    <w:rsid w:val="00AF277D"/>
    <w:rsid w:val="00AF4438"/>
    <w:rsid w:val="00AF777E"/>
    <w:rsid w:val="00AF79C8"/>
    <w:rsid w:val="00AF7FFB"/>
    <w:rsid w:val="00B011D9"/>
    <w:rsid w:val="00B0141F"/>
    <w:rsid w:val="00B0385D"/>
    <w:rsid w:val="00B03A66"/>
    <w:rsid w:val="00B03F5B"/>
    <w:rsid w:val="00B04BC8"/>
    <w:rsid w:val="00B05837"/>
    <w:rsid w:val="00B05A59"/>
    <w:rsid w:val="00B06A9F"/>
    <w:rsid w:val="00B100E6"/>
    <w:rsid w:val="00B102B9"/>
    <w:rsid w:val="00B10703"/>
    <w:rsid w:val="00B10A77"/>
    <w:rsid w:val="00B10AD7"/>
    <w:rsid w:val="00B111D1"/>
    <w:rsid w:val="00B11555"/>
    <w:rsid w:val="00B12065"/>
    <w:rsid w:val="00B14C75"/>
    <w:rsid w:val="00B14DB4"/>
    <w:rsid w:val="00B15FDF"/>
    <w:rsid w:val="00B164CC"/>
    <w:rsid w:val="00B16774"/>
    <w:rsid w:val="00B16B6E"/>
    <w:rsid w:val="00B173C3"/>
    <w:rsid w:val="00B20B66"/>
    <w:rsid w:val="00B21280"/>
    <w:rsid w:val="00B22864"/>
    <w:rsid w:val="00B22B57"/>
    <w:rsid w:val="00B24D62"/>
    <w:rsid w:val="00B2533B"/>
    <w:rsid w:val="00B278F8"/>
    <w:rsid w:val="00B27C52"/>
    <w:rsid w:val="00B31851"/>
    <w:rsid w:val="00B31F20"/>
    <w:rsid w:val="00B32158"/>
    <w:rsid w:val="00B32A2A"/>
    <w:rsid w:val="00B32CA6"/>
    <w:rsid w:val="00B32EB1"/>
    <w:rsid w:val="00B3354C"/>
    <w:rsid w:val="00B34904"/>
    <w:rsid w:val="00B34A48"/>
    <w:rsid w:val="00B36317"/>
    <w:rsid w:val="00B36FD1"/>
    <w:rsid w:val="00B371DE"/>
    <w:rsid w:val="00B401FA"/>
    <w:rsid w:val="00B402C1"/>
    <w:rsid w:val="00B40626"/>
    <w:rsid w:val="00B425FC"/>
    <w:rsid w:val="00B4277B"/>
    <w:rsid w:val="00B42A68"/>
    <w:rsid w:val="00B44696"/>
    <w:rsid w:val="00B44BF6"/>
    <w:rsid w:val="00B4531F"/>
    <w:rsid w:val="00B454CE"/>
    <w:rsid w:val="00B47D29"/>
    <w:rsid w:val="00B51125"/>
    <w:rsid w:val="00B517D4"/>
    <w:rsid w:val="00B51899"/>
    <w:rsid w:val="00B51DB7"/>
    <w:rsid w:val="00B52AB9"/>
    <w:rsid w:val="00B52B90"/>
    <w:rsid w:val="00B547DF"/>
    <w:rsid w:val="00B54CAD"/>
    <w:rsid w:val="00B54D59"/>
    <w:rsid w:val="00B552AA"/>
    <w:rsid w:val="00B56C10"/>
    <w:rsid w:val="00B56C64"/>
    <w:rsid w:val="00B57045"/>
    <w:rsid w:val="00B60CC1"/>
    <w:rsid w:val="00B62463"/>
    <w:rsid w:val="00B631EC"/>
    <w:rsid w:val="00B63239"/>
    <w:rsid w:val="00B633EE"/>
    <w:rsid w:val="00B64B39"/>
    <w:rsid w:val="00B66EAA"/>
    <w:rsid w:val="00B67383"/>
    <w:rsid w:val="00B706AB"/>
    <w:rsid w:val="00B71877"/>
    <w:rsid w:val="00B720DB"/>
    <w:rsid w:val="00B730F3"/>
    <w:rsid w:val="00B73F31"/>
    <w:rsid w:val="00B74D0F"/>
    <w:rsid w:val="00B74D8C"/>
    <w:rsid w:val="00B7514F"/>
    <w:rsid w:val="00B80A9C"/>
    <w:rsid w:val="00B80F10"/>
    <w:rsid w:val="00B83E1F"/>
    <w:rsid w:val="00B83F1D"/>
    <w:rsid w:val="00B8701C"/>
    <w:rsid w:val="00B87672"/>
    <w:rsid w:val="00B878AA"/>
    <w:rsid w:val="00B90C01"/>
    <w:rsid w:val="00B90E36"/>
    <w:rsid w:val="00B9214F"/>
    <w:rsid w:val="00B93B42"/>
    <w:rsid w:val="00B95164"/>
    <w:rsid w:val="00B952EB"/>
    <w:rsid w:val="00B95C4B"/>
    <w:rsid w:val="00B96764"/>
    <w:rsid w:val="00B9733B"/>
    <w:rsid w:val="00B97524"/>
    <w:rsid w:val="00BA0DC3"/>
    <w:rsid w:val="00BA0EC5"/>
    <w:rsid w:val="00BA0FA2"/>
    <w:rsid w:val="00BA1A37"/>
    <w:rsid w:val="00BA1F61"/>
    <w:rsid w:val="00BA313E"/>
    <w:rsid w:val="00BA4839"/>
    <w:rsid w:val="00BA619B"/>
    <w:rsid w:val="00BA76C8"/>
    <w:rsid w:val="00BA7D3C"/>
    <w:rsid w:val="00BA7E0C"/>
    <w:rsid w:val="00BB0100"/>
    <w:rsid w:val="00BB0142"/>
    <w:rsid w:val="00BB07E7"/>
    <w:rsid w:val="00BB47B4"/>
    <w:rsid w:val="00BB541B"/>
    <w:rsid w:val="00BB558D"/>
    <w:rsid w:val="00BB6578"/>
    <w:rsid w:val="00BB7108"/>
    <w:rsid w:val="00BB7EDE"/>
    <w:rsid w:val="00BC0B9E"/>
    <w:rsid w:val="00BC16A0"/>
    <w:rsid w:val="00BC1B39"/>
    <w:rsid w:val="00BC2342"/>
    <w:rsid w:val="00BC3A68"/>
    <w:rsid w:val="00BC5D9D"/>
    <w:rsid w:val="00BC5E63"/>
    <w:rsid w:val="00BC7979"/>
    <w:rsid w:val="00BD0033"/>
    <w:rsid w:val="00BD06E9"/>
    <w:rsid w:val="00BD0D13"/>
    <w:rsid w:val="00BD112C"/>
    <w:rsid w:val="00BD1C3F"/>
    <w:rsid w:val="00BD223E"/>
    <w:rsid w:val="00BD289A"/>
    <w:rsid w:val="00BD3165"/>
    <w:rsid w:val="00BD5966"/>
    <w:rsid w:val="00BD5CCD"/>
    <w:rsid w:val="00BD5FD1"/>
    <w:rsid w:val="00BD7618"/>
    <w:rsid w:val="00BE3BDC"/>
    <w:rsid w:val="00BE4936"/>
    <w:rsid w:val="00BE57D5"/>
    <w:rsid w:val="00BE5CED"/>
    <w:rsid w:val="00BE794C"/>
    <w:rsid w:val="00BF0391"/>
    <w:rsid w:val="00BF055B"/>
    <w:rsid w:val="00BF0591"/>
    <w:rsid w:val="00BF1015"/>
    <w:rsid w:val="00BF18D5"/>
    <w:rsid w:val="00BF2BCD"/>
    <w:rsid w:val="00BF36D7"/>
    <w:rsid w:val="00BF3A14"/>
    <w:rsid w:val="00BF4147"/>
    <w:rsid w:val="00BF4196"/>
    <w:rsid w:val="00BF4570"/>
    <w:rsid w:val="00BF4BF2"/>
    <w:rsid w:val="00BF57A5"/>
    <w:rsid w:val="00BF5AE4"/>
    <w:rsid w:val="00BF6666"/>
    <w:rsid w:val="00BF7896"/>
    <w:rsid w:val="00BF7B9C"/>
    <w:rsid w:val="00C003CE"/>
    <w:rsid w:val="00C008E1"/>
    <w:rsid w:val="00C01608"/>
    <w:rsid w:val="00C02321"/>
    <w:rsid w:val="00C03576"/>
    <w:rsid w:val="00C040A5"/>
    <w:rsid w:val="00C041AE"/>
    <w:rsid w:val="00C05046"/>
    <w:rsid w:val="00C056FB"/>
    <w:rsid w:val="00C05BA4"/>
    <w:rsid w:val="00C05DB3"/>
    <w:rsid w:val="00C05F72"/>
    <w:rsid w:val="00C063DE"/>
    <w:rsid w:val="00C066A3"/>
    <w:rsid w:val="00C06B38"/>
    <w:rsid w:val="00C07BDF"/>
    <w:rsid w:val="00C1006C"/>
    <w:rsid w:val="00C1027D"/>
    <w:rsid w:val="00C10DE2"/>
    <w:rsid w:val="00C10FE3"/>
    <w:rsid w:val="00C11050"/>
    <w:rsid w:val="00C11155"/>
    <w:rsid w:val="00C111D5"/>
    <w:rsid w:val="00C1218F"/>
    <w:rsid w:val="00C12488"/>
    <w:rsid w:val="00C1614A"/>
    <w:rsid w:val="00C17D81"/>
    <w:rsid w:val="00C17FE4"/>
    <w:rsid w:val="00C25B34"/>
    <w:rsid w:val="00C26238"/>
    <w:rsid w:val="00C30892"/>
    <w:rsid w:val="00C30A65"/>
    <w:rsid w:val="00C30C43"/>
    <w:rsid w:val="00C33267"/>
    <w:rsid w:val="00C3367C"/>
    <w:rsid w:val="00C33790"/>
    <w:rsid w:val="00C34C0A"/>
    <w:rsid w:val="00C370D3"/>
    <w:rsid w:val="00C37118"/>
    <w:rsid w:val="00C37679"/>
    <w:rsid w:val="00C37D09"/>
    <w:rsid w:val="00C41592"/>
    <w:rsid w:val="00C4260E"/>
    <w:rsid w:val="00C42615"/>
    <w:rsid w:val="00C42996"/>
    <w:rsid w:val="00C42F80"/>
    <w:rsid w:val="00C43647"/>
    <w:rsid w:val="00C447BD"/>
    <w:rsid w:val="00C45F3E"/>
    <w:rsid w:val="00C50ED7"/>
    <w:rsid w:val="00C50F82"/>
    <w:rsid w:val="00C54A0C"/>
    <w:rsid w:val="00C54C9E"/>
    <w:rsid w:val="00C5596E"/>
    <w:rsid w:val="00C60142"/>
    <w:rsid w:val="00C6034A"/>
    <w:rsid w:val="00C60F9D"/>
    <w:rsid w:val="00C61E76"/>
    <w:rsid w:val="00C62CC7"/>
    <w:rsid w:val="00C65798"/>
    <w:rsid w:val="00C66A90"/>
    <w:rsid w:val="00C66B79"/>
    <w:rsid w:val="00C66F17"/>
    <w:rsid w:val="00C67A22"/>
    <w:rsid w:val="00C67E9D"/>
    <w:rsid w:val="00C70B51"/>
    <w:rsid w:val="00C71264"/>
    <w:rsid w:val="00C71773"/>
    <w:rsid w:val="00C71867"/>
    <w:rsid w:val="00C72251"/>
    <w:rsid w:val="00C74D95"/>
    <w:rsid w:val="00C75544"/>
    <w:rsid w:val="00C7560D"/>
    <w:rsid w:val="00C7650B"/>
    <w:rsid w:val="00C766F5"/>
    <w:rsid w:val="00C767DC"/>
    <w:rsid w:val="00C773EB"/>
    <w:rsid w:val="00C77908"/>
    <w:rsid w:val="00C77FBD"/>
    <w:rsid w:val="00C82443"/>
    <w:rsid w:val="00C86591"/>
    <w:rsid w:val="00C91449"/>
    <w:rsid w:val="00C92B1A"/>
    <w:rsid w:val="00C92E74"/>
    <w:rsid w:val="00C93386"/>
    <w:rsid w:val="00C94C7E"/>
    <w:rsid w:val="00C94D8D"/>
    <w:rsid w:val="00C95C6E"/>
    <w:rsid w:val="00C95DC3"/>
    <w:rsid w:val="00C96493"/>
    <w:rsid w:val="00C965D4"/>
    <w:rsid w:val="00C967A0"/>
    <w:rsid w:val="00C9702D"/>
    <w:rsid w:val="00C976D3"/>
    <w:rsid w:val="00C9787E"/>
    <w:rsid w:val="00CA0E47"/>
    <w:rsid w:val="00CA2567"/>
    <w:rsid w:val="00CA284E"/>
    <w:rsid w:val="00CA32CE"/>
    <w:rsid w:val="00CA3C02"/>
    <w:rsid w:val="00CA4FFB"/>
    <w:rsid w:val="00CA6115"/>
    <w:rsid w:val="00CA6CDA"/>
    <w:rsid w:val="00CB137A"/>
    <w:rsid w:val="00CB1859"/>
    <w:rsid w:val="00CB1CFC"/>
    <w:rsid w:val="00CB2398"/>
    <w:rsid w:val="00CB2623"/>
    <w:rsid w:val="00CB310C"/>
    <w:rsid w:val="00CB37E6"/>
    <w:rsid w:val="00CB38C9"/>
    <w:rsid w:val="00CB4228"/>
    <w:rsid w:val="00CB439E"/>
    <w:rsid w:val="00CB5EC4"/>
    <w:rsid w:val="00CB618E"/>
    <w:rsid w:val="00CB62FF"/>
    <w:rsid w:val="00CB6493"/>
    <w:rsid w:val="00CB6D29"/>
    <w:rsid w:val="00CB77DC"/>
    <w:rsid w:val="00CC0C3B"/>
    <w:rsid w:val="00CC0DA3"/>
    <w:rsid w:val="00CC1BE6"/>
    <w:rsid w:val="00CC26E5"/>
    <w:rsid w:val="00CC2AA3"/>
    <w:rsid w:val="00CC2EFF"/>
    <w:rsid w:val="00CC30B9"/>
    <w:rsid w:val="00CC39B5"/>
    <w:rsid w:val="00CC3FD9"/>
    <w:rsid w:val="00CC4D47"/>
    <w:rsid w:val="00CC5356"/>
    <w:rsid w:val="00CC5F04"/>
    <w:rsid w:val="00CC6706"/>
    <w:rsid w:val="00CC7692"/>
    <w:rsid w:val="00CC7F88"/>
    <w:rsid w:val="00CD0FA9"/>
    <w:rsid w:val="00CD2359"/>
    <w:rsid w:val="00CD3608"/>
    <w:rsid w:val="00CD37B9"/>
    <w:rsid w:val="00CD48C8"/>
    <w:rsid w:val="00CD5A5B"/>
    <w:rsid w:val="00CD629F"/>
    <w:rsid w:val="00CD67C8"/>
    <w:rsid w:val="00CE0508"/>
    <w:rsid w:val="00CE43B0"/>
    <w:rsid w:val="00CE4EC7"/>
    <w:rsid w:val="00CE7B17"/>
    <w:rsid w:val="00CF0420"/>
    <w:rsid w:val="00CF0858"/>
    <w:rsid w:val="00CF097D"/>
    <w:rsid w:val="00CF0CE8"/>
    <w:rsid w:val="00CF12AB"/>
    <w:rsid w:val="00CF2F1D"/>
    <w:rsid w:val="00CF3AC5"/>
    <w:rsid w:val="00CF44FC"/>
    <w:rsid w:val="00CF4B1E"/>
    <w:rsid w:val="00CF5091"/>
    <w:rsid w:val="00CF5A2C"/>
    <w:rsid w:val="00D00070"/>
    <w:rsid w:val="00D001F9"/>
    <w:rsid w:val="00D00782"/>
    <w:rsid w:val="00D01E25"/>
    <w:rsid w:val="00D01E7D"/>
    <w:rsid w:val="00D02F3E"/>
    <w:rsid w:val="00D03CB1"/>
    <w:rsid w:val="00D043C5"/>
    <w:rsid w:val="00D04434"/>
    <w:rsid w:val="00D06D37"/>
    <w:rsid w:val="00D06DDA"/>
    <w:rsid w:val="00D07300"/>
    <w:rsid w:val="00D10125"/>
    <w:rsid w:val="00D10B71"/>
    <w:rsid w:val="00D113FE"/>
    <w:rsid w:val="00D12178"/>
    <w:rsid w:val="00D1232F"/>
    <w:rsid w:val="00D13658"/>
    <w:rsid w:val="00D138DB"/>
    <w:rsid w:val="00D15D9E"/>
    <w:rsid w:val="00D15EC8"/>
    <w:rsid w:val="00D17895"/>
    <w:rsid w:val="00D208A1"/>
    <w:rsid w:val="00D23739"/>
    <w:rsid w:val="00D23A13"/>
    <w:rsid w:val="00D2650A"/>
    <w:rsid w:val="00D267BB"/>
    <w:rsid w:val="00D27B27"/>
    <w:rsid w:val="00D313BB"/>
    <w:rsid w:val="00D31AB8"/>
    <w:rsid w:val="00D31E8A"/>
    <w:rsid w:val="00D32FA4"/>
    <w:rsid w:val="00D335F1"/>
    <w:rsid w:val="00D35A5E"/>
    <w:rsid w:val="00D3687B"/>
    <w:rsid w:val="00D441B3"/>
    <w:rsid w:val="00D44B25"/>
    <w:rsid w:val="00D46945"/>
    <w:rsid w:val="00D47E1B"/>
    <w:rsid w:val="00D50914"/>
    <w:rsid w:val="00D50D28"/>
    <w:rsid w:val="00D51068"/>
    <w:rsid w:val="00D525E0"/>
    <w:rsid w:val="00D53D79"/>
    <w:rsid w:val="00D53DF7"/>
    <w:rsid w:val="00D54AFE"/>
    <w:rsid w:val="00D57632"/>
    <w:rsid w:val="00D57A11"/>
    <w:rsid w:val="00D57AEC"/>
    <w:rsid w:val="00D57EC5"/>
    <w:rsid w:val="00D57EE0"/>
    <w:rsid w:val="00D602ED"/>
    <w:rsid w:val="00D60CFD"/>
    <w:rsid w:val="00D616F6"/>
    <w:rsid w:val="00D62EE7"/>
    <w:rsid w:val="00D632D0"/>
    <w:rsid w:val="00D646A7"/>
    <w:rsid w:val="00D64ADD"/>
    <w:rsid w:val="00D65515"/>
    <w:rsid w:val="00D65BE6"/>
    <w:rsid w:val="00D662AB"/>
    <w:rsid w:val="00D667BB"/>
    <w:rsid w:val="00D66890"/>
    <w:rsid w:val="00D66AF9"/>
    <w:rsid w:val="00D66F1C"/>
    <w:rsid w:val="00D67005"/>
    <w:rsid w:val="00D67FD0"/>
    <w:rsid w:val="00D71069"/>
    <w:rsid w:val="00D734BA"/>
    <w:rsid w:val="00D73F0E"/>
    <w:rsid w:val="00D7400E"/>
    <w:rsid w:val="00D74906"/>
    <w:rsid w:val="00D7533A"/>
    <w:rsid w:val="00D75783"/>
    <w:rsid w:val="00D75AE5"/>
    <w:rsid w:val="00D7749D"/>
    <w:rsid w:val="00D80160"/>
    <w:rsid w:val="00D802F1"/>
    <w:rsid w:val="00D80649"/>
    <w:rsid w:val="00D8086B"/>
    <w:rsid w:val="00D8142E"/>
    <w:rsid w:val="00D83E49"/>
    <w:rsid w:val="00D8483F"/>
    <w:rsid w:val="00D84874"/>
    <w:rsid w:val="00D84AF8"/>
    <w:rsid w:val="00D84F4A"/>
    <w:rsid w:val="00D86B67"/>
    <w:rsid w:val="00D872C3"/>
    <w:rsid w:val="00D873A1"/>
    <w:rsid w:val="00D87E10"/>
    <w:rsid w:val="00D9052C"/>
    <w:rsid w:val="00D91BB0"/>
    <w:rsid w:val="00D92051"/>
    <w:rsid w:val="00D92D9C"/>
    <w:rsid w:val="00D946FF"/>
    <w:rsid w:val="00D963C5"/>
    <w:rsid w:val="00D96FF6"/>
    <w:rsid w:val="00D973BB"/>
    <w:rsid w:val="00DA067E"/>
    <w:rsid w:val="00DA0696"/>
    <w:rsid w:val="00DA1520"/>
    <w:rsid w:val="00DA1902"/>
    <w:rsid w:val="00DA3D2A"/>
    <w:rsid w:val="00DA4263"/>
    <w:rsid w:val="00DA4C9C"/>
    <w:rsid w:val="00DA51B2"/>
    <w:rsid w:val="00DA6276"/>
    <w:rsid w:val="00DA7590"/>
    <w:rsid w:val="00DB0890"/>
    <w:rsid w:val="00DB0CA5"/>
    <w:rsid w:val="00DB33AB"/>
    <w:rsid w:val="00DB4AD9"/>
    <w:rsid w:val="00DB5703"/>
    <w:rsid w:val="00DC01E3"/>
    <w:rsid w:val="00DC0D89"/>
    <w:rsid w:val="00DC3FC8"/>
    <w:rsid w:val="00DC43D8"/>
    <w:rsid w:val="00DC49F1"/>
    <w:rsid w:val="00DC4DBC"/>
    <w:rsid w:val="00DC5195"/>
    <w:rsid w:val="00DC5D0E"/>
    <w:rsid w:val="00DC654B"/>
    <w:rsid w:val="00DC6FD7"/>
    <w:rsid w:val="00DD0443"/>
    <w:rsid w:val="00DD113D"/>
    <w:rsid w:val="00DD18A3"/>
    <w:rsid w:val="00DD2098"/>
    <w:rsid w:val="00DD4687"/>
    <w:rsid w:val="00DD498C"/>
    <w:rsid w:val="00DD545B"/>
    <w:rsid w:val="00DD5CC7"/>
    <w:rsid w:val="00DD62A1"/>
    <w:rsid w:val="00DD65FF"/>
    <w:rsid w:val="00DD7F9F"/>
    <w:rsid w:val="00DE00B5"/>
    <w:rsid w:val="00DE023A"/>
    <w:rsid w:val="00DE027D"/>
    <w:rsid w:val="00DE0B5E"/>
    <w:rsid w:val="00DE0F00"/>
    <w:rsid w:val="00DE2226"/>
    <w:rsid w:val="00DE3E5D"/>
    <w:rsid w:val="00DE4862"/>
    <w:rsid w:val="00DE5245"/>
    <w:rsid w:val="00DE5C32"/>
    <w:rsid w:val="00DE5C6A"/>
    <w:rsid w:val="00DE6EB0"/>
    <w:rsid w:val="00DE72ED"/>
    <w:rsid w:val="00DE794A"/>
    <w:rsid w:val="00DE7961"/>
    <w:rsid w:val="00DF013E"/>
    <w:rsid w:val="00DF01EF"/>
    <w:rsid w:val="00DF02B5"/>
    <w:rsid w:val="00DF042E"/>
    <w:rsid w:val="00DF116B"/>
    <w:rsid w:val="00DF1F97"/>
    <w:rsid w:val="00DF1FFC"/>
    <w:rsid w:val="00DF2CBD"/>
    <w:rsid w:val="00DF2DC1"/>
    <w:rsid w:val="00DF2E1E"/>
    <w:rsid w:val="00DF3217"/>
    <w:rsid w:val="00DF3C30"/>
    <w:rsid w:val="00DF4E82"/>
    <w:rsid w:val="00DF544A"/>
    <w:rsid w:val="00DF56F8"/>
    <w:rsid w:val="00DF6AC3"/>
    <w:rsid w:val="00DF6D5C"/>
    <w:rsid w:val="00DF7C5D"/>
    <w:rsid w:val="00E0105A"/>
    <w:rsid w:val="00E010C2"/>
    <w:rsid w:val="00E0168A"/>
    <w:rsid w:val="00E0208F"/>
    <w:rsid w:val="00E030CA"/>
    <w:rsid w:val="00E0593D"/>
    <w:rsid w:val="00E05A8C"/>
    <w:rsid w:val="00E05F59"/>
    <w:rsid w:val="00E104F6"/>
    <w:rsid w:val="00E114CB"/>
    <w:rsid w:val="00E11CD8"/>
    <w:rsid w:val="00E11DC1"/>
    <w:rsid w:val="00E11DFD"/>
    <w:rsid w:val="00E12269"/>
    <w:rsid w:val="00E12F0F"/>
    <w:rsid w:val="00E13106"/>
    <w:rsid w:val="00E135EE"/>
    <w:rsid w:val="00E13958"/>
    <w:rsid w:val="00E13BD7"/>
    <w:rsid w:val="00E13F76"/>
    <w:rsid w:val="00E1463A"/>
    <w:rsid w:val="00E14962"/>
    <w:rsid w:val="00E14FA5"/>
    <w:rsid w:val="00E1561D"/>
    <w:rsid w:val="00E15E53"/>
    <w:rsid w:val="00E161D2"/>
    <w:rsid w:val="00E16347"/>
    <w:rsid w:val="00E1728C"/>
    <w:rsid w:val="00E17317"/>
    <w:rsid w:val="00E17E08"/>
    <w:rsid w:val="00E20596"/>
    <w:rsid w:val="00E20C6B"/>
    <w:rsid w:val="00E229BF"/>
    <w:rsid w:val="00E23956"/>
    <w:rsid w:val="00E23F59"/>
    <w:rsid w:val="00E248F3"/>
    <w:rsid w:val="00E24B07"/>
    <w:rsid w:val="00E265A9"/>
    <w:rsid w:val="00E267E4"/>
    <w:rsid w:val="00E26D07"/>
    <w:rsid w:val="00E2722B"/>
    <w:rsid w:val="00E27D24"/>
    <w:rsid w:val="00E310C4"/>
    <w:rsid w:val="00E319BA"/>
    <w:rsid w:val="00E320BD"/>
    <w:rsid w:val="00E32403"/>
    <w:rsid w:val="00E34507"/>
    <w:rsid w:val="00E346D1"/>
    <w:rsid w:val="00E3559B"/>
    <w:rsid w:val="00E368D5"/>
    <w:rsid w:val="00E36B01"/>
    <w:rsid w:val="00E379A8"/>
    <w:rsid w:val="00E4144A"/>
    <w:rsid w:val="00E42C72"/>
    <w:rsid w:val="00E42D67"/>
    <w:rsid w:val="00E44331"/>
    <w:rsid w:val="00E444AC"/>
    <w:rsid w:val="00E45408"/>
    <w:rsid w:val="00E459E9"/>
    <w:rsid w:val="00E46B38"/>
    <w:rsid w:val="00E46C36"/>
    <w:rsid w:val="00E4715D"/>
    <w:rsid w:val="00E47555"/>
    <w:rsid w:val="00E47B9E"/>
    <w:rsid w:val="00E5201E"/>
    <w:rsid w:val="00E527FD"/>
    <w:rsid w:val="00E52DC2"/>
    <w:rsid w:val="00E53D6D"/>
    <w:rsid w:val="00E545BD"/>
    <w:rsid w:val="00E549FA"/>
    <w:rsid w:val="00E5596A"/>
    <w:rsid w:val="00E61167"/>
    <w:rsid w:val="00E612B5"/>
    <w:rsid w:val="00E61B41"/>
    <w:rsid w:val="00E61E5B"/>
    <w:rsid w:val="00E61F83"/>
    <w:rsid w:val="00E6240C"/>
    <w:rsid w:val="00E6297D"/>
    <w:rsid w:val="00E63702"/>
    <w:rsid w:val="00E653A9"/>
    <w:rsid w:val="00E6623A"/>
    <w:rsid w:val="00E6685A"/>
    <w:rsid w:val="00E66A79"/>
    <w:rsid w:val="00E710D9"/>
    <w:rsid w:val="00E713E5"/>
    <w:rsid w:val="00E71810"/>
    <w:rsid w:val="00E722FF"/>
    <w:rsid w:val="00E72704"/>
    <w:rsid w:val="00E7356C"/>
    <w:rsid w:val="00E73600"/>
    <w:rsid w:val="00E739F8"/>
    <w:rsid w:val="00E73A1D"/>
    <w:rsid w:val="00E74E0B"/>
    <w:rsid w:val="00E76508"/>
    <w:rsid w:val="00E802F6"/>
    <w:rsid w:val="00E80440"/>
    <w:rsid w:val="00E815FB"/>
    <w:rsid w:val="00E81EAB"/>
    <w:rsid w:val="00E82D07"/>
    <w:rsid w:val="00E82E0F"/>
    <w:rsid w:val="00E84E83"/>
    <w:rsid w:val="00E8645E"/>
    <w:rsid w:val="00E8679E"/>
    <w:rsid w:val="00E86C95"/>
    <w:rsid w:val="00E86EDD"/>
    <w:rsid w:val="00E8702A"/>
    <w:rsid w:val="00E8777B"/>
    <w:rsid w:val="00E87ACF"/>
    <w:rsid w:val="00E91048"/>
    <w:rsid w:val="00E91785"/>
    <w:rsid w:val="00E93450"/>
    <w:rsid w:val="00E941BF"/>
    <w:rsid w:val="00E96101"/>
    <w:rsid w:val="00E9729D"/>
    <w:rsid w:val="00EA1A23"/>
    <w:rsid w:val="00EA295C"/>
    <w:rsid w:val="00EA315F"/>
    <w:rsid w:val="00EA3162"/>
    <w:rsid w:val="00EA355A"/>
    <w:rsid w:val="00EA3FF8"/>
    <w:rsid w:val="00EA4322"/>
    <w:rsid w:val="00EA43C8"/>
    <w:rsid w:val="00EA4BBD"/>
    <w:rsid w:val="00EA50CB"/>
    <w:rsid w:val="00EA5C5E"/>
    <w:rsid w:val="00EA66E5"/>
    <w:rsid w:val="00EA7720"/>
    <w:rsid w:val="00EA774C"/>
    <w:rsid w:val="00EB00BD"/>
    <w:rsid w:val="00EB0194"/>
    <w:rsid w:val="00EB135E"/>
    <w:rsid w:val="00EB3E0D"/>
    <w:rsid w:val="00EB412B"/>
    <w:rsid w:val="00EB4213"/>
    <w:rsid w:val="00EB49CB"/>
    <w:rsid w:val="00EB4B89"/>
    <w:rsid w:val="00EB4DC0"/>
    <w:rsid w:val="00EB575C"/>
    <w:rsid w:val="00EB5942"/>
    <w:rsid w:val="00EB656F"/>
    <w:rsid w:val="00EB7295"/>
    <w:rsid w:val="00EC009B"/>
    <w:rsid w:val="00EC2085"/>
    <w:rsid w:val="00EC2AD4"/>
    <w:rsid w:val="00EC3097"/>
    <w:rsid w:val="00EC31BD"/>
    <w:rsid w:val="00EC3854"/>
    <w:rsid w:val="00EC4160"/>
    <w:rsid w:val="00EC49E4"/>
    <w:rsid w:val="00EC5945"/>
    <w:rsid w:val="00EC6148"/>
    <w:rsid w:val="00EC66D8"/>
    <w:rsid w:val="00ED0E9D"/>
    <w:rsid w:val="00ED1CCF"/>
    <w:rsid w:val="00ED2B82"/>
    <w:rsid w:val="00ED3440"/>
    <w:rsid w:val="00ED3DC8"/>
    <w:rsid w:val="00ED3EF1"/>
    <w:rsid w:val="00ED4460"/>
    <w:rsid w:val="00ED4906"/>
    <w:rsid w:val="00ED4B37"/>
    <w:rsid w:val="00ED4CEA"/>
    <w:rsid w:val="00ED5536"/>
    <w:rsid w:val="00ED602A"/>
    <w:rsid w:val="00ED62C0"/>
    <w:rsid w:val="00ED6C8B"/>
    <w:rsid w:val="00ED6D3D"/>
    <w:rsid w:val="00EE20D4"/>
    <w:rsid w:val="00EE23BD"/>
    <w:rsid w:val="00EE2A46"/>
    <w:rsid w:val="00EE5026"/>
    <w:rsid w:val="00EF0881"/>
    <w:rsid w:val="00EF1143"/>
    <w:rsid w:val="00EF1191"/>
    <w:rsid w:val="00EF12FA"/>
    <w:rsid w:val="00EF1CC1"/>
    <w:rsid w:val="00EF2453"/>
    <w:rsid w:val="00EF2508"/>
    <w:rsid w:val="00EF2D27"/>
    <w:rsid w:val="00EF3F20"/>
    <w:rsid w:val="00EF448A"/>
    <w:rsid w:val="00EF5577"/>
    <w:rsid w:val="00EF5FC6"/>
    <w:rsid w:val="00EF63EA"/>
    <w:rsid w:val="00EF67B8"/>
    <w:rsid w:val="00EF726E"/>
    <w:rsid w:val="00EF7A2C"/>
    <w:rsid w:val="00EF7D9B"/>
    <w:rsid w:val="00F001ED"/>
    <w:rsid w:val="00F002A3"/>
    <w:rsid w:val="00F00B2F"/>
    <w:rsid w:val="00F0148B"/>
    <w:rsid w:val="00F01AF9"/>
    <w:rsid w:val="00F02530"/>
    <w:rsid w:val="00F02D97"/>
    <w:rsid w:val="00F03340"/>
    <w:rsid w:val="00F051B9"/>
    <w:rsid w:val="00F05B8C"/>
    <w:rsid w:val="00F05E0E"/>
    <w:rsid w:val="00F07D44"/>
    <w:rsid w:val="00F1013E"/>
    <w:rsid w:val="00F13782"/>
    <w:rsid w:val="00F145AD"/>
    <w:rsid w:val="00F14E80"/>
    <w:rsid w:val="00F154BC"/>
    <w:rsid w:val="00F160BE"/>
    <w:rsid w:val="00F16585"/>
    <w:rsid w:val="00F168A4"/>
    <w:rsid w:val="00F1692A"/>
    <w:rsid w:val="00F1771F"/>
    <w:rsid w:val="00F17928"/>
    <w:rsid w:val="00F208C4"/>
    <w:rsid w:val="00F22A37"/>
    <w:rsid w:val="00F22EA2"/>
    <w:rsid w:val="00F23ACF"/>
    <w:rsid w:val="00F244CD"/>
    <w:rsid w:val="00F260BF"/>
    <w:rsid w:val="00F269D6"/>
    <w:rsid w:val="00F306D9"/>
    <w:rsid w:val="00F3087A"/>
    <w:rsid w:val="00F3123C"/>
    <w:rsid w:val="00F327D8"/>
    <w:rsid w:val="00F34DA9"/>
    <w:rsid w:val="00F34DE6"/>
    <w:rsid w:val="00F375D0"/>
    <w:rsid w:val="00F4089F"/>
    <w:rsid w:val="00F40C35"/>
    <w:rsid w:val="00F41890"/>
    <w:rsid w:val="00F4279A"/>
    <w:rsid w:val="00F42E2D"/>
    <w:rsid w:val="00F43094"/>
    <w:rsid w:val="00F44D5E"/>
    <w:rsid w:val="00F45A61"/>
    <w:rsid w:val="00F470FE"/>
    <w:rsid w:val="00F47225"/>
    <w:rsid w:val="00F47875"/>
    <w:rsid w:val="00F47BA9"/>
    <w:rsid w:val="00F50046"/>
    <w:rsid w:val="00F502A3"/>
    <w:rsid w:val="00F51721"/>
    <w:rsid w:val="00F53B0B"/>
    <w:rsid w:val="00F5687C"/>
    <w:rsid w:val="00F56D86"/>
    <w:rsid w:val="00F60612"/>
    <w:rsid w:val="00F608AF"/>
    <w:rsid w:val="00F61954"/>
    <w:rsid w:val="00F6253F"/>
    <w:rsid w:val="00F62790"/>
    <w:rsid w:val="00F62FE9"/>
    <w:rsid w:val="00F63E95"/>
    <w:rsid w:val="00F66132"/>
    <w:rsid w:val="00F66AAC"/>
    <w:rsid w:val="00F66DF1"/>
    <w:rsid w:val="00F671E4"/>
    <w:rsid w:val="00F673B6"/>
    <w:rsid w:val="00F7059D"/>
    <w:rsid w:val="00F7070F"/>
    <w:rsid w:val="00F71F1E"/>
    <w:rsid w:val="00F744D3"/>
    <w:rsid w:val="00F76D5D"/>
    <w:rsid w:val="00F76DAC"/>
    <w:rsid w:val="00F77548"/>
    <w:rsid w:val="00F80658"/>
    <w:rsid w:val="00F8072A"/>
    <w:rsid w:val="00F80A48"/>
    <w:rsid w:val="00F80DB1"/>
    <w:rsid w:val="00F81B0E"/>
    <w:rsid w:val="00F82380"/>
    <w:rsid w:val="00F82B14"/>
    <w:rsid w:val="00F83362"/>
    <w:rsid w:val="00F83DB9"/>
    <w:rsid w:val="00F849D2"/>
    <w:rsid w:val="00F84A93"/>
    <w:rsid w:val="00F8608E"/>
    <w:rsid w:val="00F86250"/>
    <w:rsid w:val="00F86D7E"/>
    <w:rsid w:val="00F8753A"/>
    <w:rsid w:val="00F878C4"/>
    <w:rsid w:val="00F87CA3"/>
    <w:rsid w:val="00F91111"/>
    <w:rsid w:val="00F92CB6"/>
    <w:rsid w:val="00F93E94"/>
    <w:rsid w:val="00F9496F"/>
    <w:rsid w:val="00F957B5"/>
    <w:rsid w:val="00F95FC0"/>
    <w:rsid w:val="00F965D0"/>
    <w:rsid w:val="00F96D8F"/>
    <w:rsid w:val="00F972DC"/>
    <w:rsid w:val="00F97C43"/>
    <w:rsid w:val="00F97D03"/>
    <w:rsid w:val="00FA11DD"/>
    <w:rsid w:val="00FA1DE5"/>
    <w:rsid w:val="00FA1E55"/>
    <w:rsid w:val="00FA2402"/>
    <w:rsid w:val="00FA28E2"/>
    <w:rsid w:val="00FA3953"/>
    <w:rsid w:val="00FA3F2F"/>
    <w:rsid w:val="00FA56D7"/>
    <w:rsid w:val="00FA5C8A"/>
    <w:rsid w:val="00FA71ED"/>
    <w:rsid w:val="00FB0D08"/>
    <w:rsid w:val="00FB105F"/>
    <w:rsid w:val="00FB1519"/>
    <w:rsid w:val="00FB1865"/>
    <w:rsid w:val="00FB1C2A"/>
    <w:rsid w:val="00FB30ED"/>
    <w:rsid w:val="00FB3158"/>
    <w:rsid w:val="00FB3977"/>
    <w:rsid w:val="00FB3AB8"/>
    <w:rsid w:val="00FB3F16"/>
    <w:rsid w:val="00FB5978"/>
    <w:rsid w:val="00FB6097"/>
    <w:rsid w:val="00FB64FB"/>
    <w:rsid w:val="00FB741D"/>
    <w:rsid w:val="00FB75EC"/>
    <w:rsid w:val="00FC0791"/>
    <w:rsid w:val="00FC27CD"/>
    <w:rsid w:val="00FC28FC"/>
    <w:rsid w:val="00FC3338"/>
    <w:rsid w:val="00FC381C"/>
    <w:rsid w:val="00FC420F"/>
    <w:rsid w:val="00FC50E1"/>
    <w:rsid w:val="00FC5213"/>
    <w:rsid w:val="00FC53AA"/>
    <w:rsid w:val="00FC569B"/>
    <w:rsid w:val="00FC5B27"/>
    <w:rsid w:val="00FC62B8"/>
    <w:rsid w:val="00FC6B34"/>
    <w:rsid w:val="00FC772A"/>
    <w:rsid w:val="00FD0525"/>
    <w:rsid w:val="00FD0A68"/>
    <w:rsid w:val="00FD406C"/>
    <w:rsid w:val="00FD448C"/>
    <w:rsid w:val="00FD550B"/>
    <w:rsid w:val="00FD5641"/>
    <w:rsid w:val="00FD62F2"/>
    <w:rsid w:val="00FD6967"/>
    <w:rsid w:val="00FD6A6D"/>
    <w:rsid w:val="00FE0A2E"/>
    <w:rsid w:val="00FE0F99"/>
    <w:rsid w:val="00FE162D"/>
    <w:rsid w:val="00FE19F8"/>
    <w:rsid w:val="00FE1AAF"/>
    <w:rsid w:val="00FE1E70"/>
    <w:rsid w:val="00FE2D7B"/>
    <w:rsid w:val="00FE3E1B"/>
    <w:rsid w:val="00FE40D2"/>
    <w:rsid w:val="00FE4A7A"/>
    <w:rsid w:val="00FE4EEE"/>
    <w:rsid w:val="00FE50A6"/>
    <w:rsid w:val="00FE521F"/>
    <w:rsid w:val="00FE754E"/>
    <w:rsid w:val="00FE75E2"/>
    <w:rsid w:val="00FF0D51"/>
    <w:rsid w:val="00FF2DC6"/>
    <w:rsid w:val="00FF2E39"/>
    <w:rsid w:val="00FF5D5D"/>
    <w:rsid w:val="00FF6ACB"/>
    <w:rsid w:val="00FF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569"/>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569"/>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1762411491">
          <w:marLeft w:val="562"/>
          <w:marRight w:val="0"/>
          <w:marTop w:val="67"/>
          <w:marBottom w:val="0"/>
          <w:divBdr>
            <w:top w:val="none" w:sz="0" w:space="0" w:color="auto"/>
            <w:left w:val="none" w:sz="0" w:space="0" w:color="auto"/>
            <w:bottom w:val="none" w:sz="0" w:space="0" w:color="auto"/>
            <w:right w:val="none" w:sz="0" w:space="0" w:color="auto"/>
          </w:divBdr>
        </w:div>
        <w:div w:id="785388940">
          <w:marLeft w:val="562"/>
          <w:marRight w:val="0"/>
          <w:marTop w:val="67"/>
          <w:marBottom w:val="0"/>
          <w:divBdr>
            <w:top w:val="none" w:sz="0" w:space="0" w:color="auto"/>
            <w:left w:val="none" w:sz="0" w:space="0" w:color="auto"/>
            <w:bottom w:val="none" w:sz="0" w:space="0" w:color="auto"/>
            <w:right w:val="none" w:sz="0" w:space="0" w:color="auto"/>
          </w:divBdr>
        </w:div>
      </w:divsChild>
    </w:div>
    <w:div w:id="1104031348">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109227398">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F7C6-F50B-4E03-A334-985ACDE4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4255</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HSaunders</dc:creator>
  <cp:lastModifiedBy>HSaunders</cp:lastModifiedBy>
  <cp:revision>4</cp:revision>
  <cp:lastPrinted>2017-08-22T14:54:00Z</cp:lastPrinted>
  <dcterms:created xsi:type="dcterms:W3CDTF">2018-07-05T13:25:00Z</dcterms:created>
  <dcterms:modified xsi:type="dcterms:W3CDTF">2018-07-05T13:26:00Z</dcterms:modified>
</cp:coreProperties>
</file>