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6E9E" w:rsidRPr="002459D2" w:rsidRDefault="00DF2DC1" w:rsidP="00DF2DC1">
      <w:pPr>
        <w:ind w:left="720"/>
        <w:jc w:val="right"/>
        <w:rPr>
          <w:rFonts w:cs="Arial"/>
          <w:sz w:val="22"/>
          <w:szCs w:val="22"/>
        </w:rPr>
      </w:pPr>
      <w:r w:rsidRPr="002459D2">
        <w:rPr>
          <w:rFonts w:cs="Arial"/>
          <w:noProof/>
          <w:sz w:val="22"/>
          <w:szCs w:val="22"/>
          <w:lang w:eastAsia="en-GB"/>
        </w:rPr>
        <w:drawing>
          <wp:anchor distT="0" distB="0" distL="114300" distR="114300" simplePos="0" relativeHeight="251658240" behindDoc="0" locked="0" layoutInCell="1" allowOverlap="1" wp14:anchorId="72BF964D" wp14:editId="3AF5F3CC">
            <wp:simplePos x="0" y="0"/>
            <wp:positionH relativeFrom="column">
              <wp:posOffset>4144010</wp:posOffset>
            </wp:positionH>
            <wp:positionV relativeFrom="paragraph">
              <wp:posOffset>-819785</wp:posOffset>
            </wp:positionV>
            <wp:extent cx="2153920" cy="965835"/>
            <wp:effectExtent l="0" t="0" r="0" b="571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VH Trust RGB BLUE.jpg"/>
                    <pic:cNvPicPr/>
                  </pic:nvPicPr>
                  <pic:blipFill>
                    <a:blip r:embed="rId9">
                      <a:extLst>
                        <a:ext uri="{28A0092B-C50C-407E-A947-70E740481C1C}">
                          <a14:useLocalDpi xmlns:a14="http://schemas.microsoft.com/office/drawing/2010/main" val="0"/>
                        </a:ext>
                      </a:extLst>
                    </a:blip>
                    <a:stretch>
                      <a:fillRect/>
                    </a:stretch>
                  </pic:blipFill>
                  <pic:spPr>
                    <a:xfrm>
                      <a:off x="0" y="0"/>
                      <a:ext cx="2153920" cy="965835"/>
                    </a:xfrm>
                    <a:prstGeom prst="rect">
                      <a:avLst/>
                    </a:prstGeom>
                  </pic:spPr>
                </pic:pic>
              </a:graphicData>
            </a:graphic>
            <wp14:sizeRelH relativeFrom="page">
              <wp14:pctWidth>0</wp14:pctWidth>
            </wp14:sizeRelH>
            <wp14:sizeRelV relativeFrom="page">
              <wp14:pctHeight>0</wp14:pctHeight>
            </wp14:sizeRelV>
          </wp:anchor>
        </w:drawing>
      </w:r>
    </w:p>
    <w:tbl>
      <w:tblPr>
        <w:tblpPr w:leftFromText="180" w:rightFromText="180" w:vertAnchor="text" w:horzAnchor="margin" w:tblpXSpec="center" w:tblpY="68"/>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816"/>
        <w:gridCol w:w="2977"/>
        <w:gridCol w:w="6095"/>
      </w:tblGrid>
      <w:tr w:rsidR="00176E9E" w:rsidRPr="002459D2" w:rsidTr="00F001ED">
        <w:tc>
          <w:tcPr>
            <w:tcW w:w="1951" w:type="dxa"/>
            <w:gridSpan w:val="2"/>
            <w:shd w:val="clear" w:color="auto" w:fill="999999"/>
          </w:tcPr>
          <w:p w:rsidR="00176E9E" w:rsidRPr="002459D2" w:rsidRDefault="00176E9E" w:rsidP="00126326">
            <w:pPr>
              <w:jc w:val="right"/>
              <w:rPr>
                <w:rFonts w:cs="Arial"/>
                <w:b/>
                <w:bCs/>
                <w:color w:val="FFFFFF"/>
                <w:sz w:val="22"/>
                <w:szCs w:val="22"/>
              </w:rPr>
            </w:pPr>
            <w:r w:rsidRPr="002459D2">
              <w:rPr>
                <w:rFonts w:cs="Arial"/>
                <w:b/>
                <w:bCs/>
                <w:color w:val="FFFFFF"/>
                <w:sz w:val="22"/>
                <w:szCs w:val="22"/>
              </w:rPr>
              <w:t>Document:</w:t>
            </w:r>
          </w:p>
        </w:tc>
        <w:tc>
          <w:tcPr>
            <w:tcW w:w="9072" w:type="dxa"/>
            <w:gridSpan w:val="2"/>
          </w:tcPr>
          <w:p w:rsidR="00176E9E" w:rsidRPr="002459D2" w:rsidRDefault="00176E9E" w:rsidP="00DD1D8A">
            <w:pPr>
              <w:rPr>
                <w:rFonts w:cs="Arial"/>
                <w:b/>
                <w:bCs/>
                <w:sz w:val="22"/>
                <w:szCs w:val="22"/>
              </w:rPr>
            </w:pPr>
            <w:r w:rsidRPr="00DD1D8A">
              <w:rPr>
                <w:rFonts w:cs="Arial"/>
                <w:b/>
                <w:bCs/>
                <w:sz w:val="22"/>
                <w:szCs w:val="22"/>
              </w:rPr>
              <w:t xml:space="preserve">Minutes </w:t>
            </w:r>
            <w:r w:rsidR="00DD1D8A">
              <w:rPr>
                <w:rFonts w:cs="Arial"/>
                <w:b/>
                <w:bCs/>
                <w:sz w:val="22"/>
                <w:szCs w:val="22"/>
              </w:rPr>
              <w:t>FINAL &amp; CONFIRMED</w:t>
            </w:r>
          </w:p>
        </w:tc>
      </w:tr>
      <w:tr w:rsidR="00176E9E" w:rsidRPr="002459D2" w:rsidTr="00F001ED">
        <w:tc>
          <w:tcPr>
            <w:tcW w:w="1951" w:type="dxa"/>
            <w:gridSpan w:val="2"/>
            <w:shd w:val="clear" w:color="auto" w:fill="999999"/>
          </w:tcPr>
          <w:p w:rsidR="00176E9E" w:rsidRPr="002459D2" w:rsidRDefault="00176E9E" w:rsidP="00126326">
            <w:pPr>
              <w:jc w:val="right"/>
              <w:rPr>
                <w:rFonts w:cs="Arial"/>
                <w:b/>
                <w:bCs/>
                <w:color w:val="FFFFFF"/>
                <w:sz w:val="22"/>
                <w:szCs w:val="22"/>
              </w:rPr>
            </w:pPr>
            <w:r w:rsidRPr="002459D2">
              <w:rPr>
                <w:rFonts w:cs="Arial"/>
                <w:b/>
                <w:bCs/>
                <w:color w:val="FFFFFF"/>
                <w:sz w:val="22"/>
                <w:szCs w:val="22"/>
              </w:rPr>
              <w:t>Meeting:</w:t>
            </w:r>
          </w:p>
        </w:tc>
        <w:tc>
          <w:tcPr>
            <w:tcW w:w="9072" w:type="dxa"/>
            <w:gridSpan w:val="2"/>
          </w:tcPr>
          <w:p w:rsidR="00176E9E" w:rsidRPr="002459D2" w:rsidRDefault="00176E9E" w:rsidP="00126326">
            <w:pPr>
              <w:rPr>
                <w:rFonts w:cs="Arial"/>
                <w:b/>
                <w:bCs/>
                <w:sz w:val="22"/>
                <w:szCs w:val="22"/>
              </w:rPr>
            </w:pPr>
            <w:r w:rsidRPr="002459D2">
              <w:rPr>
                <w:rFonts w:cs="Arial"/>
                <w:b/>
                <w:bCs/>
                <w:sz w:val="22"/>
                <w:szCs w:val="22"/>
              </w:rPr>
              <w:t xml:space="preserve">Board of Directors (session in </w:t>
            </w:r>
            <w:r w:rsidR="00260E7D" w:rsidRPr="002459D2">
              <w:rPr>
                <w:rFonts w:cs="Arial"/>
                <w:b/>
                <w:bCs/>
                <w:sz w:val="22"/>
                <w:szCs w:val="22"/>
              </w:rPr>
              <w:t>public</w:t>
            </w:r>
            <w:r w:rsidRPr="002459D2">
              <w:rPr>
                <w:rFonts w:cs="Arial"/>
                <w:b/>
                <w:bCs/>
                <w:sz w:val="22"/>
                <w:szCs w:val="22"/>
              </w:rPr>
              <w:t>)</w:t>
            </w:r>
          </w:p>
          <w:p w:rsidR="004912EC" w:rsidRPr="002459D2" w:rsidRDefault="00176E9E" w:rsidP="00D57EE0">
            <w:pPr>
              <w:rPr>
                <w:rFonts w:cs="Arial"/>
                <w:b/>
                <w:bCs/>
                <w:sz w:val="22"/>
                <w:szCs w:val="22"/>
              </w:rPr>
            </w:pPr>
            <w:r w:rsidRPr="002459D2">
              <w:rPr>
                <w:rFonts w:cs="Arial"/>
                <w:b/>
                <w:bCs/>
                <w:sz w:val="22"/>
                <w:szCs w:val="22"/>
              </w:rPr>
              <w:t xml:space="preserve">Thursday </w:t>
            </w:r>
            <w:r w:rsidR="00402075" w:rsidRPr="002459D2">
              <w:rPr>
                <w:rFonts w:cs="Arial"/>
                <w:b/>
                <w:bCs/>
                <w:sz w:val="22"/>
                <w:szCs w:val="22"/>
              </w:rPr>
              <w:t>0</w:t>
            </w:r>
            <w:r w:rsidR="00D57EE0" w:rsidRPr="002459D2">
              <w:rPr>
                <w:rFonts w:cs="Arial"/>
                <w:b/>
                <w:bCs/>
                <w:sz w:val="22"/>
                <w:szCs w:val="22"/>
              </w:rPr>
              <w:t>4 January 2018</w:t>
            </w:r>
            <w:r w:rsidR="00175C40" w:rsidRPr="002459D2">
              <w:rPr>
                <w:rFonts w:cs="Arial"/>
                <w:b/>
                <w:bCs/>
                <w:sz w:val="22"/>
                <w:szCs w:val="22"/>
              </w:rPr>
              <w:t>, 10.00</w:t>
            </w:r>
            <w:r w:rsidR="00260E7D" w:rsidRPr="002459D2">
              <w:rPr>
                <w:rFonts w:cs="Arial"/>
                <w:b/>
                <w:bCs/>
                <w:sz w:val="22"/>
                <w:szCs w:val="22"/>
              </w:rPr>
              <w:t xml:space="preserve"> – 13.00</w:t>
            </w:r>
            <w:r w:rsidRPr="002459D2">
              <w:rPr>
                <w:rFonts w:cs="Arial"/>
                <w:b/>
                <w:bCs/>
                <w:sz w:val="22"/>
                <w:szCs w:val="22"/>
              </w:rPr>
              <w:t xml:space="preserve">, </w:t>
            </w:r>
            <w:r w:rsidR="00E310C4" w:rsidRPr="002459D2">
              <w:rPr>
                <w:rFonts w:cs="Arial"/>
                <w:b/>
                <w:bCs/>
                <w:sz w:val="22"/>
                <w:szCs w:val="22"/>
              </w:rPr>
              <w:t>Boardroom, Blond McIndoe Research Centre, QVH RH19 3DZ</w:t>
            </w:r>
          </w:p>
        </w:tc>
      </w:tr>
      <w:tr w:rsidR="006161F9" w:rsidRPr="002459D2" w:rsidTr="005F4657">
        <w:trPr>
          <w:trHeight w:val="195"/>
        </w:trPr>
        <w:tc>
          <w:tcPr>
            <w:tcW w:w="1951" w:type="dxa"/>
            <w:gridSpan w:val="2"/>
            <w:tcBorders>
              <w:top w:val="nil"/>
              <w:bottom w:val="nil"/>
            </w:tcBorders>
            <w:shd w:val="clear" w:color="auto" w:fill="999999"/>
          </w:tcPr>
          <w:p w:rsidR="006161F9" w:rsidRPr="002459D2" w:rsidRDefault="006161F9" w:rsidP="00126326">
            <w:pPr>
              <w:jc w:val="right"/>
              <w:rPr>
                <w:rFonts w:cs="Arial"/>
                <w:b/>
                <w:bCs/>
                <w:color w:val="FFFFFF"/>
                <w:sz w:val="22"/>
                <w:szCs w:val="22"/>
              </w:rPr>
            </w:pPr>
            <w:r w:rsidRPr="002459D2">
              <w:rPr>
                <w:rFonts w:cs="Arial"/>
                <w:b/>
                <w:bCs/>
                <w:color w:val="FFFFFF"/>
                <w:sz w:val="22"/>
                <w:szCs w:val="22"/>
              </w:rPr>
              <w:t>Present:</w:t>
            </w:r>
          </w:p>
        </w:tc>
        <w:tc>
          <w:tcPr>
            <w:tcW w:w="2977" w:type="dxa"/>
          </w:tcPr>
          <w:p w:rsidR="006161F9" w:rsidRPr="002459D2" w:rsidRDefault="00A43A3C" w:rsidP="00126326">
            <w:pPr>
              <w:rPr>
                <w:rFonts w:cs="Arial"/>
                <w:sz w:val="22"/>
                <w:szCs w:val="22"/>
              </w:rPr>
            </w:pPr>
            <w:r w:rsidRPr="002459D2">
              <w:rPr>
                <w:rFonts w:cs="Arial"/>
                <w:sz w:val="22"/>
                <w:szCs w:val="22"/>
              </w:rPr>
              <w:t>Beryl Hobson, (BH)</w:t>
            </w:r>
          </w:p>
        </w:tc>
        <w:tc>
          <w:tcPr>
            <w:tcW w:w="6095" w:type="dxa"/>
          </w:tcPr>
          <w:p w:rsidR="006161F9" w:rsidRPr="002459D2" w:rsidRDefault="006161F9" w:rsidP="00126326">
            <w:pPr>
              <w:rPr>
                <w:rFonts w:cs="Arial"/>
                <w:sz w:val="22"/>
                <w:szCs w:val="22"/>
              </w:rPr>
            </w:pPr>
            <w:r w:rsidRPr="002459D2">
              <w:rPr>
                <w:rFonts w:cs="Arial"/>
                <w:sz w:val="22"/>
                <w:szCs w:val="22"/>
              </w:rPr>
              <w:t xml:space="preserve">Trust </w:t>
            </w:r>
            <w:r w:rsidR="00A43A3C" w:rsidRPr="002459D2">
              <w:rPr>
                <w:rFonts w:cs="Arial"/>
                <w:sz w:val="22"/>
                <w:szCs w:val="22"/>
              </w:rPr>
              <w:t>Chair</w:t>
            </w:r>
            <w:r w:rsidR="009C6DCE" w:rsidRPr="002459D2">
              <w:rPr>
                <w:rFonts w:cs="Arial"/>
                <w:sz w:val="22"/>
                <w:szCs w:val="22"/>
              </w:rPr>
              <w:t xml:space="preserve"> (voting)</w:t>
            </w:r>
          </w:p>
        </w:tc>
      </w:tr>
      <w:tr w:rsidR="005D0FBD" w:rsidRPr="002459D2" w:rsidTr="005F4657">
        <w:trPr>
          <w:trHeight w:val="195"/>
        </w:trPr>
        <w:tc>
          <w:tcPr>
            <w:tcW w:w="1951" w:type="dxa"/>
            <w:gridSpan w:val="2"/>
            <w:tcBorders>
              <w:top w:val="nil"/>
              <w:bottom w:val="nil"/>
            </w:tcBorders>
            <w:shd w:val="clear" w:color="auto" w:fill="999999"/>
          </w:tcPr>
          <w:p w:rsidR="005D0FBD" w:rsidRPr="002459D2" w:rsidRDefault="005D0FBD" w:rsidP="005D0FBD">
            <w:pPr>
              <w:jc w:val="right"/>
              <w:rPr>
                <w:rFonts w:cs="Arial"/>
                <w:b/>
                <w:bCs/>
                <w:color w:val="FFFFFF"/>
                <w:sz w:val="22"/>
                <w:szCs w:val="22"/>
              </w:rPr>
            </w:pPr>
          </w:p>
        </w:tc>
        <w:tc>
          <w:tcPr>
            <w:tcW w:w="2977" w:type="dxa"/>
          </w:tcPr>
          <w:p w:rsidR="005D0FBD" w:rsidRPr="002459D2" w:rsidRDefault="005D0FBD" w:rsidP="005D0FBD">
            <w:pPr>
              <w:rPr>
                <w:rFonts w:cs="Arial"/>
                <w:sz w:val="22"/>
                <w:szCs w:val="22"/>
              </w:rPr>
            </w:pPr>
            <w:r w:rsidRPr="002459D2">
              <w:rPr>
                <w:rFonts w:cs="Arial"/>
                <w:sz w:val="22"/>
                <w:szCs w:val="22"/>
              </w:rPr>
              <w:t>Ginny Colwell (GC)</w:t>
            </w:r>
          </w:p>
        </w:tc>
        <w:tc>
          <w:tcPr>
            <w:tcW w:w="6095" w:type="dxa"/>
          </w:tcPr>
          <w:p w:rsidR="005D0FBD" w:rsidRPr="002459D2" w:rsidRDefault="005D0FBD" w:rsidP="005D0FBD">
            <w:pPr>
              <w:rPr>
                <w:rFonts w:cs="Arial"/>
                <w:sz w:val="22"/>
                <w:szCs w:val="22"/>
              </w:rPr>
            </w:pPr>
            <w:r w:rsidRPr="002459D2">
              <w:rPr>
                <w:rFonts w:cs="Arial"/>
                <w:sz w:val="22"/>
                <w:szCs w:val="22"/>
              </w:rPr>
              <w:t>Non-Executive Director</w:t>
            </w:r>
            <w:r w:rsidR="009C6DCE" w:rsidRPr="002459D2">
              <w:rPr>
                <w:rFonts w:cs="Arial"/>
                <w:sz w:val="22"/>
                <w:szCs w:val="22"/>
              </w:rPr>
              <w:t xml:space="preserve"> (voting)</w:t>
            </w:r>
          </w:p>
        </w:tc>
      </w:tr>
      <w:tr w:rsidR="00E24B07" w:rsidRPr="002459D2" w:rsidTr="005F4657">
        <w:trPr>
          <w:trHeight w:val="195"/>
        </w:trPr>
        <w:tc>
          <w:tcPr>
            <w:tcW w:w="1951" w:type="dxa"/>
            <w:gridSpan w:val="2"/>
            <w:tcBorders>
              <w:top w:val="nil"/>
              <w:bottom w:val="nil"/>
            </w:tcBorders>
            <w:shd w:val="clear" w:color="auto" w:fill="999999"/>
          </w:tcPr>
          <w:p w:rsidR="00E24B07" w:rsidRPr="002459D2" w:rsidRDefault="00E24B07" w:rsidP="005D0FBD">
            <w:pPr>
              <w:jc w:val="right"/>
              <w:rPr>
                <w:rFonts w:cs="Arial"/>
                <w:b/>
                <w:bCs/>
                <w:color w:val="FFFFFF"/>
                <w:sz w:val="22"/>
                <w:szCs w:val="22"/>
              </w:rPr>
            </w:pPr>
          </w:p>
        </w:tc>
        <w:tc>
          <w:tcPr>
            <w:tcW w:w="2977" w:type="dxa"/>
          </w:tcPr>
          <w:p w:rsidR="00E24B07" w:rsidRPr="002459D2" w:rsidRDefault="00E24B07" w:rsidP="005D0FBD">
            <w:pPr>
              <w:rPr>
                <w:rFonts w:cs="Arial"/>
                <w:sz w:val="22"/>
                <w:szCs w:val="22"/>
              </w:rPr>
            </w:pPr>
            <w:r w:rsidRPr="002459D2">
              <w:rPr>
                <w:rFonts w:cs="Arial"/>
                <w:sz w:val="22"/>
                <w:szCs w:val="22"/>
              </w:rPr>
              <w:t>Kevin Gould (KG)</w:t>
            </w:r>
          </w:p>
        </w:tc>
        <w:tc>
          <w:tcPr>
            <w:tcW w:w="6095" w:type="dxa"/>
          </w:tcPr>
          <w:p w:rsidR="00E24B07" w:rsidRPr="002459D2" w:rsidRDefault="00E24B07" w:rsidP="005D0FBD">
            <w:pPr>
              <w:rPr>
                <w:rFonts w:cs="Arial"/>
                <w:sz w:val="22"/>
                <w:szCs w:val="22"/>
              </w:rPr>
            </w:pPr>
            <w:r w:rsidRPr="002459D2">
              <w:rPr>
                <w:rFonts w:cs="Arial"/>
                <w:sz w:val="22"/>
                <w:szCs w:val="22"/>
              </w:rPr>
              <w:t>Non-Executive Director</w:t>
            </w:r>
            <w:r w:rsidR="009C6DCE" w:rsidRPr="002459D2">
              <w:rPr>
                <w:rFonts w:cs="Arial"/>
                <w:sz w:val="22"/>
                <w:szCs w:val="22"/>
              </w:rPr>
              <w:t xml:space="preserve"> (voting)</w:t>
            </w:r>
          </w:p>
        </w:tc>
      </w:tr>
      <w:tr w:rsidR="00C767DC" w:rsidRPr="002459D2" w:rsidTr="005F4657">
        <w:trPr>
          <w:trHeight w:val="195"/>
        </w:trPr>
        <w:tc>
          <w:tcPr>
            <w:tcW w:w="1951" w:type="dxa"/>
            <w:gridSpan w:val="2"/>
            <w:tcBorders>
              <w:top w:val="nil"/>
              <w:bottom w:val="nil"/>
            </w:tcBorders>
            <w:shd w:val="clear" w:color="auto" w:fill="999999"/>
          </w:tcPr>
          <w:p w:rsidR="00C767DC" w:rsidRPr="002459D2" w:rsidRDefault="00C767DC" w:rsidP="005D0FBD">
            <w:pPr>
              <w:jc w:val="right"/>
              <w:rPr>
                <w:rFonts w:cs="Arial"/>
                <w:b/>
                <w:bCs/>
                <w:color w:val="FFFFFF"/>
                <w:sz w:val="22"/>
                <w:szCs w:val="22"/>
              </w:rPr>
            </w:pPr>
          </w:p>
        </w:tc>
        <w:tc>
          <w:tcPr>
            <w:tcW w:w="2977" w:type="dxa"/>
          </w:tcPr>
          <w:p w:rsidR="00C767DC" w:rsidRPr="002459D2" w:rsidRDefault="00C767DC" w:rsidP="005D0FBD">
            <w:pPr>
              <w:rPr>
                <w:rFonts w:cs="Arial"/>
                <w:sz w:val="22"/>
                <w:szCs w:val="22"/>
              </w:rPr>
            </w:pPr>
            <w:r w:rsidRPr="002459D2">
              <w:rPr>
                <w:rFonts w:cs="Arial"/>
                <w:sz w:val="22"/>
                <w:szCs w:val="22"/>
              </w:rPr>
              <w:t>Steve Jenkin (SJ)</w:t>
            </w:r>
          </w:p>
        </w:tc>
        <w:tc>
          <w:tcPr>
            <w:tcW w:w="6095" w:type="dxa"/>
          </w:tcPr>
          <w:p w:rsidR="00C767DC" w:rsidRPr="002459D2" w:rsidRDefault="00C767DC" w:rsidP="005D0FBD">
            <w:pPr>
              <w:rPr>
                <w:rFonts w:cs="Arial"/>
                <w:sz w:val="22"/>
                <w:szCs w:val="22"/>
              </w:rPr>
            </w:pPr>
            <w:r w:rsidRPr="002459D2">
              <w:rPr>
                <w:rFonts w:cs="Arial"/>
                <w:sz w:val="22"/>
                <w:szCs w:val="22"/>
              </w:rPr>
              <w:t>Chief Executive</w:t>
            </w:r>
            <w:r w:rsidR="009C6DCE" w:rsidRPr="002459D2">
              <w:rPr>
                <w:rFonts w:cs="Arial"/>
                <w:sz w:val="22"/>
                <w:szCs w:val="22"/>
              </w:rPr>
              <w:t xml:space="preserve"> (voting)</w:t>
            </w:r>
          </w:p>
        </w:tc>
      </w:tr>
      <w:tr w:rsidR="00E310C4" w:rsidRPr="002459D2" w:rsidTr="005F4657">
        <w:trPr>
          <w:trHeight w:val="195"/>
        </w:trPr>
        <w:tc>
          <w:tcPr>
            <w:tcW w:w="1951" w:type="dxa"/>
            <w:gridSpan w:val="2"/>
            <w:tcBorders>
              <w:top w:val="nil"/>
              <w:bottom w:val="nil"/>
            </w:tcBorders>
            <w:shd w:val="clear" w:color="auto" w:fill="999999"/>
          </w:tcPr>
          <w:p w:rsidR="00E310C4" w:rsidRPr="002459D2" w:rsidRDefault="00E310C4" w:rsidP="00E310C4">
            <w:pPr>
              <w:jc w:val="right"/>
              <w:rPr>
                <w:rFonts w:cs="Arial"/>
                <w:b/>
                <w:bCs/>
                <w:color w:val="FFFFFF"/>
                <w:sz w:val="22"/>
                <w:szCs w:val="22"/>
              </w:rPr>
            </w:pPr>
          </w:p>
        </w:tc>
        <w:tc>
          <w:tcPr>
            <w:tcW w:w="2977" w:type="dxa"/>
          </w:tcPr>
          <w:p w:rsidR="00E310C4" w:rsidRPr="002459D2" w:rsidRDefault="00E310C4" w:rsidP="00E310C4">
            <w:pPr>
              <w:rPr>
                <w:rFonts w:cs="Arial"/>
                <w:sz w:val="22"/>
                <w:szCs w:val="22"/>
              </w:rPr>
            </w:pPr>
            <w:r w:rsidRPr="002459D2">
              <w:rPr>
                <w:rFonts w:cs="Arial"/>
                <w:sz w:val="22"/>
                <w:szCs w:val="22"/>
              </w:rPr>
              <w:t>Sharon Jones (SLJ)</w:t>
            </w:r>
          </w:p>
        </w:tc>
        <w:tc>
          <w:tcPr>
            <w:tcW w:w="6095" w:type="dxa"/>
          </w:tcPr>
          <w:p w:rsidR="00E310C4" w:rsidRPr="002459D2" w:rsidRDefault="00E310C4" w:rsidP="00E310C4">
            <w:pPr>
              <w:rPr>
                <w:rFonts w:cs="Arial"/>
                <w:sz w:val="22"/>
                <w:szCs w:val="22"/>
              </w:rPr>
            </w:pPr>
            <w:r w:rsidRPr="002459D2">
              <w:rPr>
                <w:rFonts w:cs="Arial"/>
                <w:sz w:val="22"/>
                <w:szCs w:val="22"/>
              </w:rPr>
              <w:t>Director of Operations</w:t>
            </w:r>
          </w:p>
        </w:tc>
      </w:tr>
      <w:tr w:rsidR="007547E6" w:rsidRPr="002459D2" w:rsidTr="005F4657">
        <w:trPr>
          <w:trHeight w:val="195"/>
        </w:trPr>
        <w:tc>
          <w:tcPr>
            <w:tcW w:w="1951" w:type="dxa"/>
            <w:gridSpan w:val="2"/>
            <w:tcBorders>
              <w:top w:val="nil"/>
              <w:bottom w:val="nil"/>
            </w:tcBorders>
            <w:shd w:val="clear" w:color="auto" w:fill="999999"/>
          </w:tcPr>
          <w:p w:rsidR="007547E6" w:rsidRPr="002459D2" w:rsidRDefault="007547E6" w:rsidP="007547E6">
            <w:pPr>
              <w:jc w:val="right"/>
              <w:rPr>
                <w:rFonts w:cs="Arial"/>
                <w:b/>
                <w:bCs/>
                <w:color w:val="FFFFFF"/>
                <w:sz w:val="22"/>
                <w:szCs w:val="22"/>
              </w:rPr>
            </w:pPr>
          </w:p>
        </w:tc>
        <w:tc>
          <w:tcPr>
            <w:tcW w:w="2977" w:type="dxa"/>
          </w:tcPr>
          <w:p w:rsidR="007547E6" w:rsidRPr="002459D2" w:rsidRDefault="007547E6" w:rsidP="007547E6">
            <w:pPr>
              <w:rPr>
                <w:rFonts w:cs="Arial"/>
                <w:sz w:val="22"/>
                <w:szCs w:val="22"/>
              </w:rPr>
            </w:pPr>
            <w:r w:rsidRPr="002459D2">
              <w:rPr>
                <w:rFonts w:cs="Arial"/>
                <w:sz w:val="22"/>
                <w:szCs w:val="22"/>
              </w:rPr>
              <w:t>Gary Needle (GN)</w:t>
            </w:r>
          </w:p>
        </w:tc>
        <w:tc>
          <w:tcPr>
            <w:tcW w:w="6095" w:type="dxa"/>
          </w:tcPr>
          <w:p w:rsidR="007547E6" w:rsidRPr="002459D2" w:rsidRDefault="007547E6" w:rsidP="007547E6">
            <w:pPr>
              <w:rPr>
                <w:rFonts w:cs="Arial"/>
                <w:sz w:val="22"/>
                <w:szCs w:val="22"/>
              </w:rPr>
            </w:pPr>
            <w:r w:rsidRPr="002459D2">
              <w:rPr>
                <w:rFonts w:cs="Arial"/>
                <w:sz w:val="22"/>
                <w:szCs w:val="22"/>
              </w:rPr>
              <w:t>Non-Executive Director</w:t>
            </w:r>
            <w:r w:rsidR="009C6DCE" w:rsidRPr="002459D2">
              <w:rPr>
                <w:rFonts w:cs="Arial"/>
                <w:sz w:val="22"/>
                <w:szCs w:val="22"/>
              </w:rPr>
              <w:t xml:space="preserve"> (voting)</w:t>
            </w:r>
          </w:p>
        </w:tc>
      </w:tr>
      <w:tr w:rsidR="00E24B07" w:rsidRPr="002459D2" w:rsidTr="005F4657">
        <w:trPr>
          <w:trHeight w:val="195"/>
        </w:trPr>
        <w:tc>
          <w:tcPr>
            <w:tcW w:w="1951" w:type="dxa"/>
            <w:gridSpan w:val="2"/>
            <w:tcBorders>
              <w:top w:val="nil"/>
              <w:bottom w:val="nil"/>
            </w:tcBorders>
            <w:shd w:val="clear" w:color="auto" w:fill="999999"/>
          </w:tcPr>
          <w:p w:rsidR="00E24B07" w:rsidRPr="002459D2" w:rsidRDefault="00E24B07" w:rsidP="007547E6">
            <w:pPr>
              <w:jc w:val="right"/>
              <w:rPr>
                <w:rFonts w:cs="Arial"/>
                <w:b/>
                <w:bCs/>
                <w:color w:val="FFFFFF"/>
                <w:sz w:val="22"/>
                <w:szCs w:val="22"/>
              </w:rPr>
            </w:pPr>
          </w:p>
        </w:tc>
        <w:tc>
          <w:tcPr>
            <w:tcW w:w="2977" w:type="dxa"/>
          </w:tcPr>
          <w:p w:rsidR="00E24B07" w:rsidRPr="002459D2" w:rsidRDefault="00E24B07" w:rsidP="007547E6">
            <w:pPr>
              <w:rPr>
                <w:rFonts w:cs="Arial"/>
                <w:sz w:val="22"/>
                <w:szCs w:val="22"/>
              </w:rPr>
            </w:pPr>
            <w:r w:rsidRPr="002459D2">
              <w:rPr>
                <w:rFonts w:cs="Arial"/>
                <w:sz w:val="22"/>
                <w:szCs w:val="22"/>
              </w:rPr>
              <w:t>Geraldine Opreshko (GO)</w:t>
            </w:r>
          </w:p>
        </w:tc>
        <w:tc>
          <w:tcPr>
            <w:tcW w:w="6095" w:type="dxa"/>
          </w:tcPr>
          <w:p w:rsidR="00E24B07" w:rsidRPr="002459D2" w:rsidRDefault="00E24B07" w:rsidP="007547E6">
            <w:pPr>
              <w:rPr>
                <w:rFonts w:cs="Arial"/>
                <w:sz w:val="22"/>
                <w:szCs w:val="22"/>
              </w:rPr>
            </w:pPr>
            <w:r w:rsidRPr="002459D2">
              <w:rPr>
                <w:rFonts w:cs="Arial"/>
                <w:sz w:val="22"/>
                <w:szCs w:val="22"/>
              </w:rPr>
              <w:t>Director of Workforce and organisational development</w:t>
            </w:r>
          </w:p>
        </w:tc>
      </w:tr>
      <w:tr w:rsidR="00E24B07" w:rsidRPr="002459D2" w:rsidTr="005F4657">
        <w:trPr>
          <w:trHeight w:val="195"/>
        </w:trPr>
        <w:tc>
          <w:tcPr>
            <w:tcW w:w="1951" w:type="dxa"/>
            <w:gridSpan w:val="2"/>
            <w:tcBorders>
              <w:top w:val="nil"/>
              <w:bottom w:val="nil"/>
            </w:tcBorders>
            <w:shd w:val="clear" w:color="auto" w:fill="999999"/>
          </w:tcPr>
          <w:p w:rsidR="00E24B07" w:rsidRPr="002459D2" w:rsidRDefault="00E24B07" w:rsidP="007547E6">
            <w:pPr>
              <w:jc w:val="right"/>
              <w:rPr>
                <w:rFonts w:cs="Arial"/>
                <w:b/>
                <w:bCs/>
                <w:color w:val="FFFFFF"/>
                <w:sz w:val="22"/>
                <w:szCs w:val="22"/>
              </w:rPr>
            </w:pPr>
          </w:p>
        </w:tc>
        <w:tc>
          <w:tcPr>
            <w:tcW w:w="2977" w:type="dxa"/>
          </w:tcPr>
          <w:p w:rsidR="00E24B07" w:rsidRPr="002459D2" w:rsidRDefault="00E24B07" w:rsidP="007547E6">
            <w:pPr>
              <w:rPr>
                <w:rFonts w:cs="Arial"/>
                <w:sz w:val="22"/>
                <w:szCs w:val="22"/>
              </w:rPr>
            </w:pPr>
            <w:r w:rsidRPr="002459D2">
              <w:rPr>
                <w:rFonts w:cs="Arial"/>
                <w:sz w:val="22"/>
                <w:szCs w:val="22"/>
              </w:rPr>
              <w:t>Ed Pickles (EP)</w:t>
            </w:r>
          </w:p>
        </w:tc>
        <w:tc>
          <w:tcPr>
            <w:tcW w:w="6095" w:type="dxa"/>
          </w:tcPr>
          <w:p w:rsidR="00E24B07" w:rsidRPr="002459D2" w:rsidRDefault="00E24B07" w:rsidP="007547E6">
            <w:pPr>
              <w:rPr>
                <w:rFonts w:cs="Arial"/>
                <w:sz w:val="22"/>
                <w:szCs w:val="22"/>
              </w:rPr>
            </w:pPr>
            <w:r w:rsidRPr="002459D2">
              <w:rPr>
                <w:rFonts w:cs="Arial"/>
                <w:sz w:val="22"/>
                <w:szCs w:val="22"/>
              </w:rPr>
              <w:t>Medical Director</w:t>
            </w:r>
            <w:r w:rsidR="009C6DCE" w:rsidRPr="002459D2">
              <w:rPr>
                <w:rFonts w:cs="Arial"/>
                <w:sz w:val="22"/>
                <w:szCs w:val="22"/>
              </w:rPr>
              <w:t xml:space="preserve"> (voting)</w:t>
            </w:r>
          </w:p>
        </w:tc>
      </w:tr>
      <w:tr w:rsidR="00E24B07" w:rsidRPr="002459D2" w:rsidTr="005F4657">
        <w:trPr>
          <w:trHeight w:val="195"/>
        </w:trPr>
        <w:tc>
          <w:tcPr>
            <w:tcW w:w="1951" w:type="dxa"/>
            <w:gridSpan w:val="2"/>
            <w:tcBorders>
              <w:top w:val="nil"/>
              <w:bottom w:val="nil"/>
            </w:tcBorders>
            <w:shd w:val="clear" w:color="auto" w:fill="999999"/>
          </w:tcPr>
          <w:p w:rsidR="00E24B07" w:rsidRPr="002459D2" w:rsidRDefault="00E24B07" w:rsidP="007547E6">
            <w:pPr>
              <w:jc w:val="right"/>
              <w:rPr>
                <w:rFonts w:cs="Arial"/>
                <w:b/>
                <w:bCs/>
                <w:color w:val="FFFFFF"/>
                <w:sz w:val="22"/>
                <w:szCs w:val="22"/>
              </w:rPr>
            </w:pPr>
          </w:p>
        </w:tc>
        <w:tc>
          <w:tcPr>
            <w:tcW w:w="2977" w:type="dxa"/>
          </w:tcPr>
          <w:p w:rsidR="00E24B07" w:rsidRPr="002459D2" w:rsidRDefault="00E24B07" w:rsidP="007547E6">
            <w:pPr>
              <w:rPr>
                <w:rFonts w:cs="Arial"/>
                <w:sz w:val="22"/>
                <w:szCs w:val="22"/>
              </w:rPr>
            </w:pPr>
            <w:r w:rsidRPr="002459D2">
              <w:rPr>
                <w:rFonts w:cs="Arial"/>
                <w:sz w:val="22"/>
                <w:szCs w:val="22"/>
              </w:rPr>
              <w:t>Clare Pirie (CP)</w:t>
            </w:r>
          </w:p>
        </w:tc>
        <w:tc>
          <w:tcPr>
            <w:tcW w:w="6095" w:type="dxa"/>
          </w:tcPr>
          <w:p w:rsidR="00E24B07" w:rsidRPr="002459D2" w:rsidRDefault="00E24B07" w:rsidP="007547E6">
            <w:pPr>
              <w:rPr>
                <w:rFonts w:cs="Arial"/>
                <w:sz w:val="22"/>
                <w:szCs w:val="22"/>
              </w:rPr>
            </w:pPr>
            <w:r w:rsidRPr="002459D2">
              <w:rPr>
                <w:rFonts w:cs="Arial"/>
                <w:sz w:val="22"/>
                <w:szCs w:val="22"/>
              </w:rPr>
              <w:t>Director of Communications and Corporate Affairs</w:t>
            </w:r>
          </w:p>
        </w:tc>
      </w:tr>
      <w:tr w:rsidR="007547E6" w:rsidRPr="002459D2" w:rsidTr="005F4657">
        <w:trPr>
          <w:trHeight w:val="195"/>
        </w:trPr>
        <w:tc>
          <w:tcPr>
            <w:tcW w:w="1951" w:type="dxa"/>
            <w:gridSpan w:val="2"/>
            <w:tcBorders>
              <w:top w:val="nil"/>
              <w:bottom w:val="nil"/>
            </w:tcBorders>
            <w:shd w:val="clear" w:color="auto" w:fill="999999"/>
          </w:tcPr>
          <w:p w:rsidR="007547E6" w:rsidRPr="002459D2" w:rsidRDefault="007547E6" w:rsidP="007547E6">
            <w:pPr>
              <w:jc w:val="right"/>
              <w:rPr>
                <w:rFonts w:cs="Arial"/>
                <w:b/>
                <w:bCs/>
                <w:color w:val="FFFFFF"/>
                <w:sz w:val="22"/>
                <w:szCs w:val="22"/>
              </w:rPr>
            </w:pPr>
          </w:p>
        </w:tc>
        <w:tc>
          <w:tcPr>
            <w:tcW w:w="2977" w:type="dxa"/>
          </w:tcPr>
          <w:p w:rsidR="007547E6" w:rsidRPr="002459D2" w:rsidRDefault="007547E6" w:rsidP="007547E6">
            <w:pPr>
              <w:rPr>
                <w:rFonts w:cs="Arial"/>
                <w:sz w:val="22"/>
                <w:szCs w:val="22"/>
              </w:rPr>
            </w:pPr>
            <w:r w:rsidRPr="002459D2">
              <w:rPr>
                <w:rFonts w:cs="Arial"/>
                <w:sz w:val="22"/>
                <w:szCs w:val="22"/>
              </w:rPr>
              <w:t>Jo Thomas (JMT)</w:t>
            </w:r>
          </w:p>
        </w:tc>
        <w:tc>
          <w:tcPr>
            <w:tcW w:w="6095" w:type="dxa"/>
          </w:tcPr>
          <w:p w:rsidR="007547E6" w:rsidRPr="002459D2" w:rsidRDefault="007547E6" w:rsidP="007547E6">
            <w:pPr>
              <w:rPr>
                <w:rFonts w:cs="Arial"/>
                <w:sz w:val="22"/>
                <w:szCs w:val="22"/>
              </w:rPr>
            </w:pPr>
            <w:r w:rsidRPr="002459D2">
              <w:rPr>
                <w:rFonts w:cs="Arial"/>
                <w:sz w:val="22"/>
                <w:szCs w:val="22"/>
              </w:rPr>
              <w:t>Director of Nursing</w:t>
            </w:r>
            <w:r w:rsidR="009C6DCE" w:rsidRPr="002459D2">
              <w:rPr>
                <w:rFonts w:cs="Arial"/>
                <w:sz w:val="22"/>
                <w:szCs w:val="22"/>
              </w:rPr>
              <w:t xml:space="preserve"> (voting)</w:t>
            </w:r>
          </w:p>
        </w:tc>
      </w:tr>
      <w:tr w:rsidR="007547E6" w:rsidRPr="002459D2" w:rsidTr="005F4657">
        <w:trPr>
          <w:trHeight w:val="195"/>
        </w:trPr>
        <w:tc>
          <w:tcPr>
            <w:tcW w:w="1951" w:type="dxa"/>
            <w:gridSpan w:val="2"/>
            <w:tcBorders>
              <w:top w:val="nil"/>
              <w:bottom w:val="nil"/>
            </w:tcBorders>
            <w:shd w:val="clear" w:color="auto" w:fill="999999"/>
          </w:tcPr>
          <w:p w:rsidR="007547E6" w:rsidRPr="002459D2" w:rsidRDefault="007547E6" w:rsidP="007547E6">
            <w:pPr>
              <w:jc w:val="right"/>
              <w:rPr>
                <w:rFonts w:cs="Arial"/>
                <w:b/>
                <w:bCs/>
                <w:color w:val="FFFFFF"/>
                <w:sz w:val="22"/>
                <w:szCs w:val="22"/>
              </w:rPr>
            </w:pPr>
          </w:p>
        </w:tc>
        <w:tc>
          <w:tcPr>
            <w:tcW w:w="2977" w:type="dxa"/>
          </w:tcPr>
          <w:p w:rsidR="007547E6" w:rsidRPr="002459D2" w:rsidRDefault="00402075" w:rsidP="007547E6">
            <w:pPr>
              <w:rPr>
                <w:rFonts w:cs="Arial"/>
                <w:sz w:val="22"/>
                <w:szCs w:val="22"/>
              </w:rPr>
            </w:pPr>
            <w:r w:rsidRPr="002459D2">
              <w:rPr>
                <w:rFonts w:cs="Arial"/>
                <w:sz w:val="22"/>
                <w:szCs w:val="22"/>
              </w:rPr>
              <w:t>Jason McIntyre (JMc)</w:t>
            </w:r>
          </w:p>
        </w:tc>
        <w:tc>
          <w:tcPr>
            <w:tcW w:w="6095" w:type="dxa"/>
          </w:tcPr>
          <w:p w:rsidR="007547E6" w:rsidRPr="002459D2" w:rsidRDefault="00402075" w:rsidP="00402075">
            <w:pPr>
              <w:rPr>
                <w:rFonts w:cs="Arial"/>
                <w:sz w:val="22"/>
                <w:szCs w:val="22"/>
              </w:rPr>
            </w:pPr>
            <w:r w:rsidRPr="002459D2">
              <w:rPr>
                <w:rFonts w:cs="Arial"/>
                <w:sz w:val="22"/>
                <w:szCs w:val="22"/>
              </w:rPr>
              <w:t xml:space="preserve">Acting Director of Finance </w:t>
            </w:r>
            <w:r w:rsidR="009C6DCE" w:rsidRPr="002459D2">
              <w:rPr>
                <w:rFonts w:cs="Arial"/>
                <w:sz w:val="22"/>
                <w:szCs w:val="22"/>
              </w:rPr>
              <w:t>(voting)</w:t>
            </w:r>
          </w:p>
        </w:tc>
      </w:tr>
      <w:tr w:rsidR="007547E6" w:rsidRPr="002459D2" w:rsidTr="005F4657">
        <w:trPr>
          <w:trHeight w:val="195"/>
        </w:trPr>
        <w:tc>
          <w:tcPr>
            <w:tcW w:w="1951" w:type="dxa"/>
            <w:gridSpan w:val="2"/>
            <w:tcBorders>
              <w:top w:val="nil"/>
              <w:bottom w:val="single" w:sz="4" w:space="0" w:color="auto"/>
            </w:tcBorders>
            <w:shd w:val="clear" w:color="auto" w:fill="999999"/>
          </w:tcPr>
          <w:p w:rsidR="007547E6" w:rsidRPr="002459D2" w:rsidRDefault="007547E6" w:rsidP="007547E6">
            <w:pPr>
              <w:jc w:val="right"/>
              <w:rPr>
                <w:rFonts w:cs="Arial"/>
                <w:b/>
                <w:bCs/>
                <w:color w:val="FFFFFF"/>
                <w:sz w:val="22"/>
                <w:szCs w:val="22"/>
              </w:rPr>
            </w:pPr>
          </w:p>
        </w:tc>
        <w:tc>
          <w:tcPr>
            <w:tcW w:w="2977" w:type="dxa"/>
            <w:tcBorders>
              <w:bottom w:val="single" w:sz="4" w:space="0" w:color="auto"/>
            </w:tcBorders>
          </w:tcPr>
          <w:p w:rsidR="007547E6" w:rsidRPr="002459D2" w:rsidRDefault="007547E6" w:rsidP="007547E6">
            <w:pPr>
              <w:rPr>
                <w:rFonts w:cs="Arial"/>
                <w:sz w:val="22"/>
                <w:szCs w:val="22"/>
              </w:rPr>
            </w:pPr>
            <w:r w:rsidRPr="002459D2">
              <w:rPr>
                <w:rFonts w:cs="Arial"/>
                <w:sz w:val="22"/>
                <w:szCs w:val="22"/>
              </w:rPr>
              <w:t>John Thornton (JT)</w:t>
            </w:r>
          </w:p>
        </w:tc>
        <w:tc>
          <w:tcPr>
            <w:tcW w:w="6095" w:type="dxa"/>
          </w:tcPr>
          <w:p w:rsidR="007547E6" w:rsidRPr="002459D2" w:rsidRDefault="007547E6" w:rsidP="007547E6">
            <w:pPr>
              <w:rPr>
                <w:rFonts w:cs="Arial"/>
                <w:sz w:val="22"/>
                <w:szCs w:val="22"/>
              </w:rPr>
            </w:pPr>
            <w:r w:rsidRPr="002459D2">
              <w:rPr>
                <w:rFonts w:cs="Arial"/>
                <w:sz w:val="22"/>
                <w:szCs w:val="22"/>
              </w:rPr>
              <w:t>Non-Executive Director</w:t>
            </w:r>
            <w:r w:rsidR="009C6DCE" w:rsidRPr="002459D2">
              <w:rPr>
                <w:rFonts w:cs="Arial"/>
                <w:sz w:val="22"/>
                <w:szCs w:val="22"/>
              </w:rPr>
              <w:t xml:space="preserve"> (voting)</w:t>
            </w:r>
          </w:p>
        </w:tc>
      </w:tr>
      <w:tr w:rsidR="005F4657" w:rsidRPr="002459D2" w:rsidTr="005F4657">
        <w:trPr>
          <w:trHeight w:val="195"/>
        </w:trPr>
        <w:tc>
          <w:tcPr>
            <w:tcW w:w="1951" w:type="dxa"/>
            <w:gridSpan w:val="2"/>
            <w:tcBorders>
              <w:top w:val="single" w:sz="4" w:space="0" w:color="auto"/>
              <w:left w:val="single" w:sz="4" w:space="0" w:color="auto"/>
              <w:bottom w:val="nil"/>
              <w:right w:val="single" w:sz="4" w:space="0" w:color="auto"/>
            </w:tcBorders>
            <w:shd w:val="clear" w:color="auto" w:fill="999999"/>
          </w:tcPr>
          <w:p w:rsidR="005F4657" w:rsidRPr="002459D2" w:rsidRDefault="005F4657" w:rsidP="005F4657">
            <w:pPr>
              <w:jc w:val="right"/>
              <w:rPr>
                <w:rFonts w:cs="Arial"/>
                <w:b/>
                <w:bCs/>
                <w:color w:val="FFFFFF"/>
                <w:sz w:val="22"/>
                <w:szCs w:val="22"/>
              </w:rPr>
            </w:pPr>
            <w:r w:rsidRPr="002459D2">
              <w:rPr>
                <w:rFonts w:cs="Arial"/>
                <w:b/>
                <w:bCs/>
                <w:color w:val="FFFFFF"/>
                <w:sz w:val="22"/>
                <w:szCs w:val="22"/>
              </w:rPr>
              <w:t>In attendance:</w:t>
            </w:r>
          </w:p>
        </w:tc>
        <w:tc>
          <w:tcPr>
            <w:tcW w:w="2977" w:type="dxa"/>
            <w:tcBorders>
              <w:top w:val="single" w:sz="4" w:space="0" w:color="auto"/>
              <w:left w:val="single" w:sz="4" w:space="0" w:color="auto"/>
            </w:tcBorders>
          </w:tcPr>
          <w:p w:rsidR="005F4657" w:rsidRPr="002459D2" w:rsidRDefault="005F4657" w:rsidP="005F4657">
            <w:pPr>
              <w:rPr>
                <w:rFonts w:cs="Arial"/>
                <w:sz w:val="22"/>
                <w:szCs w:val="22"/>
              </w:rPr>
            </w:pPr>
            <w:r w:rsidRPr="002459D2">
              <w:rPr>
                <w:rFonts w:cs="Arial"/>
                <w:sz w:val="22"/>
                <w:szCs w:val="22"/>
              </w:rPr>
              <w:t>Hilary Saunders (HS)</w:t>
            </w:r>
          </w:p>
        </w:tc>
        <w:tc>
          <w:tcPr>
            <w:tcW w:w="6095" w:type="dxa"/>
          </w:tcPr>
          <w:p w:rsidR="005F4657" w:rsidRPr="002459D2" w:rsidRDefault="005F4657" w:rsidP="005F4657">
            <w:pPr>
              <w:rPr>
                <w:rFonts w:cs="Arial"/>
                <w:sz w:val="22"/>
                <w:szCs w:val="22"/>
              </w:rPr>
            </w:pPr>
            <w:r w:rsidRPr="002459D2">
              <w:rPr>
                <w:rFonts w:cs="Arial"/>
                <w:sz w:val="22"/>
                <w:szCs w:val="22"/>
              </w:rPr>
              <w:t>Deputy Company Secretary (minutes)</w:t>
            </w:r>
          </w:p>
        </w:tc>
      </w:tr>
      <w:tr w:rsidR="005F4657" w:rsidRPr="002459D2" w:rsidTr="005F4657">
        <w:trPr>
          <w:trHeight w:val="195"/>
        </w:trPr>
        <w:tc>
          <w:tcPr>
            <w:tcW w:w="1951" w:type="dxa"/>
            <w:gridSpan w:val="2"/>
            <w:tcBorders>
              <w:top w:val="nil"/>
              <w:left w:val="single" w:sz="4" w:space="0" w:color="auto"/>
              <w:bottom w:val="single" w:sz="4" w:space="0" w:color="auto"/>
              <w:right w:val="single" w:sz="4" w:space="0" w:color="auto"/>
            </w:tcBorders>
            <w:shd w:val="clear" w:color="auto" w:fill="999999"/>
          </w:tcPr>
          <w:p w:rsidR="005F4657" w:rsidRPr="002459D2" w:rsidRDefault="005F4657" w:rsidP="005F4657">
            <w:pPr>
              <w:jc w:val="right"/>
              <w:rPr>
                <w:rFonts w:cs="Arial"/>
                <w:b/>
                <w:bCs/>
                <w:color w:val="FFFFFF"/>
                <w:sz w:val="22"/>
                <w:szCs w:val="22"/>
              </w:rPr>
            </w:pPr>
            <w:r w:rsidRPr="002459D2">
              <w:rPr>
                <w:rFonts w:cs="Arial"/>
                <w:b/>
                <w:bCs/>
                <w:color w:val="FFFFFF"/>
                <w:sz w:val="22"/>
                <w:szCs w:val="22"/>
              </w:rPr>
              <w:t>Apologies:</w:t>
            </w:r>
          </w:p>
        </w:tc>
        <w:tc>
          <w:tcPr>
            <w:tcW w:w="2977" w:type="dxa"/>
            <w:tcBorders>
              <w:left w:val="single" w:sz="4" w:space="0" w:color="auto"/>
              <w:bottom w:val="single" w:sz="4" w:space="0" w:color="auto"/>
            </w:tcBorders>
          </w:tcPr>
          <w:p w:rsidR="005F4657" w:rsidRPr="002459D2" w:rsidRDefault="005F4657" w:rsidP="005F4657">
            <w:pPr>
              <w:rPr>
                <w:rFonts w:cs="Arial"/>
                <w:sz w:val="22"/>
                <w:szCs w:val="22"/>
              </w:rPr>
            </w:pPr>
            <w:r w:rsidRPr="002459D2">
              <w:rPr>
                <w:rFonts w:cs="Arial"/>
                <w:sz w:val="22"/>
                <w:szCs w:val="22"/>
              </w:rPr>
              <w:t>John Belsey (JEB)</w:t>
            </w:r>
          </w:p>
        </w:tc>
        <w:tc>
          <w:tcPr>
            <w:tcW w:w="6095" w:type="dxa"/>
            <w:tcBorders>
              <w:bottom w:val="single" w:sz="4" w:space="0" w:color="auto"/>
            </w:tcBorders>
          </w:tcPr>
          <w:p w:rsidR="005F4657" w:rsidRPr="002459D2" w:rsidRDefault="005F4657" w:rsidP="005F4657">
            <w:pPr>
              <w:rPr>
                <w:rFonts w:cs="Arial"/>
                <w:sz w:val="22"/>
                <w:szCs w:val="22"/>
              </w:rPr>
            </w:pPr>
            <w:r w:rsidRPr="002459D2">
              <w:rPr>
                <w:rFonts w:cs="Arial"/>
                <w:sz w:val="22"/>
                <w:szCs w:val="22"/>
              </w:rPr>
              <w:t>Lead Governor</w:t>
            </w:r>
          </w:p>
        </w:tc>
      </w:tr>
      <w:tr w:rsidR="005F4657" w:rsidRPr="002459D2" w:rsidTr="00F001ED">
        <w:trPr>
          <w:trHeight w:val="195"/>
        </w:trPr>
        <w:tc>
          <w:tcPr>
            <w:tcW w:w="1951" w:type="dxa"/>
            <w:gridSpan w:val="2"/>
            <w:tcBorders>
              <w:top w:val="single" w:sz="4" w:space="0" w:color="auto"/>
              <w:bottom w:val="single" w:sz="4" w:space="0" w:color="auto"/>
            </w:tcBorders>
            <w:shd w:val="clear" w:color="auto" w:fill="999999"/>
          </w:tcPr>
          <w:p w:rsidR="005F4657" w:rsidRPr="002459D2" w:rsidRDefault="005F4657" w:rsidP="005F4657">
            <w:pPr>
              <w:jc w:val="right"/>
              <w:rPr>
                <w:rFonts w:cs="Arial"/>
                <w:b/>
                <w:bCs/>
                <w:color w:val="FFFFFF"/>
                <w:sz w:val="22"/>
                <w:szCs w:val="22"/>
              </w:rPr>
            </w:pPr>
            <w:r w:rsidRPr="002459D2">
              <w:rPr>
                <w:rFonts w:cs="Arial"/>
                <w:b/>
                <w:bCs/>
                <w:color w:val="FFFFFF"/>
                <w:sz w:val="22"/>
                <w:szCs w:val="22"/>
              </w:rPr>
              <w:t>Public gallery</w:t>
            </w:r>
          </w:p>
        </w:tc>
        <w:tc>
          <w:tcPr>
            <w:tcW w:w="9072" w:type="dxa"/>
            <w:gridSpan w:val="2"/>
            <w:tcBorders>
              <w:top w:val="single" w:sz="4" w:space="0" w:color="auto"/>
            </w:tcBorders>
          </w:tcPr>
          <w:p w:rsidR="005F4657" w:rsidRPr="002459D2" w:rsidRDefault="005F4657" w:rsidP="005F4657">
            <w:pPr>
              <w:rPr>
                <w:rFonts w:cs="Arial"/>
                <w:sz w:val="22"/>
                <w:szCs w:val="22"/>
                <w:highlight w:val="yellow"/>
              </w:rPr>
            </w:pPr>
            <w:r w:rsidRPr="002459D2">
              <w:rPr>
                <w:rFonts w:cs="Arial"/>
                <w:sz w:val="22"/>
                <w:szCs w:val="22"/>
              </w:rPr>
              <w:t>6 members of the public, (including 4 governors)</w:t>
            </w:r>
          </w:p>
        </w:tc>
      </w:tr>
      <w:tr w:rsidR="005F4657" w:rsidRPr="002459D2" w:rsidTr="001111BD">
        <w:tblPrEx>
          <w:tblLook w:val="0000" w:firstRow="0" w:lastRow="0" w:firstColumn="0" w:lastColumn="0" w:noHBand="0" w:noVBand="0"/>
        </w:tblPrEx>
        <w:tc>
          <w:tcPr>
            <w:tcW w:w="11023" w:type="dxa"/>
            <w:gridSpan w:val="4"/>
            <w:shd w:val="clear" w:color="auto" w:fill="999999"/>
          </w:tcPr>
          <w:p w:rsidR="005F4657" w:rsidRPr="002459D2" w:rsidRDefault="005F4657" w:rsidP="005F4657">
            <w:pPr>
              <w:pStyle w:val="Heading1"/>
              <w:spacing w:line="240" w:lineRule="auto"/>
              <w:jc w:val="both"/>
              <w:rPr>
                <w:rFonts w:ascii="Arial" w:hAnsi="Arial" w:cs="Arial"/>
                <w:color w:val="FFFFFF"/>
                <w:kern w:val="0"/>
                <w:sz w:val="22"/>
                <w:szCs w:val="22"/>
                <w:lang w:eastAsia="en-US"/>
              </w:rPr>
            </w:pPr>
            <w:r w:rsidRPr="002459D2">
              <w:rPr>
                <w:rFonts w:ascii="Arial" w:hAnsi="Arial" w:cs="Arial"/>
                <w:kern w:val="0"/>
                <w:sz w:val="22"/>
                <w:szCs w:val="22"/>
                <w:lang w:eastAsia="en-US"/>
              </w:rPr>
              <w:br/>
            </w:r>
            <w:r w:rsidRPr="002459D2">
              <w:rPr>
                <w:rFonts w:ascii="Arial" w:hAnsi="Arial" w:cs="Arial"/>
                <w:color w:val="FFFFFF"/>
                <w:kern w:val="0"/>
                <w:sz w:val="22"/>
                <w:szCs w:val="22"/>
                <w:lang w:eastAsia="en-US"/>
              </w:rPr>
              <w:t>Welcome</w:t>
            </w:r>
          </w:p>
        </w:tc>
      </w:tr>
      <w:tr w:rsidR="005F4657" w:rsidRPr="002459D2" w:rsidTr="001111BD">
        <w:tblPrEx>
          <w:tblLook w:val="0000" w:firstRow="0" w:lastRow="0" w:firstColumn="0" w:lastColumn="0" w:noHBand="0" w:noVBand="0"/>
        </w:tblPrEx>
        <w:tc>
          <w:tcPr>
            <w:tcW w:w="1135" w:type="dxa"/>
          </w:tcPr>
          <w:p w:rsidR="005F4657" w:rsidRPr="002459D2" w:rsidRDefault="005F4657" w:rsidP="005F4657">
            <w:pPr>
              <w:ind w:left="34"/>
              <w:rPr>
                <w:rFonts w:cs="Arial"/>
                <w:b/>
                <w:bCs/>
                <w:sz w:val="22"/>
                <w:szCs w:val="22"/>
              </w:rPr>
            </w:pPr>
            <w:r w:rsidRPr="002459D2">
              <w:rPr>
                <w:rFonts w:cs="Arial"/>
                <w:b/>
                <w:bCs/>
                <w:sz w:val="22"/>
                <w:szCs w:val="22"/>
              </w:rPr>
              <w:t>05-18</w:t>
            </w:r>
          </w:p>
        </w:tc>
        <w:tc>
          <w:tcPr>
            <w:tcW w:w="9888" w:type="dxa"/>
            <w:gridSpan w:val="3"/>
          </w:tcPr>
          <w:p w:rsidR="005F4657" w:rsidRPr="002459D2" w:rsidRDefault="005F4657" w:rsidP="005F4657">
            <w:pPr>
              <w:rPr>
                <w:rFonts w:cs="Arial"/>
                <w:b/>
                <w:bCs/>
                <w:sz w:val="22"/>
                <w:szCs w:val="22"/>
              </w:rPr>
            </w:pPr>
            <w:r w:rsidRPr="002459D2">
              <w:rPr>
                <w:rFonts w:cs="Arial"/>
                <w:b/>
                <w:bCs/>
                <w:sz w:val="22"/>
                <w:szCs w:val="22"/>
              </w:rPr>
              <w:t>Welcome, apologies and declarations of interest</w:t>
            </w:r>
          </w:p>
          <w:p w:rsidR="005F4657" w:rsidRPr="002459D2" w:rsidRDefault="005F4657" w:rsidP="005F4657">
            <w:pPr>
              <w:rPr>
                <w:rFonts w:cs="Arial"/>
                <w:sz w:val="22"/>
                <w:szCs w:val="22"/>
              </w:rPr>
            </w:pPr>
            <w:r w:rsidRPr="002459D2">
              <w:rPr>
                <w:rFonts w:cs="Arial"/>
                <w:sz w:val="22"/>
                <w:szCs w:val="22"/>
              </w:rPr>
              <w:t xml:space="preserve">The Chair opened the meeting.  She began by introducing members of the Frontline team </w:t>
            </w:r>
            <w:r w:rsidR="00470A6B">
              <w:rPr>
                <w:rFonts w:cs="Arial"/>
                <w:sz w:val="22"/>
                <w:szCs w:val="22"/>
              </w:rPr>
              <w:t>(</w:t>
            </w:r>
            <w:r w:rsidRPr="002459D2">
              <w:rPr>
                <w:rFonts w:cs="Arial"/>
                <w:sz w:val="22"/>
                <w:szCs w:val="22"/>
              </w:rPr>
              <w:t>who were observing today’s meeting as part of the</w:t>
            </w:r>
            <w:r>
              <w:rPr>
                <w:rFonts w:cs="Arial"/>
                <w:sz w:val="22"/>
                <w:szCs w:val="22"/>
              </w:rPr>
              <w:t xml:space="preserve"> Trust’s</w:t>
            </w:r>
            <w:r w:rsidR="00470A6B">
              <w:rPr>
                <w:rFonts w:cs="Arial"/>
                <w:sz w:val="22"/>
                <w:szCs w:val="22"/>
              </w:rPr>
              <w:t xml:space="preserve"> current</w:t>
            </w:r>
            <w:r w:rsidRPr="002459D2">
              <w:rPr>
                <w:rFonts w:cs="Arial"/>
                <w:sz w:val="22"/>
                <w:szCs w:val="22"/>
              </w:rPr>
              <w:t xml:space="preserve"> ‘well led’ review</w:t>
            </w:r>
            <w:r w:rsidR="00470A6B">
              <w:rPr>
                <w:rFonts w:cs="Arial"/>
                <w:sz w:val="22"/>
                <w:szCs w:val="22"/>
              </w:rPr>
              <w:t>)</w:t>
            </w:r>
            <w:r w:rsidRPr="002459D2">
              <w:rPr>
                <w:rFonts w:cs="Arial"/>
                <w:sz w:val="22"/>
                <w:szCs w:val="22"/>
              </w:rPr>
              <w:t>, and went on to welcome four members of the public,</w:t>
            </w:r>
            <w:r w:rsidR="009B104A">
              <w:rPr>
                <w:rFonts w:cs="Arial"/>
                <w:sz w:val="22"/>
                <w:szCs w:val="22"/>
              </w:rPr>
              <w:t xml:space="preserve"> </w:t>
            </w:r>
            <w:r w:rsidRPr="002459D2">
              <w:rPr>
                <w:rFonts w:cs="Arial"/>
                <w:sz w:val="22"/>
                <w:szCs w:val="22"/>
              </w:rPr>
              <w:t>(</w:t>
            </w:r>
            <w:r w:rsidR="00470A6B">
              <w:rPr>
                <w:rFonts w:cs="Arial"/>
                <w:sz w:val="22"/>
                <w:szCs w:val="22"/>
              </w:rPr>
              <w:t xml:space="preserve">who were </w:t>
            </w:r>
            <w:r w:rsidRPr="002459D2">
              <w:rPr>
                <w:rFonts w:cs="Arial"/>
                <w:sz w:val="22"/>
                <w:szCs w:val="22"/>
              </w:rPr>
              <w:t>also public governors)</w:t>
            </w:r>
          </w:p>
          <w:p w:rsidR="005F4657" w:rsidRPr="002459D2" w:rsidRDefault="005F4657" w:rsidP="005F4657">
            <w:pPr>
              <w:rPr>
                <w:rFonts w:cs="Arial"/>
                <w:sz w:val="22"/>
                <w:szCs w:val="22"/>
              </w:rPr>
            </w:pPr>
          </w:p>
          <w:p w:rsidR="005F4657" w:rsidRPr="002459D2" w:rsidRDefault="005F4657" w:rsidP="005F4657">
            <w:pPr>
              <w:rPr>
                <w:rFonts w:cs="Arial"/>
                <w:sz w:val="22"/>
                <w:szCs w:val="22"/>
              </w:rPr>
            </w:pPr>
            <w:r w:rsidRPr="002459D2">
              <w:rPr>
                <w:rFonts w:cs="Arial"/>
                <w:sz w:val="22"/>
                <w:szCs w:val="22"/>
              </w:rPr>
              <w:t xml:space="preserve">Under Declarations of Interest, SLJ asked the Board to note that her spouse’s current 3-month contract with Sophos was now a rolling </w:t>
            </w:r>
            <w:r>
              <w:rPr>
                <w:rFonts w:cs="Arial"/>
                <w:sz w:val="22"/>
                <w:szCs w:val="22"/>
              </w:rPr>
              <w:t>agreement</w:t>
            </w:r>
            <w:r w:rsidRPr="002459D2">
              <w:rPr>
                <w:rFonts w:cs="Arial"/>
                <w:sz w:val="22"/>
                <w:szCs w:val="22"/>
              </w:rPr>
              <w:t>. (Sophos Safeguard is used by Trust as one of its software programmes). There were no further new declarations of interest.</w:t>
            </w:r>
          </w:p>
          <w:p w:rsidR="005F4657" w:rsidRPr="002459D2" w:rsidRDefault="005F4657" w:rsidP="005F4657">
            <w:pPr>
              <w:rPr>
                <w:rFonts w:cs="Arial"/>
                <w:sz w:val="22"/>
                <w:szCs w:val="22"/>
              </w:rPr>
            </w:pPr>
          </w:p>
        </w:tc>
      </w:tr>
      <w:tr w:rsidR="005F4657" w:rsidRPr="002459D2" w:rsidTr="001111BD">
        <w:tblPrEx>
          <w:tblLook w:val="0000" w:firstRow="0" w:lastRow="0" w:firstColumn="0" w:lastColumn="0" w:noHBand="0" w:noVBand="0"/>
        </w:tblPrEx>
        <w:tc>
          <w:tcPr>
            <w:tcW w:w="11023" w:type="dxa"/>
            <w:gridSpan w:val="4"/>
            <w:shd w:val="pct40" w:color="auto" w:fill="auto"/>
            <w:vAlign w:val="bottom"/>
          </w:tcPr>
          <w:p w:rsidR="005F4657" w:rsidRPr="002459D2" w:rsidRDefault="005F4657" w:rsidP="005F4657">
            <w:pPr>
              <w:rPr>
                <w:rFonts w:cs="Arial"/>
                <w:b/>
                <w:bCs/>
                <w:color w:val="FFFFFF"/>
                <w:sz w:val="22"/>
                <w:szCs w:val="22"/>
                <w:highlight w:val="yellow"/>
              </w:rPr>
            </w:pPr>
          </w:p>
          <w:p w:rsidR="005F4657" w:rsidRPr="002459D2" w:rsidRDefault="005F4657" w:rsidP="005F4657">
            <w:pPr>
              <w:rPr>
                <w:rFonts w:cs="Arial"/>
                <w:b/>
                <w:bCs/>
                <w:color w:val="FFFFFF"/>
                <w:sz w:val="22"/>
                <w:szCs w:val="22"/>
                <w:highlight w:val="yellow"/>
              </w:rPr>
            </w:pPr>
            <w:r w:rsidRPr="002459D2">
              <w:rPr>
                <w:rFonts w:cs="Arial"/>
                <w:b/>
                <w:bCs/>
                <w:color w:val="FFFFFF"/>
                <w:sz w:val="22"/>
                <w:szCs w:val="22"/>
              </w:rPr>
              <w:t>Standing items</w:t>
            </w:r>
          </w:p>
        </w:tc>
      </w:tr>
      <w:tr w:rsidR="005F4657" w:rsidRPr="002459D2" w:rsidTr="001111BD">
        <w:tblPrEx>
          <w:tblLook w:val="0000" w:firstRow="0" w:lastRow="0" w:firstColumn="0" w:lastColumn="0" w:noHBand="0" w:noVBand="0"/>
        </w:tblPrEx>
        <w:tc>
          <w:tcPr>
            <w:tcW w:w="1135" w:type="dxa"/>
          </w:tcPr>
          <w:p w:rsidR="005F4657" w:rsidRPr="002459D2" w:rsidRDefault="005F4657" w:rsidP="005F4657">
            <w:pPr>
              <w:rPr>
                <w:rFonts w:cs="Arial"/>
                <w:b/>
                <w:bCs/>
                <w:sz w:val="22"/>
                <w:szCs w:val="22"/>
              </w:rPr>
            </w:pPr>
            <w:r w:rsidRPr="002459D2">
              <w:rPr>
                <w:rFonts w:cs="Arial"/>
                <w:b/>
                <w:bCs/>
                <w:sz w:val="22"/>
                <w:szCs w:val="22"/>
              </w:rPr>
              <w:t>06-18</w:t>
            </w:r>
          </w:p>
        </w:tc>
        <w:tc>
          <w:tcPr>
            <w:tcW w:w="9888" w:type="dxa"/>
            <w:gridSpan w:val="3"/>
          </w:tcPr>
          <w:p w:rsidR="005F4657" w:rsidRPr="002459D2" w:rsidRDefault="005F4657" w:rsidP="005F4657">
            <w:pPr>
              <w:rPr>
                <w:rFonts w:cs="Arial"/>
                <w:b/>
                <w:bCs/>
                <w:sz w:val="22"/>
                <w:szCs w:val="22"/>
              </w:rPr>
            </w:pPr>
            <w:r w:rsidRPr="002459D2">
              <w:rPr>
                <w:rFonts w:cs="Arial"/>
                <w:b/>
                <w:bCs/>
                <w:sz w:val="22"/>
                <w:szCs w:val="22"/>
              </w:rPr>
              <w:t>Patient Story</w:t>
            </w:r>
          </w:p>
          <w:p w:rsidR="00470A6B" w:rsidRDefault="005F4657" w:rsidP="005F4657">
            <w:pPr>
              <w:rPr>
                <w:rFonts w:cs="Arial"/>
                <w:bCs/>
                <w:sz w:val="22"/>
                <w:szCs w:val="22"/>
              </w:rPr>
            </w:pPr>
            <w:r w:rsidRPr="002459D2">
              <w:rPr>
                <w:rFonts w:cs="Arial"/>
                <w:bCs/>
                <w:sz w:val="22"/>
                <w:szCs w:val="22"/>
              </w:rPr>
              <w:t xml:space="preserve">JMT read </w:t>
            </w:r>
            <w:r w:rsidR="00470A6B">
              <w:rPr>
                <w:rFonts w:cs="Arial"/>
                <w:bCs/>
                <w:sz w:val="22"/>
                <w:szCs w:val="22"/>
              </w:rPr>
              <w:t xml:space="preserve">to the Board </w:t>
            </w:r>
            <w:r w:rsidRPr="002459D2">
              <w:rPr>
                <w:rFonts w:cs="Arial"/>
                <w:bCs/>
                <w:sz w:val="22"/>
                <w:szCs w:val="22"/>
              </w:rPr>
              <w:t xml:space="preserve">an email sent by a 23 year old male patient who had sustained a hand injury.  He had been treated initially in the hand trauma unit, and subsequently by the physiotherapy team. The patient commended the calm professionalism of all staff and </w:t>
            </w:r>
            <w:r w:rsidR="00470A6B">
              <w:rPr>
                <w:rFonts w:cs="Arial"/>
                <w:bCs/>
                <w:sz w:val="22"/>
                <w:szCs w:val="22"/>
              </w:rPr>
              <w:t xml:space="preserve">in </w:t>
            </w:r>
            <w:r w:rsidRPr="002459D2">
              <w:rPr>
                <w:rFonts w:cs="Arial"/>
                <w:bCs/>
                <w:sz w:val="22"/>
                <w:szCs w:val="22"/>
              </w:rPr>
              <w:t>particular commented on the compassionate care received from the hand therapist</w:t>
            </w:r>
            <w:r w:rsidR="00470A6B">
              <w:rPr>
                <w:rFonts w:cs="Arial"/>
                <w:bCs/>
                <w:sz w:val="22"/>
                <w:szCs w:val="22"/>
              </w:rPr>
              <w:t>.</w:t>
            </w:r>
          </w:p>
          <w:p w:rsidR="005F4657" w:rsidRPr="002459D2" w:rsidRDefault="00470A6B" w:rsidP="005F4657">
            <w:pPr>
              <w:rPr>
                <w:rFonts w:cs="Arial"/>
                <w:bCs/>
                <w:sz w:val="22"/>
                <w:szCs w:val="22"/>
              </w:rPr>
            </w:pPr>
            <w:r w:rsidRPr="002459D2">
              <w:rPr>
                <w:rFonts w:cs="Arial"/>
                <w:bCs/>
                <w:sz w:val="22"/>
                <w:szCs w:val="22"/>
              </w:rPr>
              <w:t xml:space="preserve"> </w:t>
            </w:r>
          </w:p>
          <w:p w:rsidR="005F4657" w:rsidRPr="002459D2" w:rsidRDefault="005F4657" w:rsidP="005F4657">
            <w:pPr>
              <w:rPr>
                <w:rFonts w:cs="Arial"/>
                <w:bCs/>
                <w:sz w:val="22"/>
                <w:szCs w:val="22"/>
              </w:rPr>
            </w:pPr>
            <w:r w:rsidRPr="002459D2">
              <w:rPr>
                <w:rFonts w:cs="Arial"/>
                <w:bCs/>
                <w:sz w:val="22"/>
                <w:szCs w:val="22"/>
              </w:rPr>
              <w:t xml:space="preserve">The Board felt this was a short, but powerful testimony </w:t>
            </w:r>
            <w:r w:rsidR="00470A6B">
              <w:rPr>
                <w:rFonts w:cs="Arial"/>
                <w:bCs/>
                <w:sz w:val="22"/>
                <w:szCs w:val="22"/>
              </w:rPr>
              <w:t xml:space="preserve">demonstrating </w:t>
            </w:r>
            <w:r w:rsidRPr="002459D2">
              <w:rPr>
                <w:rFonts w:cs="Arial"/>
                <w:bCs/>
                <w:sz w:val="22"/>
                <w:szCs w:val="22"/>
              </w:rPr>
              <w:t xml:space="preserve">the importance of </w:t>
            </w:r>
            <w:r w:rsidR="00470A6B">
              <w:rPr>
                <w:rFonts w:cs="Arial"/>
                <w:bCs/>
                <w:sz w:val="22"/>
                <w:szCs w:val="22"/>
              </w:rPr>
              <w:t>a</w:t>
            </w:r>
            <w:r w:rsidRPr="002459D2">
              <w:rPr>
                <w:rFonts w:cs="Arial"/>
                <w:bCs/>
                <w:sz w:val="22"/>
                <w:szCs w:val="22"/>
              </w:rPr>
              <w:t xml:space="preserve"> holistic approach to treatment and recovery</w:t>
            </w:r>
            <w:r w:rsidR="00470A6B">
              <w:rPr>
                <w:rFonts w:cs="Arial"/>
                <w:bCs/>
                <w:sz w:val="22"/>
                <w:szCs w:val="22"/>
              </w:rPr>
              <w:t>, and asked that its t</w:t>
            </w:r>
            <w:r w:rsidRPr="002459D2">
              <w:rPr>
                <w:rFonts w:cs="Arial"/>
                <w:bCs/>
                <w:sz w:val="22"/>
                <w:szCs w:val="22"/>
              </w:rPr>
              <w:t>hanks be conveyed to those concerned.</w:t>
            </w:r>
          </w:p>
          <w:p w:rsidR="005F4657" w:rsidRPr="002459D2" w:rsidRDefault="005F4657" w:rsidP="005F4657">
            <w:pPr>
              <w:rPr>
                <w:rFonts w:cs="Arial"/>
                <w:bCs/>
                <w:sz w:val="22"/>
                <w:szCs w:val="22"/>
              </w:rPr>
            </w:pPr>
          </w:p>
        </w:tc>
      </w:tr>
      <w:tr w:rsidR="005F4657" w:rsidRPr="002459D2" w:rsidTr="001111BD">
        <w:tblPrEx>
          <w:tblLook w:val="0000" w:firstRow="0" w:lastRow="0" w:firstColumn="0" w:lastColumn="0" w:noHBand="0" w:noVBand="0"/>
        </w:tblPrEx>
        <w:tc>
          <w:tcPr>
            <w:tcW w:w="1135" w:type="dxa"/>
          </w:tcPr>
          <w:p w:rsidR="005F4657" w:rsidRPr="002459D2" w:rsidRDefault="005F4657" w:rsidP="005F4657">
            <w:pPr>
              <w:rPr>
                <w:rFonts w:cs="Arial"/>
                <w:b/>
                <w:bCs/>
                <w:sz w:val="22"/>
                <w:szCs w:val="22"/>
              </w:rPr>
            </w:pPr>
            <w:r w:rsidRPr="002459D2">
              <w:rPr>
                <w:rFonts w:cs="Arial"/>
                <w:b/>
                <w:bCs/>
                <w:sz w:val="22"/>
                <w:szCs w:val="22"/>
              </w:rPr>
              <w:t>07-18</w:t>
            </w:r>
          </w:p>
        </w:tc>
        <w:tc>
          <w:tcPr>
            <w:tcW w:w="9888" w:type="dxa"/>
            <w:gridSpan w:val="3"/>
          </w:tcPr>
          <w:p w:rsidR="005F4657" w:rsidRPr="002459D2" w:rsidRDefault="005F4657" w:rsidP="005F4657">
            <w:pPr>
              <w:rPr>
                <w:rFonts w:cs="Arial"/>
                <w:b/>
                <w:bCs/>
                <w:sz w:val="22"/>
                <w:szCs w:val="22"/>
              </w:rPr>
            </w:pPr>
            <w:r w:rsidRPr="002459D2">
              <w:rPr>
                <w:rFonts w:cs="Arial"/>
                <w:b/>
                <w:bCs/>
                <w:sz w:val="22"/>
                <w:szCs w:val="22"/>
              </w:rPr>
              <w:t>Draft minutes of the meeting session held in public on 02 November 2017 for approval</w:t>
            </w:r>
          </w:p>
          <w:p w:rsidR="005F4657" w:rsidRPr="002459D2" w:rsidRDefault="005F4657" w:rsidP="005F4657">
            <w:pPr>
              <w:rPr>
                <w:rFonts w:cs="Arial"/>
                <w:sz w:val="22"/>
                <w:szCs w:val="22"/>
              </w:rPr>
            </w:pPr>
            <w:r w:rsidRPr="002459D2">
              <w:rPr>
                <w:rFonts w:cs="Arial"/>
                <w:sz w:val="22"/>
                <w:szCs w:val="22"/>
              </w:rPr>
              <w:t xml:space="preserve">The Board </w:t>
            </w:r>
            <w:r w:rsidRPr="002459D2">
              <w:rPr>
                <w:rFonts w:cs="Arial"/>
                <w:b/>
                <w:bCs/>
                <w:sz w:val="22"/>
                <w:szCs w:val="22"/>
              </w:rPr>
              <w:t>APPROVED</w:t>
            </w:r>
            <w:r w:rsidRPr="002459D2">
              <w:rPr>
                <w:rFonts w:cs="Arial"/>
                <w:sz w:val="22"/>
                <w:szCs w:val="22"/>
              </w:rPr>
              <w:t xml:space="preserve"> the minutes of the meeting held on 7 September as a correct record</w:t>
            </w:r>
            <w:r w:rsidR="00470A6B">
              <w:rPr>
                <w:rFonts w:cs="Arial"/>
                <w:sz w:val="22"/>
                <w:szCs w:val="22"/>
              </w:rPr>
              <w:t>,</w:t>
            </w:r>
            <w:r w:rsidRPr="002459D2">
              <w:rPr>
                <w:rFonts w:cs="Arial"/>
                <w:sz w:val="22"/>
                <w:szCs w:val="22"/>
              </w:rPr>
              <w:t xml:space="preserve"> subject to the following amendments:</w:t>
            </w:r>
          </w:p>
          <w:p w:rsidR="005F4657" w:rsidRPr="002459D2" w:rsidRDefault="005F4657" w:rsidP="005F4657">
            <w:pPr>
              <w:pStyle w:val="ListParagraph"/>
              <w:numPr>
                <w:ilvl w:val="0"/>
                <w:numId w:val="2"/>
              </w:numPr>
              <w:rPr>
                <w:rFonts w:ascii="Arial" w:hAnsi="Arial" w:cs="Arial"/>
                <w:sz w:val="22"/>
                <w:szCs w:val="22"/>
              </w:rPr>
            </w:pPr>
            <w:r w:rsidRPr="002459D2">
              <w:rPr>
                <w:rFonts w:ascii="Arial" w:hAnsi="Arial" w:cs="Arial"/>
                <w:sz w:val="22"/>
                <w:szCs w:val="22"/>
              </w:rPr>
              <w:t>162-17: Dedicated trauma ‘centre’ to be changed to ‘unit’;</w:t>
            </w:r>
          </w:p>
          <w:p w:rsidR="005F4657" w:rsidRPr="002459D2" w:rsidRDefault="005F4657" w:rsidP="005F4657">
            <w:pPr>
              <w:pStyle w:val="ListParagraph"/>
              <w:numPr>
                <w:ilvl w:val="0"/>
                <w:numId w:val="2"/>
              </w:numPr>
              <w:rPr>
                <w:rFonts w:ascii="Arial" w:hAnsi="Arial" w:cs="Arial"/>
                <w:sz w:val="22"/>
                <w:szCs w:val="22"/>
              </w:rPr>
            </w:pPr>
            <w:r w:rsidRPr="002459D2">
              <w:rPr>
                <w:rFonts w:ascii="Arial" w:hAnsi="Arial" w:cs="Arial"/>
                <w:sz w:val="22"/>
                <w:szCs w:val="22"/>
              </w:rPr>
              <w:t>170-17: to read: ‘JMT went on to report the details of a Never Event which had occurred the previous</w:t>
            </w:r>
            <w:r w:rsidR="00470A6B">
              <w:rPr>
                <w:rFonts w:ascii="Arial" w:hAnsi="Arial" w:cs="Arial"/>
                <w:sz w:val="22"/>
                <w:szCs w:val="22"/>
              </w:rPr>
              <w:t xml:space="preserve"> week during an eye procedure. </w:t>
            </w:r>
            <w:r w:rsidRPr="002459D2">
              <w:rPr>
                <w:rFonts w:ascii="Arial" w:hAnsi="Arial" w:cs="Arial"/>
                <w:sz w:val="22"/>
                <w:szCs w:val="22"/>
              </w:rPr>
              <w:t>This related to injection of local anaesthetic block to incorrect site’.</w:t>
            </w:r>
          </w:p>
          <w:p w:rsidR="005F4657" w:rsidRPr="002459D2" w:rsidRDefault="005F4657" w:rsidP="005F4657">
            <w:pPr>
              <w:pStyle w:val="ListParagraph"/>
              <w:rPr>
                <w:rFonts w:ascii="Arial" w:hAnsi="Arial" w:cs="Arial"/>
                <w:sz w:val="22"/>
                <w:szCs w:val="22"/>
              </w:rPr>
            </w:pPr>
          </w:p>
        </w:tc>
      </w:tr>
      <w:tr w:rsidR="005F4657" w:rsidRPr="002459D2" w:rsidTr="001111BD">
        <w:tblPrEx>
          <w:tblLook w:val="0000" w:firstRow="0" w:lastRow="0" w:firstColumn="0" w:lastColumn="0" w:noHBand="0" w:noVBand="0"/>
        </w:tblPrEx>
        <w:tc>
          <w:tcPr>
            <w:tcW w:w="1135" w:type="dxa"/>
          </w:tcPr>
          <w:p w:rsidR="005F4657" w:rsidRPr="002459D2" w:rsidRDefault="005F4657" w:rsidP="005F4657">
            <w:pPr>
              <w:rPr>
                <w:rFonts w:cs="Arial"/>
                <w:b/>
                <w:bCs/>
                <w:sz w:val="22"/>
                <w:szCs w:val="22"/>
              </w:rPr>
            </w:pPr>
            <w:r w:rsidRPr="002459D2">
              <w:rPr>
                <w:rFonts w:cs="Arial"/>
                <w:b/>
                <w:bCs/>
                <w:sz w:val="22"/>
                <w:szCs w:val="22"/>
              </w:rPr>
              <w:t>08-17</w:t>
            </w:r>
          </w:p>
        </w:tc>
        <w:tc>
          <w:tcPr>
            <w:tcW w:w="9888" w:type="dxa"/>
            <w:gridSpan w:val="3"/>
          </w:tcPr>
          <w:p w:rsidR="005F4657" w:rsidRPr="002459D2" w:rsidRDefault="005F4657" w:rsidP="005F4657">
            <w:pPr>
              <w:rPr>
                <w:rFonts w:cs="Arial"/>
                <w:b/>
                <w:bCs/>
                <w:sz w:val="22"/>
                <w:szCs w:val="22"/>
              </w:rPr>
            </w:pPr>
            <w:r w:rsidRPr="002459D2">
              <w:rPr>
                <w:rFonts w:cs="Arial"/>
                <w:b/>
                <w:bCs/>
                <w:sz w:val="22"/>
                <w:szCs w:val="22"/>
              </w:rPr>
              <w:t>Matters arising and actions pending</w:t>
            </w:r>
          </w:p>
          <w:p w:rsidR="005F4657" w:rsidRPr="002459D2" w:rsidRDefault="005F4657" w:rsidP="005F4657">
            <w:pPr>
              <w:rPr>
                <w:rFonts w:cs="Arial"/>
                <w:bCs/>
                <w:sz w:val="22"/>
                <w:szCs w:val="22"/>
              </w:rPr>
            </w:pPr>
            <w:r w:rsidRPr="002459D2">
              <w:rPr>
                <w:rFonts w:cs="Arial"/>
                <w:bCs/>
                <w:sz w:val="22"/>
                <w:szCs w:val="22"/>
              </w:rPr>
              <w:t xml:space="preserve">The </w:t>
            </w:r>
            <w:r w:rsidR="005D50DE">
              <w:rPr>
                <w:rFonts w:cs="Arial"/>
                <w:bCs/>
                <w:sz w:val="22"/>
                <w:szCs w:val="22"/>
              </w:rPr>
              <w:t>Board</w:t>
            </w:r>
            <w:r w:rsidR="005D50DE" w:rsidRPr="002459D2">
              <w:rPr>
                <w:rFonts w:cs="Arial"/>
                <w:bCs/>
                <w:sz w:val="22"/>
                <w:szCs w:val="22"/>
              </w:rPr>
              <w:t xml:space="preserve"> </w:t>
            </w:r>
            <w:r w:rsidRPr="002459D2">
              <w:rPr>
                <w:rFonts w:cs="Arial"/>
                <w:bCs/>
                <w:sz w:val="22"/>
                <w:szCs w:val="22"/>
              </w:rPr>
              <w:t xml:space="preserve">received and </w:t>
            </w:r>
            <w:r w:rsidRPr="002459D2">
              <w:rPr>
                <w:rFonts w:cs="Arial"/>
                <w:b/>
                <w:bCs/>
                <w:sz w:val="22"/>
                <w:szCs w:val="22"/>
              </w:rPr>
              <w:t>APPROVED</w:t>
            </w:r>
            <w:r w:rsidRPr="002459D2">
              <w:rPr>
                <w:rFonts w:cs="Arial"/>
                <w:bCs/>
                <w:sz w:val="22"/>
                <w:szCs w:val="22"/>
              </w:rPr>
              <w:t xml:space="preserve"> the current record of matters arising and actions pending. </w:t>
            </w:r>
          </w:p>
          <w:p w:rsidR="005F4657" w:rsidRPr="002459D2" w:rsidRDefault="005F4657" w:rsidP="005F4657">
            <w:pPr>
              <w:rPr>
                <w:rFonts w:cs="Arial"/>
                <w:bCs/>
                <w:sz w:val="22"/>
                <w:szCs w:val="22"/>
              </w:rPr>
            </w:pPr>
          </w:p>
        </w:tc>
      </w:tr>
      <w:tr w:rsidR="005F4657" w:rsidRPr="002459D2" w:rsidTr="001111BD">
        <w:tblPrEx>
          <w:tblLook w:val="0000" w:firstRow="0" w:lastRow="0" w:firstColumn="0" w:lastColumn="0" w:noHBand="0" w:noVBand="0"/>
        </w:tblPrEx>
        <w:tc>
          <w:tcPr>
            <w:tcW w:w="1135" w:type="dxa"/>
          </w:tcPr>
          <w:p w:rsidR="005F4657" w:rsidRPr="002459D2" w:rsidRDefault="005F4657" w:rsidP="005F4657">
            <w:pPr>
              <w:rPr>
                <w:rFonts w:cs="Arial"/>
                <w:b/>
                <w:bCs/>
                <w:sz w:val="22"/>
                <w:szCs w:val="22"/>
              </w:rPr>
            </w:pPr>
            <w:r w:rsidRPr="002459D2">
              <w:rPr>
                <w:rFonts w:cs="Arial"/>
                <w:b/>
                <w:bCs/>
                <w:sz w:val="22"/>
                <w:szCs w:val="22"/>
              </w:rPr>
              <w:t>09-18</w:t>
            </w:r>
          </w:p>
        </w:tc>
        <w:tc>
          <w:tcPr>
            <w:tcW w:w="9888" w:type="dxa"/>
            <w:gridSpan w:val="3"/>
          </w:tcPr>
          <w:p w:rsidR="005F4657" w:rsidRPr="002459D2" w:rsidRDefault="005F4657" w:rsidP="005F4657">
            <w:pPr>
              <w:rPr>
                <w:rFonts w:cs="Arial"/>
                <w:b/>
                <w:sz w:val="22"/>
                <w:szCs w:val="22"/>
              </w:rPr>
            </w:pPr>
            <w:r w:rsidRPr="002459D2">
              <w:rPr>
                <w:rFonts w:cs="Arial"/>
                <w:b/>
                <w:sz w:val="22"/>
                <w:szCs w:val="22"/>
              </w:rPr>
              <w:t>CEO report</w:t>
            </w:r>
          </w:p>
          <w:p w:rsidR="005F4657" w:rsidRPr="002459D2" w:rsidRDefault="005F4657" w:rsidP="005F4657">
            <w:pPr>
              <w:rPr>
                <w:rFonts w:cs="Arial"/>
                <w:sz w:val="22"/>
                <w:szCs w:val="22"/>
              </w:rPr>
            </w:pPr>
            <w:r w:rsidRPr="002459D2">
              <w:rPr>
                <w:rFonts w:cs="Arial"/>
                <w:sz w:val="22"/>
                <w:szCs w:val="22"/>
              </w:rPr>
              <w:t xml:space="preserve">SJ began by </w:t>
            </w:r>
            <w:r w:rsidR="00470A6B">
              <w:rPr>
                <w:rFonts w:cs="Arial"/>
                <w:sz w:val="22"/>
                <w:szCs w:val="22"/>
              </w:rPr>
              <w:t>setting out</w:t>
            </w:r>
            <w:r w:rsidRPr="002459D2">
              <w:rPr>
                <w:rFonts w:cs="Arial"/>
                <w:sz w:val="22"/>
                <w:szCs w:val="22"/>
              </w:rPr>
              <w:t xml:space="preserve"> the Trust’s response to the </w:t>
            </w:r>
            <w:r w:rsidR="00470A6B">
              <w:rPr>
                <w:rFonts w:cs="Arial"/>
                <w:sz w:val="22"/>
                <w:szCs w:val="22"/>
              </w:rPr>
              <w:t xml:space="preserve">recent </w:t>
            </w:r>
            <w:r w:rsidRPr="002459D2">
              <w:rPr>
                <w:rFonts w:cs="Arial"/>
                <w:sz w:val="22"/>
                <w:szCs w:val="22"/>
              </w:rPr>
              <w:t xml:space="preserve">national directive for hospitals to cancel non-urgent elective operations.  The NHS had been under sustained pressure over the Christmas period and the new directive was aimed at managing this. All </w:t>
            </w:r>
            <w:r w:rsidR="00470A6B">
              <w:rPr>
                <w:rFonts w:cs="Arial"/>
                <w:sz w:val="22"/>
                <w:szCs w:val="22"/>
              </w:rPr>
              <w:t xml:space="preserve">QVH </w:t>
            </w:r>
            <w:r w:rsidRPr="002459D2">
              <w:rPr>
                <w:rFonts w:cs="Arial"/>
                <w:sz w:val="22"/>
                <w:szCs w:val="22"/>
              </w:rPr>
              <w:t xml:space="preserve">staff had been notified that </w:t>
            </w:r>
            <w:r w:rsidR="00470A6B">
              <w:rPr>
                <w:rFonts w:cs="Arial"/>
                <w:sz w:val="22"/>
                <w:szCs w:val="22"/>
              </w:rPr>
              <w:t>we</w:t>
            </w:r>
            <w:r w:rsidRPr="002459D2">
              <w:rPr>
                <w:rFonts w:cs="Arial"/>
                <w:sz w:val="22"/>
                <w:szCs w:val="22"/>
              </w:rPr>
              <w:t xml:space="preserve"> would be working to minimise cancellations, </w:t>
            </w:r>
            <w:r w:rsidR="00EB7295">
              <w:rPr>
                <w:rFonts w:cs="Arial"/>
                <w:sz w:val="22"/>
                <w:szCs w:val="22"/>
              </w:rPr>
              <w:t>at the same time as</w:t>
            </w:r>
            <w:r w:rsidRPr="002459D2">
              <w:rPr>
                <w:rFonts w:cs="Arial"/>
                <w:sz w:val="22"/>
                <w:szCs w:val="22"/>
              </w:rPr>
              <w:t xml:space="preserve"> ensur</w:t>
            </w:r>
            <w:r w:rsidR="00EB7295">
              <w:rPr>
                <w:rFonts w:cs="Arial"/>
                <w:sz w:val="22"/>
                <w:szCs w:val="22"/>
              </w:rPr>
              <w:t>ing</w:t>
            </w:r>
            <w:r w:rsidRPr="002459D2">
              <w:rPr>
                <w:rFonts w:cs="Arial"/>
                <w:sz w:val="22"/>
                <w:szCs w:val="22"/>
              </w:rPr>
              <w:t xml:space="preserve"> that we were making best use of our resources </w:t>
            </w:r>
            <w:r w:rsidR="00EB7295">
              <w:rPr>
                <w:rFonts w:cs="Arial"/>
                <w:sz w:val="22"/>
                <w:szCs w:val="22"/>
              </w:rPr>
              <w:t>and</w:t>
            </w:r>
            <w:r w:rsidR="00EB7295" w:rsidRPr="002459D2">
              <w:rPr>
                <w:rFonts w:cs="Arial"/>
                <w:sz w:val="22"/>
                <w:szCs w:val="22"/>
              </w:rPr>
              <w:t xml:space="preserve"> </w:t>
            </w:r>
            <w:r w:rsidRPr="002459D2">
              <w:rPr>
                <w:rFonts w:cs="Arial"/>
                <w:sz w:val="22"/>
                <w:szCs w:val="22"/>
              </w:rPr>
              <w:t xml:space="preserve">supporting the wider NHS.  In line with NHS England guidance, cancer operations and time-critical procedures should still go ahead as planned. SJ was </w:t>
            </w:r>
            <w:r w:rsidR="00470A6B">
              <w:rPr>
                <w:rFonts w:cs="Arial"/>
                <w:sz w:val="22"/>
                <w:szCs w:val="22"/>
              </w:rPr>
              <w:t>conscious</w:t>
            </w:r>
            <w:r w:rsidRPr="002459D2">
              <w:rPr>
                <w:rFonts w:cs="Arial"/>
                <w:sz w:val="22"/>
                <w:szCs w:val="22"/>
              </w:rPr>
              <w:t xml:space="preserve"> that staff had been working particularly hard over the Christmas and new year period, and expressed his thanks for their care and dedication. </w:t>
            </w:r>
          </w:p>
          <w:p w:rsidR="005F4657" w:rsidRPr="002459D2" w:rsidRDefault="005F4657" w:rsidP="005F4657">
            <w:pPr>
              <w:rPr>
                <w:rFonts w:cs="Arial"/>
                <w:sz w:val="22"/>
                <w:szCs w:val="22"/>
              </w:rPr>
            </w:pPr>
          </w:p>
          <w:p w:rsidR="005F4657" w:rsidRPr="002459D2" w:rsidRDefault="005F4657" w:rsidP="005F4657">
            <w:pPr>
              <w:rPr>
                <w:rFonts w:cs="Arial"/>
                <w:sz w:val="22"/>
                <w:szCs w:val="22"/>
              </w:rPr>
            </w:pPr>
            <w:r w:rsidRPr="002459D2">
              <w:rPr>
                <w:rFonts w:cs="Arial"/>
                <w:sz w:val="22"/>
                <w:szCs w:val="22"/>
              </w:rPr>
              <w:t>SJ moved onto his report, noting his two main areas of co</w:t>
            </w:r>
            <w:r w:rsidR="00470A6B">
              <w:rPr>
                <w:rFonts w:cs="Arial"/>
                <w:sz w:val="22"/>
                <w:szCs w:val="22"/>
              </w:rPr>
              <w:t xml:space="preserve">ncern were </w:t>
            </w:r>
            <w:r w:rsidRPr="002459D2">
              <w:rPr>
                <w:rFonts w:cs="Arial"/>
                <w:sz w:val="22"/>
                <w:szCs w:val="22"/>
              </w:rPr>
              <w:t>work</w:t>
            </w:r>
            <w:r w:rsidR="00470A6B">
              <w:rPr>
                <w:rFonts w:cs="Arial"/>
                <w:sz w:val="22"/>
                <w:szCs w:val="22"/>
              </w:rPr>
              <w:t>force, and its resultant effect</w:t>
            </w:r>
            <w:r w:rsidRPr="002459D2">
              <w:rPr>
                <w:rFonts w:cs="Arial"/>
                <w:sz w:val="22"/>
                <w:szCs w:val="22"/>
              </w:rPr>
              <w:t xml:space="preserve"> on patient experience.  Other highlights of his report included:</w:t>
            </w:r>
          </w:p>
          <w:p w:rsidR="005F4657" w:rsidRPr="002459D2" w:rsidRDefault="005F4657" w:rsidP="005F4657">
            <w:pPr>
              <w:pStyle w:val="ListParagraph"/>
              <w:numPr>
                <w:ilvl w:val="0"/>
                <w:numId w:val="3"/>
              </w:numPr>
              <w:rPr>
                <w:rFonts w:ascii="Arial" w:eastAsiaTheme="minorHAnsi" w:hAnsi="Arial" w:cs="Arial"/>
                <w:sz w:val="22"/>
                <w:szCs w:val="22"/>
              </w:rPr>
            </w:pPr>
            <w:r w:rsidRPr="002459D2">
              <w:rPr>
                <w:rFonts w:ascii="Arial" w:hAnsi="Arial" w:cs="Arial"/>
                <w:sz w:val="22"/>
                <w:szCs w:val="22"/>
              </w:rPr>
              <w:t xml:space="preserve">The results of the </w:t>
            </w:r>
            <w:r w:rsidRPr="002459D2">
              <w:rPr>
                <w:rFonts w:ascii="Arial" w:eastAsiaTheme="minorHAnsi" w:hAnsi="Arial" w:cs="Arial"/>
                <w:sz w:val="22"/>
                <w:szCs w:val="22"/>
              </w:rPr>
              <w:t>2016 Children and young people’s inpatient and day case survey, which had been published recently by the Care Quality Commission (CQC). Across the board</w:t>
            </w:r>
            <w:r w:rsidR="00470A6B">
              <w:rPr>
                <w:rFonts w:ascii="Arial" w:eastAsiaTheme="minorHAnsi" w:hAnsi="Arial" w:cs="Arial"/>
                <w:sz w:val="22"/>
                <w:szCs w:val="22"/>
              </w:rPr>
              <w:t>,</w:t>
            </w:r>
            <w:r w:rsidRPr="002459D2">
              <w:rPr>
                <w:rFonts w:ascii="Arial" w:eastAsiaTheme="minorHAnsi" w:hAnsi="Arial" w:cs="Arial"/>
                <w:sz w:val="22"/>
                <w:szCs w:val="22"/>
              </w:rPr>
              <w:t xml:space="preserve"> QVH had maintained or done better in all categories during a challenging 12 months.  SJ noted this was a tremendous achievement and well deserved by the team;</w:t>
            </w:r>
          </w:p>
          <w:p w:rsidR="005F4657" w:rsidRPr="002459D2" w:rsidRDefault="005F4657" w:rsidP="005F4657">
            <w:pPr>
              <w:pStyle w:val="ListParagraph"/>
              <w:numPr>
                <w:ilvl w:val="0"/>
                <w:numId w:val="3"/>
              </w:numPr>
              <w:rPr>
                <w:rFonts w:ascii="Arial" w:eastAsiaTheme="minorHAnsi" w:hAnsi="Arial" w:cs="Arial"/>
                <w:sz w:val="22"/>
                <w:szCs w:val="22"/>
              </w:rPr>
            </w:pPr>
            <w:r w:rsidRPr="002459D2">
              <w:rPr>
                <w:rFonts w:ascii="Arial" w:eastAsiaTheme="minorHAnsi" w:hAnsi="Arial" w:cs="Arial"/>
                <w:sz w:val="22"/>
                <w:szCs w:val="22"/>
              </w:rPr>
              <w:t xml:space="preserve">Following staff briefings held in the summer, the new bi-monthly Team Brief had been launched in November.  These briefings were scheduled to follow on shortly after each </w:t>
            </w:r>
            <w:r w:rsidR="005D50DE">
              <w:rPr>
                <w:rFonts w:ascii="Arial" w:eastAsiaTheme="minorHAnsi" w:hAnsi="Arial" w:cs="Arial"/>
                <w:sz w:val="22"/>
                <w:szCs w:val="22"/>
              </w:rPr>
              <w:t xml:space="preserve">Board </w:t>
            </w:r>
            <w:r w:rsidRPr="002459D2">
              <w:rPr>
                <w:rFonts w:ascii="Arial" w:eastAsiaTheme="minorHAnsi" w:hAnsi="Arial" w:cs="Arial"/>
                <w:sz w:val="22"/>
                <w:szCs w:val="22"/>
              </w:rPr>
              <w:t>meeting and designed to ensure all staff received information in a timely and consistent way;</w:t>
            </w:r>
          </w:p>
          <w:p w:rsidR="005F4657" w:rsidRPr="002459D2" w:rsidRDefault="005F4657" w:rsidP="005F4657">
            <w:pPr>
              <w:pStyle w:val="ListParagraph"/>
              <w:numPr>
                <w:ilvl w:val="0"/>
                <w:numId w:val="3"/>
              </w:numPr>
              <w:rPr>
                <w:rFonts w:ascii="Arial" w:hAnsi="Arial" w:cs="Arial"/>
                <w:sz w:val="22"/>
                <w:szCs w:val="22"/>
              </w:rPr>
            </w:pPr>
            <w:r w:rsidRPr="002459D2">
              <w:rPr>
                <w:rFonts w:ascii="Arial" w:eastAsiaTheme="minorHAnsi" w:hAnsi="Arial" w:cs="Arial"/>
                <w:sz w:val="22"/>
                <w:szCs w:val="22"/>
              </w:rPr>
              <w:t>SJ advised that all four GP practices in East Grinstead were now collaborating with the Trust</w:t>
            </w:r>
            <w:r w:rsidR="004B6BF8">
              <w:rPr>
                <w:rFonts w:ascii="Arial" w:eastAsiaTheme="minorHAnsi" w:hAnsi="Arial" w:cs="Arial"/>
                <w:sz w:val="22"/>
                <w:szCs w:val="22"/>
              </w:rPr>
              <w:t xml:space="preserve"> to provide a town-</w:t>
            </w:r>
            <w:r w:rsidRPr="002459D2">
              <w:rPr>
                <w:rFonts w:ascii="Arial" w:eastAsiaTheme="minorHAnsi" w:hAnsi="Arial" w:cs="Arial"/>
                <w:sz w:val="22"/>
                <w:szCs w:val="22"/>
              </w:rPr>
              <w:t xml:space="preserve">wide urgent </w:t>
            </w:r>
            <w:r w:rsidR="004B6BF8">
              <w:rPr>
                <w:rFonts w:ascii="Arial" w:eastAsiaTheme="minorHAnsi" w:hAnsi="Arial" w:cs="Arial"/>
                <w:sz w:val="22"/>
                <w:szCs w:val="22"/>
              </w:rPr>
              <w:t>‘</w:t>
            </w:r>
            <w:r w:rsidRPr="002459D2">
              <w:rPr>
                <w:rFonts w:ascii="Arial" w:eastAsiaTheme="minorHAnsi" w:hAnsi="Arial" w:cs="Arial"/>
                <w:sz w:val="22"/>
                <w:szCs w:val="22"/>
              </w:rPr>
              <w:t>on the day</w:t>
            </w:r>
            <w:r w:rsidR="004B6BF8">
              <w:rPr>
                <w:rFonts w:ascii="Arial" w:eastAsiaTheme="minorHAnsi" w:hAnsi="Arial" w:cs="Arial"/>
                <w:sz w:val="22"/>
                <w:szCs w:val="22"/>
              </w:rPr>
              <w:t>’</w:t>
            </w:r>
            <w:r w:rsidRPr="002459D2">
              <w:rPr>
                <w:rFonts w:ascii="Arial" w:eastAsiaTheme="minorHAnsi" w:hAnsi="Arial" w:cs="Arial"/>
                <w:sz w:val="22"/>
                <w:szCs w:val="22"/>
              </w:rPr>
              <w:t xml:space="preserve"> service, </w:t>
            </w:r>
            <w:r w:rsidR="004B6BF8">
              <w:rPr>
                <w:rFonts w:ascii="Arial" w:eastAsiaTheme="minorHAnsi" w:hAnsi="Arial" w:cs="Arial"/>
                <w:sz w:val="22"/>
                <w:szCs w:val="22"/>
              </w:rPr>
              <w:t>offering</w:t>
            </w:r>
            <w:r w:rsidRPr="002459D2">
              <w:rPr>
                <w:rFonts w:ascii="Arial" w:eastAsiaTheme="minorHAnsi" w:hAnsi="Arial" w:cs="Arial"/>
                <w:sz w:val="22"/>
                <w:szCs w:val="22"/>
              </w:rPr>
              <w:t xml:space="preserve"> additional appointments within the Minor Injuries Unit (MIU). GPs have been available in MIU for a number of sessions each week since the launch of the initiative in November</w:t>
            </w:r>
            <w:r w:rsidR="004B6BF8">
              <w:rPr>
                <w:rFonts w:ascii="Arial" w:eastAsiaTheme="minorHAnsi" w:hAnsi="Arial" w:cs="Arial"/>
                <w:sz w:val="22"/>
                <w:szCs w:val="22"/>
              </w:rPr>
              <w:t xml:space="preserve"> and m</w:t>
            </w:r>
            <w:r w:rsidRPr="002459D2">
              <w:rPr>
                <w:rFonts w:ascii="Arial" w:eastAsiaTheme="minorHAnsi" w:hAnsi="Arial" w:cs="Arial"/>
                <w:sz w:val="22"/>
                <w:szCs w:val="22"/>
              </w:rPr>
              <w:t>uch positive feedback had been received to date.</w:t>
            </w:r>
          </w:p>
          <w:p w:rsidR="005F4657" w:rsidRPr="002459D2" w:rsidRDefault="005F4657" w:rsidP="005F4657">
            <w:pPr>
              <w:pStyle w:val="ListParagraph"/>
              <w:numPr>
                <w:ilvl w:val="0"/>
                <w:numId w:val="3"/>
              </w:numPr>
              <w:rPr>
                <w:rFonts w:ascii="Arial" w:hAnsi="Arial" w:cs="Arial"/>
                <w:sz w:val="22"/>
                <w:szCs w:val="22"/>
              </w:rPr>
            </w:pPr>
            <w:r w:rsidRPr="002459D2">
              <w:rPr>
                <w:rFonts w:ascii="Arial" w:hAnsi="Arial" w:cs="Arial"/>
                <w:sz w:val="22"/>
                <w:szCs w:val="22"/>
              </w:rPr>
              <w:t>SJ and Andi Heaton, (Freedom to Speak Up Guardian) had met with representatives from the National Guardian’s Office recently; again, feedback had been very positive.</w:t>
            </w:r>
          </w:p>
          <w:p w:rsidR="005F4657" w:rsidRPr="002459D2" w:rsidRDefault="005F4657" w:rsidP="005F4657">
            <w:pPr>
              <w:pStyle w:val="ListParagraph"/>
              <w:numPr>
                <w:ilvl w:val="0"/>
                <w:numId w:val="3"/>
              </w:numPr>
              <w:rPr>
                <w:rFonts w:ascii="Arial" w:hAnsi="Arial" w:cs="Arial"/>
                <w:sz w:val="22"/>
                <w:szCs w:val="22"/>
              </w:rPr>
            </w:pPr>
            <w:r w:rsidRPr="002459D2">
              <w:rPr>
                <w:rFonts w:ascii="Arial" w:hAnsi="Arial" w:cs="Arial"/>
                <w:sz w:val="22"/>
                <w:szCs w:val="22"/>
              </w:rPr>
              <w:t>In November, Crawley CCG and Horsham and Mid Sussex CCG, together with High Weald Lewes Havens and Brighton and Hove CCGs had formed the new Central Sussex Commissioning Alliance. SJ assured the Board that QVH would work to maintain a strong approach to partnership</w:t>
            </w:r>
            <w:r w:rsidR="004B6BF8">
              <w:rPr>
                <w:rFonts w:ascii="Arial" w:hAnsi="Arial" w:cs="Arial"/>
                <w:sz w:val="22"/>
                <w:szCs w:val="22"/>
              </w:rPr>
              <w:t>,</w:t>
            </w:r>
            <w:r w:rsidRPr="002459D2">
              <w:rPr>
                <w:rFonts w:ascii="Arial" w:hAnsi="Arial" w:cs="Arial"/>
                <w:sz w:val="22"/>
                <w:szCs w:val="22"/>
              </w:rPr>
              <w:t xml:space="preserve"> working locally as well as across the wider STP. The Board questioned what impact this could have on commissioning.  EP responded that</w:t>
            </w:r>
            <w:r w:rsidR="004B6BF8">
              <w:rPr>
                <w:rFonts w:ascii="Arial" w:hAnsi="Arial" w:cs="Arial"/>
                <w:sz w:val="22"/>
                <w:szCs w:val="22"/>
              </w:rPr>
              <w:t xml:space="preserve">, to date </w:t>
            </w:r>
            <w:r w:rsidRPr="002459D2">
              <w:rPr>
                <w:rFonts w:ascii="Arial" w:hAnsi="Arial" w:cs="Arial"/>
                <w:sz w:val="22"/>
                <w:szCs w:val="22"/>
              </w:rPr>
              <w:t>decisions had been clinica</w:t>
            </w:r>
            <w:r w:rsidR="004B6BF8">
              <w:rPr>
                <w:rFonts w:ascii="Arial" w:hAnsi="Arial" w:cs="Arial"/>
                <w:sz w:val="22"/>
                <w:szCs w:val="22"/>
              </w:rPr>
              <w:t>l</w:t>
            </w:r>
            <w:r w:rsidRPr="002459D2">
              <w:rPr>
                <w:rFonts w:ascii="Arial" w:hAnsi="Arial" w:cs="Arial"/>
                <w:sz w:val="22"/>
                <w:szCs w:val="22"/>
              </w:rPr>
              <w:t>l</w:t>
            </w:r>
            <w:r w:rsidR="004B6BF8">
              <w:rPr>
                <w:rFonts w:ascii="Arial" w:hAnsi="Arial" w:cs="Arial"/>
                <w:sz w:val="22"/>
                <w:szCs w:val="22"/>
              </w:rPr>
              <w:t>y</w:t>
            </w:r>
            <w:r w:rsidRPr="002459D2">
              <w:rPr>
                <w:rFonts w:ascii="Arial" w:hAnsi="Arial" w:cs="Arial"/>
                <w:sz w:val="22"/>
                <w:szCs w:val="22"/>
              </w:rPr>
              <w:t xml:space="preserve"> and evidence based. </w:t>
            </w:r>
            <w:r w:rsidR="00987D26">
              <w:rPr>
                <w:rFonts w:ascii="Arial" w:hAnsi="Arial" w:cs="Arial"/>
                <w:sz w:val="22"/>
                <w:szCs w:val="22"/>
              </w:rPr>
              <w:t>T</w:t>
            </w:r>
            <w:r w:rsidR="00987D26" w:rsidRPr="002459D2">
              <w:rPr>
                <w:rFonts w:ascii="Arial" w:hAnsi="Arial" w:cs="Arial"/>
                <w:sz w:val="22"/>
                <w:szCs w:val="22"/>
              </w:rPr>
              <w:t>he</w:t>
            </w:r>
            <w:r w:rsidRPr="002459D2">
              <w:rPr>
                <w:rFonts w:ascii="Arial" w:hAnsi="Arial" w:cs="Arial"/>
                <w:sz w:val="22"/>
                <w:szCs w:val="22"/>
              </w:rPr>
              <w:t xml:space="preserve"> unification of CCG guidelines would enable greater scrutiny of criteria</w:t>
            </w:r>
            <w:r w:rsidR="00EB7295">
              <w:rPr>
                <w:rFonts w:ascii="Arial" w:hAnsi="Arial" w:cs="Arial"/>
                <w:sz w:val="22"/>
                <w:szCs w:val="22"/>
              </w:rPr>
              <w:t>; t</w:t>
            </w:r>
            <w:r w:rsidR="004B6BF8">
              <w:rPr>
                <w:rFonts w:ascii="Arial" w:hAnsi="Arial" w:cs="Arial"/>
                <w:sz w:val="22"/>
                <w:szCs w:val="22"/>
              </w:rPr>
              <w:t xml:space="preserve">his would </w:t>
            </w:r>
            <w:r w:rsidRPr="002459D2">
              <w:rPr>
                <w:rFonts w:ascii="Arial" w:hAnsi="Arial" w:cs="Arial"/>
                <w:sz w:val="22"/>
                <w:szCs w:val="22"/>
              </w:rPr>
              <w:t>reduce varia</w:t>
            </w:r>
            <w:r w:rsidR="00EB7295">
              <w:rPr>
                <w:rFonts w:ascii="Arial" w:hAnsi="Arial" w:cs="Arial"/>
                <w:sz w:val="22"/>
                <w:szCs w:val="22"/>
              </w:rPr>
              <w:t>tion</w:t>
            </w:r>
            <w:r w:rsidRPr="002459D2">
              <w:rPr>
                <w:rFonts w:ascii="Arial" w:hAnsi="Arial" w:cs="Arial"/>
                <w:sz w:val="22"/>
                <w:szCs w:val="22"/>
              </w:rPr>
              <w:t xml:space="preserve">, thereby minimising </w:t>
            </w:r>
            <w:r w:rsidR="004B6BF8">
              <w:rPr>
                <w:rFonts w:ascii="Arial" w:hAnsi="Arial" w:cs="Arial"/>
                <w:sz w:val="22"/>
                <w:szCs w:val="22"/>
              </w:rPr>
              <w:t>the perception</w:t>
            </w:r>
            <w:r w:rsidRPr="002459D2">
              <w:rPr>
                <w:rFonts w:ascii="Arial" w:hAnsi="Arial" w:cs="Arial"/>
                <w:sz w:val="22"/>
                <w:szCs w:val="22"/>
              </w:rPr>
              <w:t xml:space="preserve"> of ‘post-code lotteries’.</w:t>
            </w:r>
          </w:p>
          <w:p w:rsidR="005F4657" w:rsidRPr="002459D2" w:rsidRDefault="005F4657" w:rsidP="005F4657">
            <w:pPr>
              <w:pStyle w:val="ListParagraph"/>
              <w:numPr>
                <w:ilvl w:val="0"/>
                <w:numId w:val="3"/>
              </w:numPr>
              <w:rPr>
                <w:rFonts w:ascii="Arial" w:hAnsi="Arial" w:cs="Arial"/>
                <w:sz w:val="22"/>
                <w:szCs w:val="22"/>
              </w:rPr>
            </w:pPr>
            <w:r w:rsidRPr="002459D2">
              <w:rPr>
                <w:rFonts w:ascii="Arial" w:hAnsi="Arial" w:cs="Arial"/>
                <w:sz w:val="22"/>
                <w:szCs w:val="22"/>
              </w:rPr>
              <w:t>As reported at the last meeting, Bob Alexander had been appointed as STP lead for the Sussex &amp; East Surrey Sustainability &amp; Transformation Partnership (STP).  He will become full-time from February</w:t>
            </w:r>
            <w:r w:rsidR="004B6BF8">
              <w:rPr>
                <w:rFonts w:ascii="Arial" w:hAnsi="Arial" w:cs="Arial"/>
                <w:sz w:val="22"/>
                <w:szCs w:val="22"/>
              </w:rPr>
              <w:t>,</w:t>
            </w:r>
            <w:r w:rsidRPr="002459D2">
              <w:rPr>
                <w:rFonts w:ascii="Arial" w:hAnsi="Arial" w:cs="Arial"/>
                <w:sz w:val="22"/>
                <w:szCs w:val="22"/>
              </w:rPr>
              <w:t xml:space="preserve"> and is due to meet with the chief executives from acute trusts on 5 February.</w:t>
            </w:r>
          </w:p>
          <w:p w:rsidR="005F4657" w:rsidRPr="002459D2" w:rsidRDefault="005F4657" w:rsidP="005F4657">
            <w:pPr>
              <w:rPr>
                <w:rFonts w:cs="Arial"/>
                <w:sz w:val="22"/>
                <w:szCs w:val="22"/>
              </w:rPr>
            </w:pPr>
          </w:p>
          <w:p w:rsidR="005F4657" w:rsidRPr="002459D2" w:rsidRDefault="005F4657" w:rsidP="005F4657">
            <w:pPr>
              <w:rPr>
                <w:rFonts w:cs="Arial"/>
                <w:sz w:val="22"/>
                <w:szCs w:val="22"/>
              </w:rPr>
            </w:pPr>
            <w:r w:rsidRPr="002459D2">
              <w:rPr>
                <w:rFonts w:cs="Arial"/>
                <w:sz w:val="22"/>
                <w:szCs w:val="22"/>
              </w:rPr>
              <w:t>The overall BAF been adjusted to reflect that the KSO 4 Financial Sustainability risk rating had increased to 20, which was due primarily to income performance below plan.  The Trust was still forecasting to achieve plan by the end of the financial year, but there were risks to full year delivery in relation to capacity.</w:t>
            </w:r>
          </w:p>
          <w:p w:rsidR="005F4657" w:rsidRPr="002459D2" w:rsidRDefault="005F4657" w:rsidP="005F4657">
            <w:pPr>
              <w:rPr>
                <w:rFonts w:cs="Arial"/>
                <w:sz w:val="22"/>
                <w:szCs w:val="22"/>
              </w:rPr>
            </w:pPr>
          </w:p>
          <w:p w:rsidR="005F4657" w:rsidRPr="002459D2" w:rsidRDefault="005F4657" w:rsidP="005F4657">
            <w:pPr>
              <w:rPr>
                <w:rFonts w:cs="Arial"/>
                <w:sz w:val="22"/>
                <w:szCs w:val="22"/>
              </w:rPr>
            </w:pPr>
            <w:r w:rsidRPr="002459D2">
              <w:rPr>
                <w:rFonts w:cs="Arial"/>
                <w:sz w:val="22"/>
                <w:szCs w:val="22"/>
              </w:rPr>
              <w:t xml:space="preserve">There were no further comments and the Board </w:t>
            </w:r>
            <w:r w:rsidRPr="002459D2">
              <w:rPr>
                <w:rFonts w:cs="Arial"/>
                <w:b/>
                <w:sz w:val="22"/>
                <w:szCs w:val="22"/>
              </w:rPr>
              <w:t>NOTED</w:t>
            </w:r>
            <w:r w:rsidRPr="002459D2">
              <w:rPr>
                <w:rFonts w:cs="Arial"/>
                <w:sz w:val="22"/>
                <w:szCs w:val="22"/>
              </w:rPr>
              <w:t xml:space="preserve"> the contents of the CEO’s update.</w:t>
            </w:r>
          </w:p>
          <w:p w:rsidR="005F4657" w:rsidRPr="002459D2" w:rsidRDefault="005F4657" w:rsidP="005F4657">
            <w:pPr>
              <w:rPr>
                <w:rFonts w:cs="Arial"/>
                <w:b/>
                <w:sz w:val="22"/>
                <w:szCs w:val="22"/>
              </w:rPr>
            </w:pPr>
          </w:p>
        </w:tc>
      </w:tr>
      <w:tr w:rsidR="005F4657" w:rsidRPr="002459D2" w:rsidTr="00BE5CED">
        <w:tblPrEx>
          <w:tblLook w:val="0000" w:firstRow="0" w:lastRow="0" w:firstColumn="0" w:lastColumn="0" w:noHBand="0" w:noVBand="0"/>
        </w:tblPrEx>
        <w:tc>
          <w:tcPr>
            <w:tcW w:w="11023" w:type="dxa"/>
            <w:gridSpan w:val="4"/>
            <w:shd w:val="pct40" w:color="auto" w:fill="auto"/>
            <w:vAlign w:val="bottom"/>
          </w:tcPr>
          <w:p w:rsidR="005F4657" w:rsidRPr="002459D2" w:rsidRDefault="005F4657" w:rsidP="005F4657">
            <w:pPr>
              <w:rPr>
                <w:rFonts w:cs="Arial"/>
                <w:b/>
                <w:bCs/>
                <w:color w:val="FFFFFF"/>
                <w:sz w:val="22"/>
                <w:szCs w:val="22"/>
              </w:rPr>
            </w:pPr>
          </w:p>
          <w:p w:rsidR="005F4657" w:rsidRPr="002459D2" w:rsidRDefault="005F4657" w:rsidP="005F4657">
            <w:pPr>
              <w:rPr>
                <w:rFonts w:cs="Arial"/>
                <w:b/>
                <w:bCs/>
                <w:color w:val="FFFFFF"/>
                <w:sz w:val="22"/>
                <w:szCs w:val="22"/>
                <w:highlight w:val="yellow"/>
              </w:rPr>
            </w:pPr>
            <w:r w:rsidRPr="002459D2">
              <w:rPr>
                <w:rFonts w:cs="Arial"/>
                <w:b/>
                <w:bCs/>
                <w:color w:val="FFFFFF"/>
                <w:sz w:val="22"/>
                <w:szCs w:val="22"/>
              </w:rPr>
              <w:t xml:space="preserve">Key strategic objectives 3 and 4: operational excellence and financial sustainability </w:t>
            </w:r>
          </w:p>
        </w:tc>
      </w:tr>
      <w:tr w:rsidR="005F4657" w:rsidRPr="002459D2" w:rsidTr="00BE5CED">
        <w:tblPrEx>
          <w:tblLook w:val="0000" w:firstRow="0" w:lastRow="0" w:firstColumn="0" w:lastColumn="0" w:noHBand="0" w:noVBand="0"/>
        </w:tblPrEx>
        <w:tc>
          <w:tcPr>
            <w:tcW w:w="1135" w:type="dxa"/>
          </w:tcPr>
          <w:p w:rsidR="005F4657" w:rsidRPr="002459D2" w:rsidRDefault="005F4657" w:rsidP="005F4657">
            <w:pPr>
              <w:rPr>
                <w:rFonts w:cs="Arial"/>
                <w:b/>
                <w:bCs/>
                <w:sz w:val="22"/>
                <w:szCs w:val="22"/>
              </w:rPr>
            </w:pPr>
            <w:r w:rsidRPr="002459D2">
              <w:rPr>
                <w:rFonts w:cs="Arial"/>
                <w:b/>
                <w:bCs/>
                <w:sz w:val="22"/>
                <w:szCs w:val="22"/>
              </w:rPr>
              <w:t>10-18</w:t>
            </w:r>
          </w:p>
        </w:tc>
        <w:tc>
          <w:tcPr>
            <w:tcW w:w="9888" w:type="dxa"/>
            <w:gridSpan w:val="3"/>
          </w:tcPr>
          <w:p w:rsidR="005F4657" w:rsidRPr="002459D2" w:rsidRDefault="005F4657" w:rsidP="005F4657">
            <w:pPr>
              <w:rPr>
                <w:rFonts w:cs="Arial"/>
                <w:b/>
                <w:bCs/>
                <w:sz w:val="22"/>
                <w:szCs w:val="22"/>
              </w:rPr>
            </w:pPr>
            <w:r w:rsidRPr="002459D2">
              <w:rPr>
                <w:rFonts w:cs="Arial"/>
                <w:b/>
                <w:bCs/>
                <w:sz w:val="22"/>
                <w:szCs w:val="22"/>
              </w:rPr>
              <w:t>Board Assurance Framework: KSO3 and KSO4</w:t>
            </w:r>
          </w:p>
          <w:p w:rsidR="005F4657" w:rsidRPr="002459D2" w:rsidRDefault="005F4657" w:rsidP="005F4657">
            <w:pPr>
              <w:rPr>
                <w:rFonts w:cs="Arial"/>
                <w:bCs/>
                <w:sz w:val="22"/>
                <w:szCs w:val="22"/>
              </w:rPr>
            </w:pPr>
            <w:r w:rsidRPr="002459D2">
              <w:rPr>
                <w:rFonts w:cs="Arial"/>
                <w:bCs/>
                <w:sz w:val="22"/>
                <w:szCs w:val="22"/>
              </w:rPr>
              <w:t xml:space="preserve">BH reminded the Board that she had </w:t>
            </w:r>
            <w:r w:rsidR="004B6BF8">
              <w:rPr>
                <w:rFonts w:cs="Arial"/>
                <w:bCs/>
                <w:sz w:val="22"/>
                <w:szCs w:val="22"/>
              </w:rPr>
              <w:t>placed</w:t>
            </w:r>
            <w:r w:rsidRPr="002459D2">
              <w:rPr>
                <w:rFonts w:cs="Arial"/>
                <w:bCs/>
                <w:sz w:val="22"/>
                <w:szCs w:val="22"/>
              </w:rPr>
              <w:t xml:space="preserve"> the KSO3 and KSO4 items </w:t>
            </w:r>
            <w:r w:rsidR="004B6BF8">
              <w:rPr>
                <w:rFonts w:cs="Arial"/>
                <w:bCs/>
                <w:sz w:val="22"/>
                <w:szCs w:val="22"/>
              </w:rPr>
              <w:t>higher</w:t>
            </w:r>
            <w:r w:rsidRPr="002459D2">
              <w:rPr>
                <w:rFonts w:cs="Arial"/>
                <w:bCs/>
                <w:sz w:val="22"/>
                <w:szCs w:val="22"/>
              </w:rPr>
              <w:t xml:space="preserve"> up the agenda this month, </w:t>
            </w:r>
            <w:r w:rsidR="004B6BF8">
              <w:rPr>
                <w:rFonts w:cs="Arial"/>
                <w:bCs/>
                <w:sz w:val="22"/>
                <w:szCs w:val="22"/>
              </w:rPr>
              <w:t xml:space="preserve">in order </w:t>
            </w:r>
            <w:r w:rsidRPr="002459D2">
              <w:rPr>
                <w:rFonts w:cs="Arial"/>
                <w:bCs/>
                <w:sz w:val="22"/>
                <w:szCs w:val="22"/>
              </w:rPr>
              <w:t>to facilitate additional time to debate the issues relating to finance and performance.</w:t>
            </w:r>
          </w:p>
          <w:p w:rsidR="005F4657" w:rsidRPr="002459D2" w:rsidRDefault="005F4657" w:rsidP="005F4657">
            <w:pPr>
              <w:rPr>
                <w:rFonts w:cs="Arial"/>
                <w:bCs/>
                <w:sz w:val="22"/>
                <w:szCs w:val="22"/>
              </w:rPr>
            </w:pPr>
          </w:p>
          <w:p w:rsidR="005F4657" w:rsidRPr="002459D2" w:rsidRDefault="005F4657" w:rsidP="005F4657">
            <w:pPr>
              <w:rPr>
                <w:rFonts w:cs="Arial"/>
                <w:bCs/>
                <w:sz w:val="22"/>
                <w:szCs w:val="22"/>
              </w:rPr>
            </w:pPr>
            <w:r w:rsidRPr="002459D2">
              <w:rPr>
                <w:rFonts w:cs="Arial"/>
                <w:bCs/>
                <w:sz w:val="22"/>
                <w:szCs w:val="22"/>
              </w:rPr>
              <w:t xml:space="preserve">SJ reported that the BAF for KSO3 </w:t>
            </w:r>
            <w:r w:rsidR="004B6BF8">
              <w:rPr>
                <w:rFonts w:cs="Arial"/>
                <w:bCs/>
                <w:sz w:val="22"/>
                <w:szCs w:val="22"/>
              </w:rPr>
              <w:t>highlighted</w:t>
            </w:r>
            <w:r w:rsidRPr="002459D2">
              <w:rPr>
                <w:rFonts w:cs="Arial"/>
                <w:bCs/>
                <w:sz w:val="22"/>
                <w:szCs w:val="22"/>
              </w:rPr>
              <w:t xml:space="preserve"> the fortnightly improvement and RTT18 recovery plan meetings which she was currently chairing as part of mitigating current risks.</w:t>
            </w:r>
          </w:p>
          <w:p w:rsidR="005F4657" w:rsidRPr="002459D2" w:rsidRDefault="005F4657" w:rsidP="005F4657">
            <w:pPr>
              <w:rPr>
                <w:rFonts w:cs="Arial"/>
                <w:bCs/>
                <w:sz w:val="22"/>
                <w:szCs w:val="22"/>
              </w:rPr>
            </w:pPr>
          </w:p>
          <w:p w:rsidR="005F4657" w:rsidRPr="002459D2" w:rsidRDefault="005F4657" w:rsidP="005F4657">
            <w:pPr>
              <w:rPr>
                <w:rFonts w:cs="Arial"/>
                <w:bCs/>
                <w:sz w:val="22"/>
                <w:szCs w:val="22"/>
              </w:rPr>
            </w:pPr>
            <w:r w:rsidRPr="002459D2">
              <w:rPr>
                <w:rFonts w:cs="Arial"/>
                <w:bCs/>
                <w:sz w:val="22"/>
                <w:szCs w:val="22"/>
              </w:rPr>
              <w:t>As reported under the CEO update, the B</w:t>
            </w:r>
            <w:r w:rsidR="004B6BF8">
              <w:rPr>
                <w:rFonts w:cs="Arial"/>
                <w:bCs/>
                <w:sz w:val="22"/>
                <w:szCs w:val="22"/>
              </w:rPr>
              <w:t xml:space="preserve">AF for KSO4 had increased to 20, </w:t>
            </w:r>
            <w:r w:rsidRPr="002459D2">
              <w:rPr>
                <w:rFonts w:cs="Arial"/>
                <w:bCs/>
                <w:sz w:val="22"/>
                <w:szCs w:val="22"/>
              </w:rPr>
              <w:t xml:space="preserve">which reflected the current financial challenges.  JMc </w:t>
            </w:r>
            <w:r w:rsidR="004B6BF8">
              <w:rPr>
                <w:rFonts w:cs="Arial"/>
                <w:bCs/>
                <w:sz w:val="22"/>
                <w:szCs w:val="22"/>
              </w:rPr>
              <w:t>advised</w:t>
            </w:r>
            <w:r w:rsidRPr="002459D2">
              <w:rPr>
                <w:rFonts w:cs="Arial"/>
                <w:bCs/>
                <w:sz w:val="22"/>
                <w:szCs w:val="22"/>
              </w:rPr>
              <w:t xml:space="preserve"> that implementation of the Costing Transformation Programme was now scheduled for Q4 of 2017/18.</w:t>
            </w:r>
          </w:p>
          <w:p w:rsidR="005F4657" w:rsidRPr="002459D2" w:rsidRDefault="005F4657" w:rsidP="005F4657">
            <w:pPr>
              <w:rPr>
                <w:rFonts w:cs="Arial"/>
                <w:bCs/>
                <w:sz w:val="22"/>
                <w:szCs w:val="22"/>
              </w:rPr>
            </w:pPr>
          </w:p>
          <w:p w:rsidR="005F4657" w:rsidRPr="002459D2" w:rsidRDefault="005F4657" w:rsidP="005F4657">
            <w:pPr>
              <w:rPr>
                <w:rFonts w:cs="Arial"/>
                <w:bCs/>
                <w:sz w:val="22"/>
                <w:szCs w:val="22"/>
              </w:rPr>
            </w:pPr>
            <w:r w:rsidRPr="002459D2">
              <w:rPr>
                <w:rFonts w:cs="Arial"/>
                <w:bCs/>
                <w:sz w:val="22"/>
                <w:szCs w:val="22"/>
              </w:rPr>
              <w:t>The Board noted that the score for Finance and Use of resources should be shown as 2 (not 1 as published</w:t>
            </w:r>
            <w:r w:rsidR="004B6BF8">
              <w:rPr>
                <w:rFonts w:cs="Arial"/>
                <w:bCs/>
                <w:sz w:val="22"/>
                <w:szCs w:val="22"/>
              </w:rPr>
              <w:t xml:space="preserve"> in the report</w:t>
            </w:r>
            <w:r w:rsidRPr="002459D2">
              <w:rPr>
                <w:rFonts w:cs="Arial"/>
                <w:bCs/>
                <w:sz w:val="22"/>
                <w:szCs w:val="22"/>
              </w:rPr>
              <w:t>).</w:t>
            </w:r>
          </w:p>
          <w:p w:rsidR="005F4657" w:rsidRPr="002459D2" w:rsidRDefault="005F4657" w:rsidP="005F4657">
            <w:pPr>
              <w:rPr>
                <w:rFonts w:cs="Arial"/>
                <w:bCs/>
                <w:sz w:val="22"/>
                <w:szCs w:val="22"/>
              </w:rPr>
            </w:pPr>
          </w:p>
          <w:p w:rsidR="005F4657" w:rsidRPr="002459D2" w:rsidRDefault="005F4657" w:rsidP="005F4657">
            <w:pPr>
              <w:rPr>
                <w:rFonts w:cs="Arial"/>
                <w:bCs/>
                <w:sz w:val="22"/>
                <w:szCs w:val="22"/>
              </w:rPr>
            </w:pPr>
            <w:r w:rsidRPr="002459D2">
              <w:rPr>
                <w:rFonts w:cs="Arial"/>
                <w:bCs/>
                <w:sz w:val="22"/>
                <w:szCs w:val="22"/>
              </w:rPr>
              <w:t xml:space="preserve">There were no further questions and the Board </w:t>
            </w:r>
            <w:r w:rsidRPr="002459D2">
              <w:rPr>
                <w:rFonts w:cs="Arial"/>
                <w:b/>
                <w:bCs/>
                <w:sz w:val="22"/>
                <w:szCs w:val="22"/>
              </w:rPr>
              <w:t>NOTED</w:t>
            </w:r>
            <w:r w:rsidRPr="002459D2">
              <w:rPr>
                <w:rFonts w:cs="Arial"/>
                <w:bCs/>
                <w:sz w:val="22"/>
                <w:szCs w:val="22"/>
              </w:rPr>
              <w:t xml:space="preserve"> the contents of the BAF updates. </w:t>
            </w:r>
          </w:p>
          <w:p w:rsidR="005F4657" w:rsidRPr="002459D2" w:rsidRDefault="005F4657" w:rsidP="005F4657">
            <w:pPr>
              <w:rPr>
                <w:rFonts w:cs="Arial"/>
                <w:bCs/>
                <w:sz w:val="22"/>
                <w:szCs w:val="22"/>
              </w:rPr>
            </w:pPr>
          </w:p>
        </w:tc>
      </w:tr>
      <w:tr w:rsidR="005F4657" w:rsidRPr="002459D2" w:rsidTr="00BE5CED">
        <w:tblPrEx>
          <w:tblLook w:val="0000" w:firstRow="0" w:lastRow="0" w:firstColumn="0" w:lastColumn="0" w:noHBand="0" w:noVBand="0"/>
        </w:tblPrEx>
        <w:tc>
          <w:tcPr>
            <w:tcW w:w="1135" w:type="dxa"/>
          </w:tcPr>
          <w:p w:rsidR="005F4657" w:rsidRPr="002459D2" w:rsidRDefault="005F4657" w:rsidP="005F4657">
            <w:pPr>
              <w:rPr>
                <w:rFonts w:cs="Arial"/>
                <w:b/>
                <w:bCs/>
                <w:sz w:val="22"/>
                <w:szCs w:val="22"/>
              </w:rPr>
            </w:pPr>
            <w:r w:rsidRPr="002459D2">
              <w:rPr>
                <w:rFonts w:cs="Arial"/>
                <w:b/>
                <w:bCs/>
                <w:sz w:val="22"/>
                <w:szCs w:val="22"/>
              </w:rPr>
              <w:t>11-18</w:t>
            </w:r>
          </w:p>
        </w:tc>
        <w:tc>
          <w:tcPr>
            <w:tcW w:w="9888" w:type="dxa"/>
            <w:gridSpan w:val="3"/>
          </w:tcPr>
          <w:p w:rsidR="005F4657" w:rsidRPr="002459D2" w:rsidRDefault="005F4657" w:rsidP="005F4657">
            <w:pPr>
              <w:rPr>
                <w:rFonts w:cs="Arial"/>
                <w:b/>
                <w:bCs/>
                <w:sz w:val="22"/>
                <w:szCs w:val="22"/>
              </w:rPr>
            </w:pPr>
            <w:r w:rsidRPr="002459D2">
              <w:rPr>
                <w:rFonts w:cs="Arial"/>
                <w:b/>
                <w:bCs/>
                <w:sz w:val="22"/>
                <w:szCs w:val="22"/>
              </w:rPr>
              <w:t>Financial and operational performance assurance report</w:t>
            </w:r>
          </w:p>
          <w:p w:rsidR="005F4657" w:rsidRPr="002459D2" w:rsidRDefault="005F4657" w:rsidP="005F4657">
            <w:pPr>
              <w:rPr>
                <w:rFonts w:cs="Arial"/>
                <w:bCs/>
                <w:sz w:val="22"/>
                <w:szCs w:val="22"/>
              </w:rPr>
            </w:pPr>
            <w:r w:rsidRPr="002459D2">
              <w:rPr>
                <w:rFonts w:cs="Arial"/>
                <w:bCs/>
                <w:sz w:val="22"/>
                <w:szCs w:val="22"/>
              </w:rPr>
              <w:t xml:space="preserve">JT presented his report following the last Finance and performance committee meeting in December.  There were matters on which he </w:t>
            </w:r>
            <w:r w:rsidR="00EB7295">
              <w:rPr>
                <w:rFonts w:cs="Arial"/>
                <w:bCs/>
                <w:sz w:val="22"/>
                <w:szCs w:val="22"/>
              </w:rPr>
              <w:t xml:space="preserve">explained he </w:t>
            </w:r>
            <w:r w:rsidRPr="002459D2">
              <w:rPr>
                <w:rFonts w:cs="Arial"/>
                <w:bCs/>
                <w:sz w:val="22"/>
                <w:szCs w:val="22"/>
              </w:rPr>
              <w:t xml:space="preserve">was unable to give full assurance to the </w:t>
            </w:r>
            <w:r w:rsidR="005D50DE">
              <w:rPr>
                <w:rFonts w:cs="Arial"/>
                <w:bCs/>
                <w:sz w:val="22"/>
                <w:szCs w:val="22"/>
              </w:rPr>
              <w:t>Board</w:t>
            </w:r>
            <w:r w:rsidRPr="002459D2">
              <w:rPr>
                <w:rFonts w:cs="Arial"/>
                <w:bCs/>
                <w:sz w:val="22"/>
                <w:szCs w:val="22"/>
              </w:rPr>
              <w:t>, which included meeting 18-week</w:t>
            </w:r>
            <w:r w:rsidR="004B6BF8">
              <w:rPr>
                <w:rFonts w:cs="Arial"/>
                <w:bCs/>
                <w:sz w:val="22"/>
                <w:szCs w:val="22"/>
              </w:rPr>
              <w:t xml:space="preserve"> and </w:t>
            </w:r>
            <w:r w:rsidRPr="002459D2">
              <w:rPr>
                <w:rFonts w:cs="Arial"/>
                <w:bCs/>
                <w:sz w:val="22"/>
                <w:szCs w:val="22"/>
              </w:rPr>
              <w:t>recruitment and retention</w:t>
            </w:r>
            <w:r w:rsidR="004B6BF8">
              <w:rPr>
                <w:rFonts w:cs="Arial"/>
                <w:bCs/>
                <w:sz w:val="22"/>
                <w:szCs w:val="22"/>
              </w:rPr>
              <w:t xml:space="preserve"> targets</w:t>
            </w:r>
            <w:r w:rsidRPr="002459D2">
              <w:rPr>
                <w:rFonts w:cs="Arial"/>
                <w:bCs/>
                <w:sz w:val="22"/>
                <w:szCs w:val="22"/>
              </w:rPr>
              <w:t xml:space="preserve">, and achieving the financial </w:t>
            </w:r>
            <w:r w:rsidR="004B6BF8">
              <w:rPr>
                <w:rFonts w:cs="Arial"/>
                <w:bCs/>
                <w:sz w:val="22"/>
                <w:szCs w:val="22"/>
              </w:rPr>
              <w:t>control total</w:t>
            </w:r>
            <w:r w:rsidRPr="002459D2">
              <w:rPr>
                <w:rFonts w:cs="Arial"/>
                <w:bCs/>
                <w:sz w:val="22"/>
                <w:szCs w:val="22"/>
              </w:rPr>
              <w:t xml:space="preserve">.  Income was below plan and both pay and non pay costs were over budget for the first time this year. </w:t>
            </w:r>
          </w:p>
          <w:p w:rsidR="005F4657" w:rsidRPr="002459D2" w:rsidRDefault="005F4657" w:rsidP="005F4657">
            <w:pPr>
              <w:rPr>
                <w:rFonts w:cs="Arial"/>
                <w:bCs/>
                <w:sz w:val="22"/>
                <w:szCs w:val="22"/>
              </w:rPr>
            </w:pPr>
          </w:p>
          <w:p w:rsidR="005F4657" w:rsidRPr="002459D2" w:rsidRDefault="005F4657" w:rsidP="005F4657">
            <w:pPr>
              <w:rPr>
                <w:rFonts w:cs="Arial"/>
                <w:bCs/>
                <w:sz w:val="22"/>
                <w:szCs w:val="22"/>
              </w:rPr>
            </w:pPr>
            <w:r w:rsidRPr="002459D2">
              <w:rPr>
                <w:rFonts w:cs="Arial"/>
                <w:bCs/>
                <w:sz w:val="22"/>
                <w:szCs w:val="22"/>
              </w:rPr>
              <w:t xml:space="preserve">The Chair summarised discussions which had taken place during the </w:t>
            </w:r>
            <w:r w:rsidR="004B6BF8">
              <w:rPr>
                <w:rFonts w:cs="Arial"/>
                <w:bCs/>
                <w:sz w:val="22"/>
                <w:szCs w:val="22"/>
              </w:rPr>
              <w:t xml:space="preserve">earlier </w:t>
            </w:r>
            <w:r w:rsidRPr="002459D2">
              <w:rPr>
                <w:rFonts w:cs="Arial"/>
                <w:bCs/>
                <w:sz w:val="22"/>
                <w:szCs w:val="22"/>
              </w:rPr>
              <w:t xml:space="preserve">closed session, at which the Board had approved measures for </w:t>
            </w:r>
            <w:r w:rsidR="004B6BF8" w:rsidRPr="002459D2">
              <w:rPr>
                <w:rFonts w:cs="Arial"/>
                <w:bCs/>
                <w:sz w:val="22"/>
                <w:szCs w:val="22"/>
              </w:rPr>
              <w:t>implement</w:t>
            </w:r>
            <w:r w:rsidR="004B6BF8">
              <w:rPr>
                <w:rFonts w:cs="Arial"/>
                <w:bCs/>
                <w:sz w:val="22"/>
                <w:szCs w:val="22"/>
              </w:rPr>
              <w:t xml:space="preserve">ation </w:t>
            </w:r>
            <w:r w:rsidRPr="002459D2">
              <w:rPr>
                <w:rFonts w:cs="Arial"/>
                <w:bCs/>
                <w:sz w:val="22"/>
                <w:szCs w:val="22"/>
              </w:rPr>
              <w:t>to achieve the control total</w:t>
            </w:r>
            <w:r w:rsidR="004B6BF8">
              <w:rPr>
                <w:rFonts w:cs="Arial"/>
                <w:bCs/>
                <w:sz w:val="22"/>
                <w:szCs w:val="22"/>
              </w:rPr>
              <w:t>,</w:t>
            </w:r>
            <w:r w:rsidRPr="002459D2">
              <w:rPr>
                <w:rFonts w:cs="Arial"/>
                <w:bCs/>
                <w:sz w:val="22"/>
                <w:szCs w:val="22"/>
              </w:rPr>
              <w:t xml:space="preserve"> and </w:t>
            </w:r>
            <w:r w:rsidR="004B6BF8">
              <w:rPr>
                <w:rFonts w:cs="Arial"/>
                <w:bCs/>
                <w:sz w:val="22"/>
                <w:szCs w:val="22"/>
              </w:rPr>
              <w:t xml:space="preserve">to </w:t>
            </w:r>
            <w:r w:rsidRPr="002459D2">
              <w:rPr>
                <w:rFonts w:cs="Arial"/>
                <w:bCs/>
                <w:sz w:val="22"/>
                <w:szCs w:val="22"/>
              </w:rPr>
              <w:t>secure the Sustainable Transformation funding (STF) for the full year. Whilst JT reiterated he felt unable at this stage to provide full assurance to the Board, he agreed that there were clear trajectories and plans in place</w:t>
            </w:r>
            <w:r w:rsidR="004B6BF8">
              <w:rPr>
                <w:rFonts w:cs="Arial"/>
                <w:bCs/>
                <w:sz w:val="22"/>
                <w:szCs w:val="22"/>
              </w:rPr>
              <w:t>, which would continue to be monitored by t</w:t>
            </w:r>
            <w:r w:rsidRPr="002459D2">
              <w:rPr>
                <w:rFonts w:cs="Arial"/>
                <w:bCs/>
                <w:sz w:val="22"/>
                <w:szCs w:val="22"/>
              </w:rPr>
              <w:t>he Finance and performance committee</w:t>
            </w:r>
            <w:r w:rsidR="004B6BF8">
              <w:rPr>
                <w:rFonts w:cs="Arial"/>
                <w:bCs/>
                <w:sz w:val="22"/>
                <w:szCs w:val="22"/>
              </w:rPr>
              <w:t>.</w:t>
            </w:r>
          </w:p>
          <w:p w:rsidR="005F4657" w:rsidRPr="002459D2" w:rsidRDefault="005F4657" w:rsidP="005F4657">
            <w:pPr>
              <w:rPr>
                <w:rFonts w:cs="Arial"/>
                <w:bCs/>
                <w:sz w:val="22"/>
                <w:szCs w:val="22"/>
              </w:rPr>
            </w:pPr>
          </w:p>
          <w:p w:rsidR="005F4657" w:rsidRPr="002459D2" w:rsidRDefault="005F4657" w:rsidP="005F4657">
            <w:pPr>
              <w:rPr>
                <w:rFonts w:cs="Arial"/>
                <w:bCs/>
                <w:sz w:val="22"/>
                <w:szCs w:val="22"/>
              </w:rPr>
            </w:pPr>
            <w:r w:rsidRPr="002459D2">
              <w:rPr>
                <w:rFonts w:cs="Arial"/>
                <w:bCs/>
                <w:sz w:val="22"/>
                <w:szCs w:val="22"/>
              </w:rPr>
              <w:t xml:space="preserve">There were no further questions and the Board </w:t>
            </w:r>
            <w:r w:rsidRPr="002459D2">
              <w:rPr>
                <w:rFonts w:cs="Arial"/>
                <w:b/>
                <w:bCs/>
                <w:sz w:val="22"/>
                <w:szCs w:val="22"/>
              </w:rPr>
              <w:t>NOTED</w:t>
            </w:r>
            <w:r w:rsidRPr="002459D2">
              <w:rPr>
                <w:rFonts w:cs="Arial"/>
                <w:bCs/>
                <w:sz w:val="22"/>
                <w:szCs w:val="22"/>
              </w:rPr>
              <w:t xml:space="preserve"> the contents of the update.</w:t>
            </w:r>
          </w:p>
          <w:p w:rsidR="005F4657" w:rsidRPr="002459D2" w:rsidRDefault="005F4657" w:rsidP="005F4657">
            <w:pPr>
              <w:rPr>
                <w:rFonts w:cs="Arial"/>
                <w:b/>
                <w:bCs/>
                <w:sz w:val="22"/>
                <w:szCs w:val="22"/>
                <w:highlight w:val="yellow"/>
              </w:rPr>
            </w:pPr>
          </w:p>
        </w:tc>
      </w:tr>
      <w:tr w:rsidR="005F4657" w:rsidRPr="002459D2" w:rsidTr="00BE5CED">
        <w:tblPrEx>
          <w:tblLook w:val="0000" w:firstRow="0" w:lastRow="0" w:firstColumn="0" w:lastColumn="0" w:noHBand="0" w:noVBand="0"/>
        </w:tblPrEx>
        <w:tc>
          <w:tcPr>
            <w:tcW w:w="1135" w:type="dxa"/>
          </w:tcPr>
          <w:p w:rsidR="005F4657" w:rsidRPr="002459D2" w:rsidRDefault="005F4657" w:rsidP="005F4657">
            <w:pPr>
              <w:rPr>
                <w:rFonts w:cs="Arial"/>
                <w:b/>
                <w:bCs/>
                <w:sz w:val="22"/>
                <w:szCs w:val="22"/>
              </w:rPr>
            </w:pPr>
            <w:r w:rsidRPr="002459D2">
              <w:rPr>
                <w:rFonts w:cs="Arial"/>
                <w:b/>
                <w:bCs/>
                <w:sz w:val="22"/>
                <w:szCs w:val="22"/>
              </w:rPr>
              <w:t>12-18</w:t>
            </w:r>
          </w:p>
        </w:tc>
        <w:tc>
          <w:tcPr>
            <w:tcW w:w="9888" w:type="dxa"/>
            <w:gridSpan w:val="3"/>
          </w:tcPr>
          <w:p w:rsidR="005F4657" w:rsidRPr="00A800DE" w:rsidRDefault="005F4657" w:rsidP="005F4657">
            <w:pPr>
              <w:rPr>
                <w:rFonts w:cs="Arial"/>
                <w:bCs/>
                <w:sz w:val="22"/>
                <w:szCs w:val="22"/>
              </w:rPr>
            </w:pPr>
            <w:r w:rsidRPr="00A800DE">
              <w:rPr>
                <w:rFonts w:cs="Arial"/>
                <w:b/>
                <w:bCs/>
                <w:sz w:val="22"/>
                <w:szCs w:val="22"/>
              </w:rPr>
              <w:t>Operational performance</w:t>
            </w:r>
          </w:p>
          <w:p w:rsidR="005F4657" w:rsidRPr="002459D2" w:rsidRDefault="005F4657" w:rsidP="005F4657">
            <w:pPr>
              <w:rPr>
                <w:rFonts w:cs="Arial"/>
                <w:sz w:val="22"/>
                <w:szCs w:val="22"/>
              </w:rPr>
            </w:pPr>
            <w:r w:rsidRPr="002459D2">
              <w:rPr>
                <w:rFonts w:cs="Arial"/>
                <w:sz w:val="22"/>
                <w:szCs w:val="22"/>
              </w:rPr>
              <w:t xml:space="preserve">SLJ presented the regular update on current operational performance, noting that this had been reviewed by the Finance and performance committee in December.  </w:t>
            </w:r>
            <w:r w:rsidR="00CF097D">
              <w:rPr>
                <w:rFonts w:cs="Arial"/>
                <w:sz w:val="22"/>
                <w:szCs w:val="22"/>
              </w:rPr>
              <w:t>Particular areas</w:t>
            </w:r>
            <w:r w:rsidRPr="002459D2">
              <w:rPr>
                <w:rFonts w:cs="Arial"/>
                <w:sz w:val="22"/>
                <w:szCs w:val="22"/>
              </w:rPr>
              <w:t xml:space="preserve"> she wished to highlight included:</w:t>
            </w:r>
          </w:p>
          <w:p w:rsidR="005F4657" w:rsidRPr="00987D26" w:rsidRDefault="005F4657" w:rsidP="00987D26">
            <w:pPr>
              <w:pStyle w:val="ListParagraph"/>
              <w:numPr>
                <w:ilvl w:val="0"/>
                <w:numId w:val="17"/>
              </w:numPr>
              <w:rPr>
                <w:rFonts w:ascii="Arial" w:hAnsi="Arial" w:cs="Arial"/>
                <w:sz w:val="22"/>
                <w:szCs w:val="22"/>
              </w:rPr>
            </w:pPr>
            <w:r w:rsidRPr="002459D2">
              <w:rPr>
                <w:rFonts w:ascii="Arial" w:hAnsi="Arial" w:cs="Arial"/>
                <w:sz w:val="22"/>
                <w:szCs w:val="22"/>
              </w:rPr>
              <w:t xml:space="preserve">An update on the 18-week </w:t>
            </w:r>
            <w:r w:rsidR="00987D26">
              <w:rPr>
                <w:rFonts w:ascii="Arial" w:hAnsi="Arial" w:cs="Arial"/>
                <w:sz w:val="22"/>
                <w:szCs w:val="22"/>
              </w:rPr>
              <w:t>r</w:t>
            </w:r>
            <w:r w:rsidR="00987D26" w:rsidRPr="002459D2">
              <w:rPr>
                <w:rFonts w:ascii="Arial" w:hAnsi="Arial" w:cs="Arial"/>
                <w:sz w:val="22"/>
                <w:szCs w:val="22"/>
              </w:rPr>
              <w:t>efer</w:t>
            </w:r>
            <w:r w:rsidR="00987D26">
              <w:rPr>
                <w:rFonts w:ascii="Arial" w:hAnsi="Arial" w:cs="Arial"/>
                <w:sz w:val="22"/>
                <w:szCs w:val="22"/>
              </w:rPr>
              <w:t>ral</w:t>
            </w:r>
            <w:r w:rsidRPr="002459D2">
              <w:rPr>
                <w:rFonts w:ascii="Arial" w:hAnsi="Arial" w:cs="Arial"/>
                <w:sz w:val="22"/>
                <w:szCs w:val="22"/>
              </w:rPr>
              <w:t xml:space="preserve"> to treatment (RTT) </w:t>
            </w:r>
            <w:r w:rsidR="00EB7295">
              <w:rPr>
                <w:rFonts w:ascii="Arial" w:hAnsi="Arial" w:cs="Arial"/>
                <w:sz w:val="22"/>
                <w:szCs w:val="22"/>
              </w:rPr>
              <w:t>o</w:t>
            </w:r>
            <w:r w:rsidRPr="002459D2">
              <w:rPr>
                <w:rFonts w:ascii="Arial" w:hAnsi="Arial" w:cs="Arial"/>
                <w:sz w:val="22"/>
                <w:szCs w:val="22"/>
              </w:rPr>
              <w:t xml:space="preserve">pen </w:t>
            </w:r>
            <w:r w:rsidR="00EB7295">
              <w:rPr>
                <w:rFonts w:ascii="Arial" w:hAnsi="Arial" w:cs="Arial"/>
                <w:sz w:val="22"/>
                <w:szCs w:val="22"/>
              </w:rPr>
              <w:t>p</w:t>
            </w:r>
            <w:r w:rsidRPr="002459D2">
              <w:rPr>
                <w:rFonts w:ascii="Arial" w:hAnsi="Arial" w:cs="Arial"/>
                <w:sz w:val="22"/>
                <w:szCs w:val="22"/>
              </w:rPr>
              <w:t xml:space="preserve">athway </w:t>
            </w:r>
            <w:r w:rsidR="00987D26">
              <w:rPr>
                <w:rFonts w:ascii="Arial" w:hAnsi="Arial" w:cs="Arial"/>
                <w:sz w:val="22"/>
                <w:szCs w:val="22"/>
              </w:rPr>
              <w:t>t</w:t>
            </w:r>
            <w:r w:rsidR="00987D26" w:rsidRPr="002459D2">
              <w:rPr>
                <w:rFonts w:ascii="Arial" w:hAnsi="Arial" w:cs="Arial"/>
                <w:sz w:val="22"/>
                <w:szCs w:val="22"/>
              </w:rPr>
              <w:t>arget</w:t>
            </w:r>
            <w:r w:rsidR="00A211F3">
              <w:rPr>
                <w:rFonts w:ascii="Arial" w:hAnsi="Arial" w:cs="Arial"/>
                <w:sz w:val="22"/>
                <w:szCs w:val="22"/>
              </w:rPr>
              <w:t xml:space="preserve">.  QVH had achieved 83.5% against the 92% target and below the 84% trajectory that the Trust had submitted to NHSI.  </w:t>
            </w:r>
            <w:r w:rsidRPr="00987D26">
              <w:rPr>
                <w:rFonts w:ascii="Arial" w:hAnsi="Arial" w:cs="Arial"/>
                <w:sz w:val="22"/>
                <w:szCs w:val="22"/>
              </w:rPr>
              <w:t>SLJ reminded the Board that much of the issues lay within the admitted element of the open pathway;</w:t>
            </w:r>
          </w:p>
          <w:p w:rsidR="005F4657" w:rsidRDefault="005F4657" w:rsidP="00987D26">
            <w:pPr>
              <w:pStyle w:val="ListParagraph"/>
              <w:numPr>
                <w:ilvl w:val="1"/>
                <w:numId w:val="18"/>
              </w:numPr>
              <w:ind w:left="425" w:hanging="425"/>
              <w:rPr>
                <w:rFonts w:ascii="Arial" w:hAnsi="Arial" w:cs="Arial"/>
                <w:sz w:val="22"/>
                <w:szCs w:val="22"/>
              </w:rPr>
            </w:pPr>
            <w:r>
              <w:rPr>
                <w:rFonts w:ascii="Arial" w:hAnsi="Arial" w:cs="Arial"/>
                <w:sz w:val="22"/>
                <w:szCs w:val="22"/>
              </w:rPr>
              <w:t xml:space="preserve">All cancer targets had been met with the exception of 31-day, (due to the shared pathways) </w:t>
            </w:r>
          </w:p>
          <w:p w:rsidR="005F4657" w:rsidRDefault="005F4657" w:rsidP="005F4657">
            <w:pPr>
              <w:pStyle w:val="ListParagraph"/>
              <w:numPr>
                <w:ilvl w:val="0"/>
                <w:numId w:val="17"/>
              </w:numPr>
              <w:rPr>
                <w:rFonts w:ascii="Arial" w:hAnsi="Arial" w:cs="Arial"/>
                <w:sz w:val="22"/>
                <w:szCs w:val="22"/>
              </w:rPr>
            </w:pPr>
            <w:r>
              <w:rPr>
                <w:rFonts w:ascii="Arial" w:hAnsi="Arial" w:cs="Arial"/>
                <w:sz w:val="22"/>
                <w:szCs w:val="22"/>
              </w:rPr>
              <w:t xml:space="preserve">Outsourcing of </w:t>
            </w:r>
            <w:r w:rsidRPr="002459D2">
              <w:rPr>
                <w:rFonts w:ascii="Arial" w:hAnsi="Arial" w:cs="Arial"/>
                <w:sz w:val="22"/>
                <w:szCs w:val="22"/>
              </w:rPr>
              <w:t>routi</w:t>
            </w:r>
            <w:r>
              <w:rPr>
                <w:rFonts w:ascii="Arial" w:hAnsi="Arial" w:cs="Arial"/>
                <w:sz w:val="22"/>
                <w:szCs w:val="22"/>
              </w:rPr>
              <w:t>ne hands work to the McIndoe had now started;</w:t>
            </w:r>
          </w:p>
          <w:p w:rsidR="005F4657" w:rsidRDefault="005F4657" w:rsidP="005F4657">
            <w:pPr>
              <w:pStyle w:val="ListParagraph"/>
              <w:numPr>
                <w:ilvl w:val="0"/>
                <w:numId w:val="17"/>
              </w:numPr>
              <w:rPr>
                <w:rFonts w:ascii="Arial" w:hAnsi="Arial" w:cs="Arial"/>
                <w:sz w:val="22"/>
                <w:szCs w:val="22"/>
              </w:rPr>
            </w:pPr>
            <w:r>
              <w:rPr>
                <w:rFonts w:ascii="Arial" w:hAnsi="Arial" w:cs="Arial"/>
                <w:sz w:val="22"/>
                <w:szCs w:val="22"/>
              </w:rPr>
              <w:t>‘</w:t>
            </w:r>
            <w:r w:rsidRPr="002459D2">
              <w:rPr>
                <w:rFonts w:ascii="Arial" w:hAnsi="Arial" w:cs="Arial"/>
                <w:sz w:val="22"/>
                <w:szCs w:val="22"/>
              </w:rPr>
              <w:t xml:space="preserve">See and Treat’ </w:t>
            </w:r>
            <w:r>
              <w:rPr>
                <w:rFonts w:ascii="Arial" w:hAnsi="Arial" w:cs="Arial"/>
                <w:sz w:val="22"/>
                <w:szCs w:val="22"/>
              </w:rPr>
              <w:t xml:space="preserve">and ‘Super Saturday’ </w:t>
            </w:r>
            <w:r w:rsidRPr="002459D2">
              <w:rPr>
                <w:rFonts w:ascii="Arial" w:hAnsi="Arial" w:cs="Arial"/>
                <w:sz w:val="22"/>
                <w:szCs w:val="22"/>
              </w:rPr>
              <w:t>clinics continue</w:t>
            </w:r>
            <w:r>
              <w:rPr>
                <w:rFonts w:ascii="Arial" w:hAnsi="Arial" w:cs="Arial"/>
                <w:sz w:val="22"/>
                <w:szCs w:val="22"/>
              </w:rPr>
              <w:t>d</w:t>
            </w:r>
            <w:r w:rsidRPr="002459D2">
              <w:rPr>
                <w:rFonts w:ascii="Arial" w:hAnsi="Arial" w:cs="Arial"/>
                <w:sz w:val="22"/>
                <w:szCs w:val="22"/>
              </w:rPr>
              <w:t xml:space="preserve"> to </w:t>
            </w:r>
            <w:r>
              <w:rPr>
                <w:rFonts w:ascii="Arial" w:hAnsi="Arial" w:cs="Arial"/>
                <w:sz w:val="22"/>
                <w:szCs w:val="22"/>
              </w:rPr>
              <w:t xml:space="preserve">run </w:t>
            </w:r>
            <w:r w:rsidRPr="002459D2">
              <w:rPr>
                <w:rFonts w:ascii="Arial" w:hAnsi="Arial" w:cs="Arial"/>
                <w:sz w:val="22"/>
                <w:szCs w:val="22"/>
              </w:rPr>
              <w:t>successfully</w:t>
            </w:r>
            <w:r>
              <w:rPr>
                <w:rFonts w:ascii="Arial" w:hAnsi="Arial" w:cs="Arial"/>
                <w:sz w:val="22"/>
                <w:szCs w:val="22"/>
              </w:rPr>
              <w:t>;</w:t>
            </w:r>
          </w:p>
          <w:p w:rsidR="005F4657" w:rsidRDefault="005F4657" w:rsidP="005F4657">
            <w:pPr>
              <w:pStyle w:val="ListParagraph"/>
              <w:numPr>
                <w:ilvl w:val="0"/>
                <w:numId w:val="17"/>
              </w:numPr>
              <w:rPr>
                <w:rFonts w:ascii="Arial" w:hAnsi="Arial" w:cs="Arial"/>
                <w:sz w:val="22"/>
                <w:szCs w:val="22"/>
              </w:rPr>
            </w:pPr>
            <w:r>
              <w:rPr>
                <w:rFonts w:ascii="Arial" w:hAnsi="Arial" w:cs="Arial"/>
                <w:sz w:val="22"/>
                <w:szCs w:val="22"/>
              </w:rPr>
              <w:t>Operations teams had been hampered over a long period of time due to significant vacancies</w:t>
            </w:r>
            <w:r w:rsidR="002B05CE">
              <w:rPr>
                <w:rFonts w:ascii="Arial" w:hAnsi="Arial" w:cs="Arial"/>
                <w:sz w:val="22"/>
                <w:szCs w:val="22"/>
              </w:rPr>
              <w:t xml:space="preserve">.  However, </w:t>
            </w:r>
            <w:r>
              <w:rPr>
                <w:rFonts w:ascii="Arial" w:hAnsi="Arial" w:cs="Arial"/>
                <w:sz w:val="22"/>
                <w:szCs w:val="22"/>
              </w:rPr>
              <w:t xml:space="preserve">appointments had been made recently </w:t>
            </w:r>
            <w:r w:rsidR="002B05CE">
              <w:rPr>
                <w:rFonts w:ascii="Arial" w:hAnsi="Arial" w:cs="Arial"/>
                <w:sz w:val="22"/>
                <w:szCs w:val="22"/>
              </w:rPr>
              <w:t xml:space="preserve">to the </w:t>
            </w:r>
            <w:r>
              <w:rPr>
                <w:rFonts w:ascii="Arial" w:hAnsi="Arial" w:cs="Arial"/>
                <w:sz w:val="22"/>
                <w:szCs w:val="22"/>
              </w:rPr>
              <w:t xml:space="preserve">performance and access, and business manager roles, </w:t>
            </w:r>
            <w:r w:rsidR="002B05CE">
              <w:rPr>
                <w:rFonts w:ascii="Arial" w:hAnsi="Arial" w:cs="Arial"/>
                <w:sz w:val="22"/>
                <w:szCs w:val="22"/>
              </w:rPr>
              <w:t>and it</w:t>
            </w:r>
            <w:r>
              <w:rPr>
                <w:rFonts w:ascii="Arial" w:hAnsi="Arial" w:cs="Arial"/>
                <w:sz w:val="22"/>
                <w:szCs w:val="22"/>
              </w:rPr>
              <w:t xml:space="preserve"> was hoped </w:t>
            </w:r>
            <w:r w:rsidR="002B05CE">
              <w:rPr>
                <w:rFonts w:ascii="Arial" w:hAnsi="Arial" w:cs="Arial"/>
                <w:sz w:val="22"/>
                <w:szCs w:val="22"/>
              </w:rPr>
              <w:t xml:space="preserve">this </w:t>
            </w:r>
            <w:r>
              <w:rPr>
                <w:rFonts w:ascii="Arial" w:hAnsi="Arial" w:cs="Arial"/>
                <w:sz w:val="22"/>
                <w:szCs w:val="22"/>
              </w:rPr>
              <w:t>would alleviate some of the current pressures</w:t>
            </w:r>
            <w:r w:rsidR="007B4290">
              <w:rPr>
                <w:rFonts w:ascii="Arial" w:hAnsi="Arial" w:cs="Arial"/>
                <w:sz w:val="22"/>
                <w:szCs w:val="22"/>
              </w:rPr>
              <w:t xml:space="preserve"> but the high level of nursing vacancies in theatres remained the limiting factor in putting on additional capacity to deliver 18RTT</w:t>
            </w:r>
            <w:r>
              <w:rPr>
                <w:rFonts w:ascii="Arial" w:hAnsi="Arial" w:cs="Arial"/>
                <w:sz w:val="22"/>
                <w:szCs w:val="22"/>
              </w:rPr>
              <w:t>;</w:t>
            </w:r>
          </w:p>
          <w:p w:rsidR="002B05CE" w:rsidRDefault="005F4657" w:rsidP="005F4657">
            <w:pPr>
              <w:pStyle w:val="ListParagraph"/>
              <w:numPr>
                <w:ilvl w:val="0"/>
                <w:numId w:val="17"/>
              </w:numPr>
              <w:rPr>
                <w:rFonts w:ascii="Arial" w:hAnsi="Arial" w:cs="Arial"/>
                <w:sz w:val="22"/>
                <w:szCs w:val="22"/>
              </w:rPr>
            </w:pPr>
            <w:r>
              <w:rPr>
                <w:rFonts w:ascii="Arial" w:hAnsi="Arial" w:cs="Arial"/>
                <w:sz w:val="22"/>
                <w:szCs w:val="22"/>
              </w:rPr>
              <w:t xml:space="preserve">Although teams had planned well for Christmas, staff sickness had impacted </w:t>
            </w:r>
            <w:r w:rsidR="002B05CE">
              <w:rPr>
                <w:rFonts w:ascii="Arial" w:hAnsi="Arial" w:cs="Arial"/>
                <w:sz w:val="22"/>
                <w:szCs w:val="22"/>
              </w:rPr>
              <w:t>on activity</w:t>
            </w:r>
            <w:r w:rsidR="007B4290">
              <w:rPr>
                <w:rFonts w:ascii="Arial" w:hAnsi="Arial" w:cs="Arial"/>
                <w:sz w:val="22"/>
                <w:szCs w:val="22"/>
              </w:rPr>
              <w:t xml:space="preserve"> with 17 lists being cancelled which will have a negative impact upon 18RTT performance</w:t>
            </w:r>
            <w:r w:rsidR="002B05CE">
              <w:rPr>
                <w:rFonts w:ascii="Arial" w:hAnsi="Arial" w:cs="Arial"/>
                <w:sz w:val="22"/>
                <w:szCs w:val="22"/>
              </w:rPr>
              <w:t>;</w:t>
            </w:r>
          </w:p>
          <w:p w:rsidR="005F4657" w:rsidRDefault="005F4657" w:rsidP="005F4657">
            <w:pPr>
              <w:pStyle w:val="ListParagraph"/>
              <w:numPr>
                <w:ilvl w:val="0"/>
                <w:numId w:val="17"/>
              </w:numPr>
              <w:rPr>
                <w:rFonts w:ascii="Arial" w:hAnsi="Arial" w:cs="Arial"/>
                <w:sz w:val="22"/>
                <w:szCs w:val="22"/>
              </w:rPr>
            </w:pPr>
            <w:r>
              <w:rPr>
                <w:rFonts w:ascii="Arial" w:hAnsi="Arial" w:cs="Arial"/>
                <w:sz w:val="22"/>
                <w:szCs w:val="22"/>
              </w:rPr>
              <w:t>The Trust recently submitted its trajectories to NHSI and the CCG.  No feedback had been received to date;</w:t>
            </w:r>
          </w:p>
          <w:p w:rsidR="005F4657" w:rsidRDefault="002B05CE" w:rsidP="005F4657">
            <w:pPr>
              <w:pStyle w:val="ListParagraph"/>
              <w:numPr>
                <w:ilvl w:val="0"/>
                <w:numId w:val="17"/>
              </w:numPr>
              <w:rPr>
                <w:rFonts w:ascii="Arial" w:hAnsi="Arial" w:cs="Arial"/>
                <w:sz w:val="22"/>
                <w:szCs w:val="22"/>
              </w:rPr>
            </w:pPr>
            <w:r>
              <w:rPr>
                <w:rFonts w:ascii="Arial" w:hAnsi="Arial" w:cs="Arial"/>
                <w:sz w:val="22"/>
                <w:szCs w:val="22"/>
              </w:rPr>
              <w:t xml:space="preserve">A </w:t>
            </w:r>
            <w:r w:rsidR="005F4657">
              <w:rPr>
                <w:rFonts w:ascii="Arial" w:hAnsi="Arial" w:cs="Arial"/>
                <w:sz w:val="22"/>
                <w:szCs w:val="22"/>
              </w:rPr>
              <w:t xml:space="preserve">useful discussion </w:t>
            </w:r>
            <w:r>
              <w:rPr>
                <w:rFonts w:ascii="Arial" w:hAnsi="Arial" w:cs="Arial"/>
                <w:sz w:val="22"/>
                <w:szCs w:val="22"/>
              </w:rPr>
              <w:t xml:space="preserve">had been held </w:t>
            </w:r>
            <w:r w:rsidR="005F4657">
              <w:rPr>
                <w:rFonts w:ascii="Arial" w:hAnsi="Arial" w:cs="Arial"/>
                <w:sz w:val="22"/>
                <w:szCs w:val="22"/>
              </w:rPr>
              <w:t xml:space="preserve">with the CCG regarding referral rates of routine dental work from the West Kent area.  Commissioners were unhappy with level of referrals to the Trust, but acknowledged there was nowhere else </w:t>
            </w:r>
            <w:r>
              <w:rPr>
                <w:rFonts w:ascii="Arial" w:hAnsi="Arial" w:cs="Arial"/>
                <w:sz w:val="22"/>
                <w:szCs w:val="22"/>
              </w:rPr>
              <w:t xml:space="preserve">at present </w:t>
            </w:r>
            <w:r w:rsidR="005F4657">
              <w:rPr>
                <w:rFonts w:ascii="Arial" w:hAnsi="Arial" w:cs="Arial"/>
                <w:sz w:val="22"/>
                <w:szCs w:val="22"/>
              </w:rPr>
              <w:t xml:space="preserve">for these patients to be treated. SLJ explained that criteria had never been well defined </w:t>
            </w:r>
            <w:r>
              <w:rPr>
                <w:rFonts w:ascii="Arial" w:hAnsi="Arial" w:cs="Arial"/>
                <w:sz w:val="22"/>
                <w:szCs w:val="22"/>
              </w:rPr>
              <w:t xml:space="preserve">in the past, </w:t>
            </w:r>
            <w:r w:rsidR="005F4657">
              <w:rPr>
                <w:rFonts w:ascii="Arial" w:hAnsi="Arial" w:cs="Arial"/>
                <w:sz w:val="22"/>
                <w:szCs w:val="22"/>
              </w:rPr>
              <w:t>and describe</w:t>
            </w:r>
            <w:r>
              <w:rPr>
                <w:rFonts w:ascii="Arial" w:hAnsi="Arial" w:cs="Arial"/>
                <w:sz w:val="22"/>
                <w:szCs w:val="22"/>
              </w:rPr>
              <w:t>d</w:t>
            </w:r>
            <w:r w:rsidR="005F4657">
              <w:rPr>
                <w:rFonts w:ascii="Arial" w:hAnsi="Arial" w:cs="Arial"/>
                <w:sz w:val="22"/>
                <w:szCs w:val="22"/>
              </w:rPr>
              <w:t xml:space="preserve"> the reasons why such referrals had increased in recent years. The Board recognised that whilst it was clearly appropriate for QVH to treat complex orthodontic work, routine extractions should be undertaken by general dentist practitioners</w:t>
            </w:r>
            <w:r>
              <w:rPr>
                <w:rFonts w:ascii="Arial" w:hAnsi="Arial" w:cs="Arial"/>
                <w:sz w:val="22"/>
                <w:szCs w:val="22"/>
              </w:rPr>
              <w:t>.</w:t>
            </w:r>
          </w:p>
          <w:p w:rsidR="005F4657" w:rsidRDefault="005F4657" w:rsidP="005F4657">
            <w:pPr>
              <w:rPr>
                <w:rFonts w:cs="Arial"/>
                <w:sz w:val="22"/>
                <w:szCs w:val="22"/>
              </w:rPr>
            </w:pPr>
          </w:p>
          <w:p w:rsidR="005F4657" w:rsidRDefault="005F4657" w:rsidP="005F4657">
            <w:pPr>
              <w:rPr>
                <w:rFonts w:cs="Arial"/>
                <w:sz w:val="22"/>
                <w:szCs w:val="22"/>
              </w:rPr>
            </w:pPr>
            <w:r>
              <w:rPr>
                <w:rFonts w:cs="Arial"/>
                <w:sz w:val="22"/>
                <w:szCs w:val="22"/>
              </w:rPr>
              <w:t xml:space="preserve">BH was assured that these issues had been examined </w:t>
            </w:r>
            <w:r w:rsidR="002B05CE">
              <w:rPr>
                <w:rFonts w:cs="Arial"/>
                <w:sz w:val="22"/>
                <w:szCs w:val="22"/>
              </w:rPr>
              <w:t xml:space="preserve">thoroughly </w:t>
            </w:r>
            <w:r>
              <w:rPr>
                <w:rFonts w:cs="Arial"/>
                <w:sz w:val="22"/>
                <w:szCs w:val="22"/>
              </w:rPr>
              <w:t>at</w:t>
            </w:r>
            <w:r w:rsidR="005D50DE">
              <w:rPr>
                <w:rFonts w:cs="Arial"/>
                <w:sz w:val="22"/>
                <w:szCs w:val="22"/>
              </w:rPr>
              <w:t xml:space="preserve"> Finance and performance committee</w:t>
            </w:r>
            <w:r>
              <w:rPr>
                <w:rFonts w:cs="Arial"/>
                <w:sz w:val="22"/>
                <w:szCs w:val="22"/>
              </w:rPr>
              <w:t xml:space="preserve"> </w:t>
            </w:r>
            <w:r w:rsidR="005D50DE">
              <w:rPr>
                <w:rFonts w:cs="Arial"/>
                <w:sz w:val="22"/>
                <w:szCs w:val="22"/>
              </w:rPr>
              <w:t>(</w:t>
            </w:r>
            <w:r>
              <w:rPr>
                <w:rFonts w:cs="Arial"/>
                <w:sz w:val="22"/>
                <w:szCs w:val="22"/>
              </w:rPr>
              <w:t>F&amp;PC</w:t>
            </w:r>
            <w:r w:rsidR="005D50DE">
              <w:rPr>
                <w:rFonts w:cs="Arial"/>
                <w:sz w:val="22"/>
                <w:szCs w:val="22"/>
              </w:rPr>
              <w:t>)</w:t>
            </w:r>
            <w:r w:rsidR="002B05CE">
              <w:rPr>
                <w:rFonts w:cs="Arial"/>
                <w:sz w:val="22"/>
                <w:szCs w:val="22"/>
              </w:rPr>
              <w:t>,</w:t>
            </w:r>
            <w:r>
              <w:rPr>
                <w:rFonts w:cs="Arial"/>
                <w:sz w:val="22"/>
                <w:szCs w:val="22"/>
              </w:rPr>
              <w:t xml:space="preserve"> and the </w:t>
            </w:r>
            <w:r w:rsidR="002B05CE">
              <w:rPr>
                <w:rFonts w:cs="Arial"/>
                <w:sz w:val="22"/>
                <w:szCs w:val="22"/>
              </w:rPr>
              <w:t xml:space="preserve">Board felt </w:t>
            </w:r>
            <w:r>
              <w:rPr>
                <w:rFonts w:cs="Arial"/>
                <w:sz w:val="22"/>
                <w:szCs w:val="22"/>
              </w:rPr>
              <w:t>confident the organisation had a good understanding</w:t>
            </w:r>
            <w:r w:rsidR="002B05CE">
              <w:rPr>
                <w:rFonts w:cs="Arial"/>
                <w:sz w:val="22"/>
                <w:szCs w:val="22"/>
              </w:rPr>
              <w:t xml:space="preserve"> of the issues.</w:t>
            </w:r>
          </w:p>
          <w:p w:rsidR="005F4657" w:rsidRDefault="005F4657" w:rsidP="005F4657">
            <w:pPr>
              <w:rPr>
                <w:rFonts w:cs="Arial"/>
                <w:sz w:val="22"/>
                <w:szCs w:val="22"/>
              </w:rPr>
            </w:pPr>
          </w:p>
          <w:p w:rsidR="005F4657" w:rsidRPr="00A800DE" w:rsidRDefault="005F4657" w:rsidP="005F4657">
            <w:pPr>
              <w:rPr>
                <w:rFonts w:cs="Arial"/>
                <w:bCs/>
                <w:sz w:val="22"/>
                <w:szCs w:val="22"/>
              </w:rPr>
            </w:pPr>
            <w:r w:rsidRPr="002459D2">
              <w:rPr>
                <w:rFonts w:cs="Arial"/>
                <w:bCs/>
                <w:sz w:val="22"/>
                <w:szCs w:val="22"/>
              </w:rPr>
              <w:t xml:space="preserve">There were no further questions and the Board </w:t>
            </w:r>
            <w:r w:rsidRPr="002459D2">
              <w:rPr>
                <w:rFonts w:cs="Arial"/>
                <w:b/>
                <w:bCs/>
                <w:sz w:val="22"/>
                <w:szCs w:val="22"/>
              </w:rPr>
              <w:t>NOTED</w:t>
            </w:r>
            <w:r>
              <w:rPr>
                <w:rFonts w:cs="Arial"/>
                <w:bCs/>
                <w:sz w:val="22"/>
                <w:szCs w:val="22"/>
              </w:rPr>
              <w:t xml:space="preserve"> the contents of the update.</w:t>
            </w:r>
          </w:p>
          <w:p w:rsidR="005F4657" w:rsidRPr="002459D2" w:rsidRDefault="005F4657" w:rsidP="005F4657">
            <w:pPr>
              <w:rPr>
                <w:rFonts w:cs="Arial"/>
                <w:bCs/>
                <w:sz w:val="22"/>
                <w:szCs w:val="22"/>
                <w:highlight w:val="yellow"/>
              </w:rPr>
            </w:pPr>
          </w:p>
        </w:tc>
      </w:tr>
      <w:tr w:rsidR="005F4657" w:rsidRPr="002459D2" w:rsidTr="00BE5CED">
        <w:tblPrEx>
          <w:tblLook w:val="0000" w:firstRow="0" w:lastRow="0" w:firstColumn="0" w:lastColumn="0" w:noHBand="0" w:noVBand="0"/>
        </w:tblPrEx>
        <w:tc>
          <w:tcPr>
            <w:tcW w:w="1135" w:type="dxa"/>
          </w:tcPr>
          <w:p w:rsidR="005F4657" w:rsidRPr="002459D2" w:rsidRDefault="005F4657" w:rsidP="005F4657">
            <w:pPr>
              <w:rPr>
                <w:rFonts w:cs="Arial"/>
                <w:b/>
                <w:bCs/>
                <w:sz w:val="22"/>
                <w:szCs w:val="22"/>
              </w:rPr>
            </w:pPr>
            <w:r w:rsidRPr="002459D2">
              <w:rPr>
                <w:rFonts w:cs="Arial"/>
                <w:b/>
                <w:bCs/>
                <w:sz w:val="22"/>
                <w:szCs w:val="22"/>
              </w:rPr>
              <w:t>13-18</w:t>
            </w:r>
          </w:p>
          <w:p w:rsidR="005F4657" w:rsidRPr="002459D2" w:rsidRDefault="005F4657" w:rsidP="005F4657">
            <w:pPr>
              <w:rPr>
                <w:rFonts w:cs="Arial"/>
                <w:b/>
                <w:bCs/>
                <w:sz w:val="22"/>
                <w:szCs w:val="22"/>
              </w:rPr>
            </w:pPr>
          </w:p>
          <w:p w:rsidR="005F4657" w:rsidRPr="002459D2" w:rsidRDefault="005F4657" w:rsidP="005F4657">
            <w:pPr>
              <w:rPr>
                <w:rFonts w:cs="Arial"/>
                <w:b/>
                <w:bCs/>
                <w:sz w:val="22"/>
                <w:szCs w:val="22"/>
              </w:rPr>
            </w:pPr>
          </w:p>
        </w:tc>
        <w:tc>
          <w:tcPr>
            <w:tcW w:w="9888" w:type="dxa"/>
            <w:gridSpan w:val="3"/>
          </w:tcPr>
          <w:p w:rsidR="005F4657" w:rsidRDefault="005F4657" w:rsidP="005F4657">
            <w:pPr>
              <w:rPr>
                <w:rFonts w:cs="Arial"/>
                <w:b/>
                <w:bCs/>
                <w:sz w:val="22"/>
                <w:szCs w:val="22"/>
                <w:highlight w:val="yellow"/>
              </w:rPr>
            </w:pPr>
            <w:r w:rsidRPr="0073077B">
              <w:rPr>
                <w:rFonts w:cs="Arial"/>
                <w:b/>
                <w:bCs/>
                <w:sz w:val="22"/>
                <w:szCs w:val="22"/>
              </w:rPr>
              <w:t>Financial performance</w:t>
            </w:r>
          </w:p>
          <w:p w:rsidR="005F4657" w:rsidRDefault="005F4657" w:rsidP="005F4657">
            <w:pPr>
              <w:rPr>
                <w:rFonts w:cs="Arial"/>
                <w:bCs/>
                <w:sz w:val="22"/>
                <w:szCs w:val="22"/>
              </w:rPr>
            </w:pPr>
            <w:r>
              <w:rPr>
                <w:rFonts w:cs="Arial"/>
                <w:bCs/>
                <w:sz w:val="22"/>
                <w:szCs w:val="22"/>
              </w:rPr>
              <w:t>JMc</w:t>
            </w:r>
            <w:r w:rsidRPr="00293938">
              <w:rPr>
                <w:rFonts w:cs="Arial"/>
                <w:bCs/>
                <w:sz w:val="22"/>
                <w:szCs w:val="22"/>
              </w:rPr>
              <w:t xml:space="preserve"> </w:t>
            </w:r>
            <w:r>
              <w:rPr>
                <w:rFonts w:cs="Arial"/>
                <w:bCs/>
                <w:sz w:val="22"/>
                <w:szCs w:val="22"/>
              </w:rPr>
              <w:t xml:space="preserve">presented the latest report which was based on figures reviewed at the December </w:t>
            </w:r>
            <w:r w:rsidR="005D50DE">
              <w:rPr>
                <w:rFonts w:cs="Arial"/>
                <w:bCs/>
                <w:sz w:val="22"/>
                <w:szCs w:val="22"/>
              </w:rPr>
              <w:t xml:space="preserve">Finance and performance committee (F&amp;PC) </w:t>
            </w:r>
            <w:r>
              <w:rPr>
                <w:rFonts w:cs="Arial"/>
                <w:bCs/>
                <w:sz w:val="22"/>
                <w:szCs w:val="22"/>
              </w:rPr>
              <w:t>meeting</w:t>
            </w:r>
            <w:r w:rsidR="002B05CE">
              <w:rPr>
                <w:rFonts w:cs="Arial"/>
                <w:bCs/>
                <w:sz w:val="22"/>
                <w:szCs w:val="22"/>
              </w:rPr>
              <w:t xml:space="preserve">.  Key points included that: </w:t>
            </w:r>
          </w:p>
          <w:p w:rsidR="005F4657" w:rsidRPr="00257313" w:rsidRDefault="005F4657" w:rsidP="005F4657">
            <w:pPr>
              <w:pStyle w:val="ListParagraph"/>
              <w:numPr>
                <w:ilvl w:val="0"/>
                <w:numId w:val="19"/>
              </w:numPr>
              <w:rPr>
                <w:rFonts w:ascii="Arial" w:hAnsi="Arial" w:cs="Arial"/>
                <w:bCs/>
                <w:sz w:val="22"/>
                <w:szCs w:val="22"/>
              </w:rPr>
            </w:pPr>
            <w:r w:rsidRPr="00257313">
              <w:rPr>
                <w:rFonts w:ascii="Arial" w:hAnsi="Arial" w:cs="Arial"/>
                <w:bCs/>
                <w:sz w:val="22"/>
                <w:szCs w:val="22"/>
              </w:rPr>
              <w:t xml:space="preserve">The Trust had delivered a deficit of £47k </w:t>
            </w:r>
            <w:r>
              <w:rPr>
                <w:rFonts w:ascii="Arial" w:hAnsi="Arial" w:cs="Arial"/>
                <w:bCs/>
                <w:sz w:val="22"/>
                <w:szCs w:val="22"/>
              </w:rPr>
              <w:t>(</w:t>
            </w:r>
            <w:r w:rsidRPr="00257313">
              <w:rPr>
                <w:rFonts w:ascii="Arial" w:hAnsi="Arial" w:cs="Arial"/>
                <w:bCs/>
                <w:sz w:val="22"/>
                <w:szCs w:val="22"/>
              </w:rPr>
              <w:t>£313k below plan</w:t>
            </w:r>
            <w:r>
              <w:rPr>
                <w:rFonts w:ascii="Arial" w:hAnsi="Arial" w:cs="Arial"/>
                <w:bCs/>
                <w:sz w:val="22"/>
                <w:szCs w:val="22"/>
              </w:rPr>
              <w:t>)</w:t>
            </w:r>
            <w:r w:rsidRPr="00257313">
              <w:rPr>
                <w:rFonts w:ascii="Arial" w:hAnsi="Arial" w:cs="Arial"/>
                <w:bCs/>
                <w:sz w:val="22"/>
                <w:szCs w:val="22"/>
              </w:rPr>
              <w:t xml:space="preserve">.  The </w:t>
            </w:r>
            <w:r w:rsidR="00EB7295">
              <w:rPr>
                <w:rFonts w:ascii="Arial" w:hAnsi="Arial" w:cs="Arial"/>
                <w:bCs/>
                <w:sz w:val="22"/>
                <w:szCs w:val="22"/>
              </w:rPr>
              <w:t>year to date</w:t>
            </w:r>
            <w:r w:rsidR="00EB7295" w:rsidRPr="00257313">
              <w:rPr>
                <w:rFonts w:ascii="Arial" w:hAnsi="Arial" w:cs="Arial"/>
                <w:bCs/>
                <w:sz w:val="22"/>
                <w:szCs w:val="22"/>
              </w:rPr>
              <w:t xml:space="preserve"> </w:t>
            </w:r>
            <w:r w:rsidRPr="00257313">
              <w:rPr>
                <w:rFonts w:ascii="Arial" w:hAnsi="Arial" w:cs="Arial"/>
                <w:bCs/>
                <w:sz w:val="22"/>
                <w:szCs w:val="22"/>
              </w:rPr>
              <w:t>surplus had decreased to £959k (£585k behind plan). The k</w:t>
            </w:r>
            <w:r>
              <w:rPr>
                <w:rFonts w:ascii="Arial" w:hAnsi="Arial" w:cs="Arial"/>
                <w:bCs/>
                <w:sz w:val="22"/>
                <w:szCs w:val="22"/>
              </w:rPr>
              <w:t>ey reason</w:t>
            </w:r>
            <w:r w:rsidRPr="00257313">
              <w:rPr>
                <w:rFonts w:ascii="Arial" w:hAnsi="Arial" w:cs="Arial"/>
                <w:bCs/>
                <w:sz w:val="22"/>
                <w:szCs w:val="22"/>
              </w:rPr>
              <w:t xml:space="preserve"> was underperformance, although this had been partially offset by </w:t>
            </w:r>
            <w:r>
              <w:rPr>
                <w:rFonts w:ascii="Arial" w:hAnsi="Arial" w:cs="Arial"/>
                <w:bCs/>
                <w:sz w:val="22"/>
                <w:szCs w:val="22"/>
              </w:rPr>
              <w:t>a reduction in expenditure;</w:t>
            </w:r>
          </w:p>
          <w:p w:rsidR="005F4657" w:rsidRPr="00257313" w:rsidRDefault="005F4657" w:rsidP="004B6BF8">
            <w:pPr>
              <w:pStyle w:val="ListParagraph"/>
              <w:numPr>
                <w:ilvl w:val="0"/>
                <w:numId w:val="19"/>
              </w:numPr>
              <w:rPr>
                <w:rFonts w:ascii="Arial" w:hAnsi="Arial" w:cs="Arial"/>
                <w:bCs/>
                <w:sz w:val="22"/>
                <w:szCs w:val="22"/>
              </w:rPr>
            </w:pPr>
            <w:r w:rsidRPr="00257313">
              <w:rPr>
                <w:rFonts w:ascii="Arial" w:hAnsi="Arial" w:cs="Arial"/>
                <w:bCs/>
                <w:sz w:val="22"/>
                <w:szCs w:val="22"/>
              </w:rPr>
              <w:t>Pay expenditure had deteriorated</w:t>
            </w:r>
            <w:r>
              <w:rPr>
                <w:rFonts w:ascii="Arial" w:hAnsi="Arial" w:cs="Arial"/>
                <w:bCs/>
                <w:sz w:val="22"/>
                <w:szCs w:val="22"/>
              </w:rPr>
              <w:t>,</w:t>
            </w:r>
            <w:r w:rsidRPr="00257313">
              <w:rPr>
                <w:rFonts w:ascii="Arial" w:hAnsi="Arial" w:cs="Arial"/>
                <w:bCs/>
                <w:sz w:val="22"/>
                <w:szCs w:val="22"/>
              </w:rPr>
              <w:t xml:space="preserve"> and increased agency </w:t>
            </w:r>
            <w:r w:rsidR="002B05CE">
              <w:rPr>
                <w:rFonts w:ascii="Arial" w:hAnsi="Arial" w:cs="Arial"/>
                <w:bCs/>
                <w:sz w:val="22"/>
                <w:szCs w:val="22"/>
              </w:rPr>
              <w:t xml:space="preserve">usage </w:t>
            </w:r>
            <w:r w:rsidRPr="00257313">
              <w:rPr>
                <w:rFonts w:ascii="Arial" w:hAnsi="Arial" w:cs="Arial"/>
                <w:bCs/>
                <w:sz w:val="22"/>
                <w:szCs w:val="22"/>
              </w:rPr>
              <w:t xml:space="preserve">within Plastics, which had resulted in the breach of the NHSI </w:t>
            </w:r>
            <w:r w:rsidR="00EB7295">
              <w:rPr>
                <w:rFonts w:ascii="Arial" w:hAnsi="Arial" w:cs="Arial"/>
                <w:bCs/>
                <w:sz w:val="22"/>
                <w:szCs w:val="22"/>
              </w:rPr>
              <w:t>a</w:t>
            </w:r>
            <w:r w:rsidRPr="00257313">
              <w:rPr>
                <w:rFonts w:ascii="Arial" w:hAnsi="Arial" w:cs="Arial"/>
                <w:bCs/>
                <w:sz w:val="22"/>
                <w:szCs w:val="22"/>
              </w:rPr>
              <w:t xml:space="preserve">gency </w:t>
            </w:r>
            <w:r w:rsidR="00EB7295">
              <w:rPr>
                <w:rFonts w:ascii="Arial" w:hAnsi="Arial" w:cs="Arial"/>
                <w:bCs/>
                <w:sz w:val="22"/>
                <w:szCs w:val="22"/>
              </w:rPr>
              <w:t>t</w:t>
            </w:r>
            <w:r w:rsidRPr="00257313">
              <w:rPr>
                <w:rFonts w:ascii="Arial" w:hAnsi="Arial" w:cs="Arial"/>
                <w:bCs/>
                <w:sz w:val="22"/>
                <w:szCs w:val="22"/>
              </w:rPr>
              <w:t>arget.</w:t>
            </w:r>
            <w:r>
              <w:rPr>
                <w:rFonts w:ascii="Arial" w:hAnsi="Arial" w:cs="Arial"/>
                <w:bCs/>
                <w:sz w:val="22"/>
                <w:szCs w:val="22"/>
              </w:rPr>
              <w:t xml:space="preserve"> </w:t>
            </w:r>
            <w:r w:rsidR="002B05CE">
              <w:rPr>
                <w:rFonts w:ascii="Arial" w:hAnsi="Arial" w:cs="Arial"/>
                <w:bCs/>
                <w:sz w:val="22"/>
                <w:szCs w:val="22"/>
              </w:rPr>
              <w:t>JMc felt it</w:t>
            </w:r>
            <w:r>
              <w:rPr>
                <w:rFonts w:ascii="Arial" w:hAnsi="Arial" w:cs="Arial"/>
                <w:bCs/>
                <w:sz w:val="22"/>
                <w:szCs w:val="22"/>
              </w:rPr>
              <w:t xml:space="preserve"> was unlikely this would</w:t>
            </w:r>
            <w:r w:rsidR="004B6BF8">
              <w:rPr>
                <w:rFonts w:ascii="Arial" w:hAnsi="Arial" w:cs="Arial"/>
                <w:bCs/>
                <w:sz w:val="22"/>
                <w:szCs w:val="22"/>
              </w:rPr>
              <w:t xml:space="preserve"> have any negative impact on the Trust’s </w:t>
            </w:r>
            <w:r w:rsidR="004B6BF8" w:rsidRPr="004B6BF8">
              <w:rPr>
                <w:rFonts w:ascii="Arial" w:hAnsi="Arial" w:cs="Arial"/>
                <w:bCs/>
                <w:sz w:val="22"/>
                <w:szCs w:val="22"/>
              </w:rPr>
              <w:t xml:space="preserve">score for </w:t>
            </w:r>
            <w:r w:rsidR="00EB7295">
              <w:rPr>
                <w:rFonts w:ascii="Arial" w:hAnsi="Arial" w:cs="Arial"/>
                <w:bCs/>
                <w:sz w:val="22"/>
                <w:szCs w:val="22"/>
              </w:rPr>
              <w:t>f</w:t>
            </w:r>
            <w:r w:rsidR="004B6BF8" w:rsidRPr="004B6BF8">
              <w:rPr>
                <w:rFonts w:ascii="Arial" w:hAnsi="Arial" w:cs="Arial"/>
                <w:bCs/>
                <w:sz w:val="22"/>
                <w:szCs w:val="22"/>
              </w:rPr>
              <w:t xml:space="preserve">inance and </w:t>
            </w:r>
            <w:r w:rsidR="00EB7295">
              <w:rPr>
                <w:rFonts w:ascii="Arial" w:hAnsi="Arial" w:cs="Arial"/>
                <w:bCs/>
                <w:sz w:val="22"/>
                <w:szCs w:val="22"/>
              </w:rPr>
              <w:t>u</w:t>
            </w:r>
            <w:r w:rsidR="004B6BF8" w:rsidRPr="004B6BF8">
              <w:rPr>
                <w:rFonts w:ascii="Arial" w:hAnsi="Arial" w:cs="Arial"/>
                <w:bCs/>
                <w:sz w:val="22"/>
                <w:szCs w:val="22"/>
              </w:rPr>
              <w:t xml:space="preserve">se of resources </w:t>
            </w:r>
            <w:r>
              <w:rPr>
                <w:rFonts w:ascii="Arial" w:hAnsi="Arial" w:cs="Arial"/>
                <w:bCs/>
                <w:sz w:val="22"/>
                <w:szCs w:val="22"/>
              </w:rPr>
              <w:t>at this stage;</w:t>
            </w:r>
          </w:p>
          <w:p w:rsidR="005F4657" w:rsidRPr="00257313" w:rsidRDefault="005F4657" w:rsidP="005F4657">
            <w:pPr>
              <w:pStyle w:val="ListParagraph"/>
              <w:numPr>
                <w:ilvl w:val="0"/>
                <w:numId w:val="19"/>
              </w:numPr>
              <w:rPr>
                <w:rFonts w:ascii="Arial" w:hAnsi="Arial" w:cs="Arial"/>
                <w:bCs/>
                <w:sz w:val="22"/>
                <w:szCs w:val="22"/>
              </w:rPr>
            </w:pPr>
            <w:r w:rsidRPr="00257313">
              <w:rPr>
                <w:rFonts w:ascii="Arial" w:hAnsi="Arial" w:cs="Arial"/>
                <w:bCs/>
                <w:sz w:val="22"/>
                <w:szCs w:val="22"/>
              </w:rPr>
              <w:t xml:space="preserve">The Trust was still forecasting to achieve plan by the end of the year. However there </w:t>
            </w:r>
            <w:r>
              <w:rPr>
                <w:rFonts w:ascii="Arial" w:hAnsi="Arial" w:cs="Arial"/>
                <w:bCs/>
                <w:sz w:val="22"/>
                <w:szCs w:val="22"/>
              </w:rPr>
              <w:t>were</w:t>
            </w:r>
            <w:r w:rsidRPr="00257313">
              <w:rPr>
                <w:rFonts w:ascii="Arial" w:hAnsi="Arial" w:cs="Arial"/>
                <w:bCs/>
                <w:sz w:val="22"/>
                <w:szCs w:val="22"/>
              </w:rPr>
              <w:t xml:space="preserve"> risks to full year delivery. Recovery plans had been developed</w:t>
            </w:r>
            <w:r w:rsidR="002B05CE">
              <w:rPr>
                <w:rFonts w:ascii="Arial" w:hAnsi="Arial" w:cs="Arial"/>
                <w:bCs/>
                <w:sz w:val="22"/>
                <w:szCs w:val="22"/>
              </w:rPr>
              <w:t>,</w:t>
            </w:r>
            <w:r w:rsidRPr="00257313">
              <w:rPr>
                <w:rFonts w:ascii="Arial" w:hAnsi="Arial" w:cs="Arial"/>
                <w:bCs/>
                <w:sz w:val="22"/>
                <w:szCs w:val="22"/>
              </w:rPr>
              <w:t xml:space="preserve"> although </w:t>
            </w:r>
            <w:r>
              <w:rPr>
                <w:rFonts w:ascii="Arial" w:hAnsi="Arial" w:cs="Arial"/>
                <w:bCs/>
                <w:sz w:val="22"/>
                <w:szCs w:val="22"/>
              </w:rPr>
              <w:t>success</w:t>
            </w:r>
            <w:r w:rsidRPr="00257313">
              <w:rPr>
                <w:rFonts w:ascii="Arial" w:hAnsi="Arial" w:cs="Arial"/>
                <w:bCs/>
                <w:sz w:val="22"/>
                <w:szCs w:val="22"/>
              </w:rPr>
              <w:t xml:space="preserve"> could not be guaranteed due to </w:t>
            </w:r>
            <w:r>
              <w:rPr>
                <w:rFonts w:ascii="Arial" w:hAnsi="Arial" w:cs="Arial"/>
                <w:bCs/>
                <w:sz w:val="22"/>
                <w:szCs w:val="22"/>
              </w:rPr>
              <w:t>ongoing</w:t>
            </w:r>
            <w:r w:rsidRPr="00257313">
              <w:rPr>
                <w:rFonts w:ascii="Arial" w:hAnsi="Arial" w:cs="Arial"/>
                <w:bCs/>
                <w:sz w:val="22"/>
                <w:szCs w:val="22"/>
              </w:rPr>
              <w:t xml:space="preserve"> workforce issues.  The Board had met earlier in the day </w:t>
            </w:r>
            <w:r w:rsidR="002B05CE">
              <w:rPr>
                <w:rFonts w:ascii="Arial" w:hAnsi="Arial" w:cs="Arial"/>
                <w:bCs/>
                <w:sz w:val="22"/>
                <w:szCs w:val="22"/>
              </w:rPr>
              <w:t>to approve</w:t>
            </w:r>
            <w:r w:rsidRPr="00257313">
              <w:rPr>
                <w:rFonts w:ascii="Arial" w:hAnsi="Arial" w:cs="Arial"/>
                <w:bCs/>
                <w:sz w:val="22"/>
                <w:szCs w:val="22"/>
              </w:rPr>
              <w:t xml:space="preserve"> a series of measures designed to achieve the control total.  Progress would be monitored through the Finance and performance committee.</w:t>
            </w:r>
          </w:p>
          <w:p w:rsidR="005F4657" w:rsidRPr="00257313" w:rsidRDefault="005F4657" w:rsidP="005F4657">
            <w:pPr>
              <w:pStyle w:val="ListParagraph"/>
              <w:numPr>
                <w:ilvl w:val="0"/>
                <w:numId w:val="19"/>
              </w:numPr>
              <w:rPr>
                <w:rFonts w:ascii="Arial" w:hAnsi="Arial" w:cs="Arial"/>
                <w:bCs/>
                <w:sz w:val="22"/>
                <w:szCs w:val="22"/>
              </w:rPr>
            </w:pPr>
            <w:r w:rsidRPr="00257313">
              <w:rPr>
                <w:rFonts w:ascii="Arial" w:hAnsi="Arial" w:cs="Arial"/>
                <w:bCs/>
                <w:sz w:val="22"/>
                <w:szCs w:val="22"/>
              </w:rPr>
              <w:t xml:space="preserve">Capital expenditure </w:t>
            </w:r>
            <w:r>
              <w:rPr>
                <w:rFonts w:ascii="Arial" w:hAnsi="Arial" w:cs="Arial"/>
                <w:bCs/>
                <w:sz w:val="22"/>
                <w:szCs w:val="22"/>
              </w:rPr>
              <w:t>to date</w:t>
            </w:r>
            <w:r w:rsidRPr="00257313">
              <w:rPr>
                <w:rFonts w:ascii="Arial" w:hAnsi="Arial" w:cs="Arial"/>
                <w:bCs/>
                <w:sz w:val="22"/>
                <w:szCs w:val="22"/>
              </w:rPr>
              <w:t xml:space="preserve"> was approximately £648k behind, but it was anticipated that </w:t>
            </w:r>
            <w:r>
              <w:rPr>
                <w:rFonts w:ascii="Arial" w:hAnsi="Arial" w:cs="Arial"/>
                <w:bCs/>
                <w:sz w:val="22"/>
                <w:szCs w:val="22"/>
              </w:rPr>
              <w:t>this</w:t>
            </w:r>
            <w:r w:rsidRPr="00257313">
              <w:rPr>
                <w:rFonts w:ascii="Arial" w:hAnsi="Arial" w:cs="Arial"/>
                <w:bCs/>
                <w:sz w:val="22"/>
                <w:szCs w:val="22"/>
              </w:rPr>
              <w:t xml:space="preserve"> would </w:t>
            </w:r>
            <w:r>
              <w:rPr>
                <w:rFonts w:ascii="Arial" w:hAnsi="Arial" w:cs="Arial"/>
                <w:bCs/>
                <w:sz w:val="22"/>
                <w:szCs w:val="22"/>
              </w:rPr>
              <w:t xml:space="preserve">achieve </w:t>
            </w:r>
            <w:r w:rsidRPr="00257313">
              <w:rPr>
                <w:rFonts w:ascii="Arial" w:hAnsi="Arial" w:cs="Arial"/>
                <w:bCs/>
                <w:sz w:val="22"/>
                <w:szCs w:val="22"/>
              </w:rPr>
              <w:t>plan by year-end.</w:t>
            </w:r>
            <w:r>
              <w:rPr>
                <w:rFonts w:ascii="Arial" w:hAnsi="Arial" w:cs="Arial"/>
                <w:bCs/>
                <w:sz w:val="22"/>
                <w:szCs w:val="22"/>
              </w:rPr>
              <w:t xml:space="preserve"> JMc </w:t>
            </w:r>
            <w:r w:rsidR="002B05CE">
              <w:rPr>
                <w:rFonts w:ascii="Arial" w:hAnsi="Arial" w:cs="Arial"/>
                <w:bCs/>
                <w:sz w:val="22"/>
                <w:szCs w:val="22"/>
              </w:rPr>
              <w:t>described</w:t>
            </w:r>
            <w:r>
              <w:rPr>
                <w:rFonts w:ascii="Arial" w:hAnsi="Arial" w:cs="Arial"/>
                <w:bCs/>
                <w:sz w:val="22"/>
                <w:szCs w:val="22"/>
              </w:rPr>
              <w:t xml:space="preserve"> the reason</w:t>
            </w:r>
            <w:r w:rsidR="002B05CE">
              <w:rPr>
                <w:rFonts w:ascii="Arial" w:hAnsi="Arial" w:cs="Arial"/>
                <w:bCs/>
                <w:sz w:val="22"/>
                <w:szCs w:val="22"/>
              </w:rPr>
              <w:t>s</w:t>
            </w:r>
            <w:r>
              <w:rPr>
                <w:rFonts w:ascii="Arial" w:hAnsi="Arial" w:cs="Arial"/>
                <w:bCs/>
                <w:sz w:val="22"/>
                <w:szCs w:val="22"/>
              </w:rPr>
              <w:t xml:space="preserve"> behind the shortfall and whilst the business planning process was robust, there had been difficulties procuring </w:t>
            </w:r>
            <w:r w:rsidR="002B05CE">
              <w:rPr>
                <w:rFonts w:ascii="Arial" w:hAnsi="Arial" w:cs="Arial"/>
                <w:bCs/>
                <w:sz w:val="22"/>
                <w:szCs w:val="22"/>
              </w:rPr>
              <w:t xml:space="preserve">services following approval which had created delays. He assured the Board that the </w:t>
            </w:r>
            <w:r>
              <w:rPr>
                <w:rFonts w:ascii="Arial" w:hAnsi="Arial" w:cs="Arial"/>
                <w:bCs/>
                <w:sz w:val="22"/>
                <w:szCs w:val="22"/>
              </w:rPr>
              <w:t xml:space="preserve">Estates teams had </w:t>
            </w:r>
            <w:r w:rsidR="002B05CE">
              <w:rPr>
                <w:rFonts w:ascii="Arial" w:hAnsi="Arial" w:cs="Arial"/>
                <w:bCs/>
                <w:sz w:val="22"/>
                <w:szCs w:val="22"/>
              </w:rPr>
              <w:t>designed</w:t>
            </w:r>
            <w:r>
              <w:rPr>
                <w:rFonts w:ascii="Arial" w:hAnsi="Arial" w:cs="Arial"/>
                <w:bCs/>
                <w:sz w:val="22"/>
                <w:szCs w:val="22"/>
              </w:rPr>
              <w:t xml:space="preserve"> the backlog maintenance programme to </w:t>
            </w:r>
            <w:r w:rsidR="002B05CE">
              <w:rPr>
                <w:rFonts w:ascii="Arial" w:hAnsi="Arial" w:cs="Arial"/>
                <w:bCs/>
                <w:sz w:val="22"/>
                <w:szCs w:val="22"/>
              </w:rPr>
              <w:t>begin</w:t>
            </w:r>
            <w:r>
              <w:rPr>
                <w:rFonts w:ascii="Arial" w:hAnsi="Arial" w:cs="Arial"/>
                <w:bCs/>
                <w:sz w:val="22"/>
                <w:szCs w:val="22"/>
              </w:rPr>
              <w:t xml:space="preserve"> earlier in 2018/19 to mitigate against similar difficulties</w:t>
            </w:r>
            <w:r w:rsidR="002B05CE">
              <w:rPr>
                <w:rFonts w:ascii="Arial" w:hAnsi="Arial" w:cs="Arial"/>
                <w:bCs/>
                <w:sz w:val="22"/>
                <w:szCs w:val="22"/>
              </w:rPr>
              <w:t>.</w:t>
            </w:r>
          </w:p>
          <w:p w:rsidR="005F4657" w:rsidRPr="00257313" w:rsidRDefault="005F4657" w:rsidP="005F4657">
            <w:pPr>
              <w:pStyle w:val="ListParagraph"/>
              <w:numPr>
                <w:ilvl w:val="0"/>
                <w:numId w:val="19"/>
              </w:numPr>
              <w:rPr>
                <w:rFonts w:ascii="Arial" w:hAnsi="Arial" w:cs="Arial"/>
                <w:bCs/>
                <w:sz w:val="22"/>
                <w:szCs w:val="22"/>
              </w:rPr>
            </w:pPr>
            <w:r w:rsidRPr="00257313">
              <w:rPr>
                <w:rFonts w:ascii="Arial" w:hAnsi="Arial" w:cs="Arial"/>
                <w:bCs/>
                <w:sz w:val="22"/>
                <w:szCs w:val="22"/>
              </w:rPr>
              <w:t xml:space="preserve">The </w:t>
            </w:r>
            <w:r w:rsidR="00EB7295">
              <w:rPr>
                <w:rFonts w:ascii="Arial" w:hAnsi="Arial" w:cs="Arial"/>
                <w:bCs/>
                <w:sz w:val="22"/>
                <w:szCs w:val="22"/>
              </w:rPr>
              <w:t>cost improvement</w:t>
            </w:r>
            <w:r w:rsidR="00EB7295" w:rsidRPr="00257313">
              <w:rPr>
                <w:rFonts w:ascii="Arial" w:hAnsi="Arial" w:cs="Arial"/>
                <w:bCs/>
                <w:sz w:val="22"/>
                <w:szCs w:val="22"/>
              </w:rPr>
              <w:t xml:space="preserve"> </w:t>
            </w:r>
            <w:r w:rsidRPr="00257313">
              <w:rPr>
                <w:rFonts w:ascii="Arial" w:hAnsi="Arial" w:cs="Arial"/>
                <w:bCs/>
                <w:sz w:val="22"/>
                <w:szCs w:val="22"/>
              </w:rPr>
              <w:t>programme had delivered saving</w:t>
            </w:r>
            <w:r>
              <w:rPr>
                <w:rFonts w:ascii="Arial" w:hAnsi="Arial" w:cs="Arial"/>
                <w:bCs/>
                <w:sz w:val="22"/>
                <w:szCs w:val="22"/>
              </w:rPr>
              <w:t>s</w:t>
            </w:r>
            <w:r w:rsidRPr="00257313">
              <w:rPr>
                <w:rFonts w:ascii="Arial" w:hAnsi="Arial" w:cs="Arial"/>
                <w:bCs/>
                <w:sz w:val="22"/>
                <w:szCs w:val="22"/>
              </w:rPr>
              <w:t xml:space="preserve"> of £2,132k to date</w:t>
            </w:r>
            <w:r>
              <w:rPr>
                <w:rFonts w:ascii="Arial" w:hAnsi="Arial" w:cs="Arial"/>
                <w:bCs/>
                <w:sz w:val="22"/>
                <w:szCs w:val="22"/>
              </w:rPr>
              <w:t>;</w:t>
            </w:r>
            <w:r w:rsidRPr="00257313">
              <w:rPr>
                <w:rFonts w:ascii="Arial" w:hAnsi="Arial" w:cs="Arial"/>
                <w:bCs/>
                <w:sz w:val="22"/>
                <w:szCs w:val="22"/>
              </w:rPr>
              <w:t xml:space="preserve"> concerted work was underway to ensure </w:t>
            </w:r>
            <w:r>
              <w:rPr>
                <w:rFonts w:ascii="Arial" w:hAnsi="Arial" w:cs="Arial"/>
                <w:bCs/>
                <w:sz w:val="22"/>
                <w:szCs w:val="22"/>
              </w:rPr>
              <w:t>that the</w:t>
            </w:r>
            <w:r w:rsidRPr="00257313">
              <w:rPr>
                <w:rFonts w:ascii="Arial" w:hAnsi="Arial" w:cs="Arial"/>
                <w:bCs/>
                <w:sz w:val="22"/>
                <w:szCs w:val="22"/>
              </w:rPr>
              <w:t xml:space="preserve"> full cost savings would be achieved by year end.</w:t>
            </w:r>
          </w:p>
          <w:p w:rsidR="005F4657" w:rsidRPr="00257313" w:rsidRDefault="005F4657" w:rsidP="005F4657">
            <w:pPr>
              <w:pStyle w:val="ListParagraph"/>
              <w:numPr>
                <w:ilvl w:val="0"/>
                <w:numId w:val="19"/>
              </w:numPr>
              <w:rPr>
                <w:rFonts w:ascii="Arial" w:hAnsi="Arial" w:cs="Arial"/>
                <w:bCs/>
                <w:sz w:val="22"/>
                <w:szCs w:val="22"/>
              </w:rPr>
            </w:pPr>
            <w:r w:rsidRPr="00257313">
              <w:rPr>
                <w:rFonts w:ascii="Arial" w:hAnsi="Arial" w:cs="Arial"/>
                <w:bCs/>
                <w:sz w:val="22"/>
                <w:szCs w:val="22"/>
              </w:rPr>
              <w:t>Whilst debtor balances had increased slightly, cash balances remained healthy.</w:t>
            </w:r>
          </w:p>
          <w:p w:rsidR="005F4657" w:rsidRDefault="005F4657" w:rsidP="005F4657">
            <w:pPr>
              <w:rPr>
                <w:rFonts w:cs="Arial"/>
                <w:bCs/>
                <w:sz w:val="22"/>
                <w:szCs w:val="22"/>
              </w:rPr>
            </w:pPr>
          </w:p>
          <w:p w:rsidR="005F4657" w:rsidRDefault="005F4657" w:rsidP="005F4657">
            <w:pPr>
              <w:rPr>
                <w:rFonts w:cs="Arial"/>
                <w:bCs/>
                <w:sz w:val="22"/>
                <w:szCs w:val="22"/>
              </w:rPr>
            </w:pPr>
            <w:r>
              <w:rPr>
                <w:rFonts w:cs="Arial"/>
                <w:bCs/>
                <w:sz w:val="22"/>
                <w:szCs w:val="22"/>
              </w:rPr>
              <w:t xml:space="preserve">JT </w:t>
            </w:r>
            <w:r w:rsidR="002B05CE">
              <w:rPr>
                <w:rFonts w:cs="Arial"/>
                <w:bCs/>
                <w:sz w:val="22"/>
                <w:szCs w:val="22"/>
              </w:rPr>
              <w:t xml:space="preserve">explained the detail behind the </w:t>
            </w:r>
            <w:r>
              <w:rPr>
                <w:rFonts w:cs="Arial"/>
                <w:bCs/>
                <w:sz w:val="22"/>
                <w:szCs w:val="22"/>
              </w:rPr>
              <w:t xml:space="preserve">profiling of the </w:t>
            </w:r>
            <w:r w:rsidR="002B05CE">
              <w:rPr>
                <w:rFonts w:cs="Arial"/>
                <w:bCs/>
                <w:sz w:val="22"/>
                <w:szCs w:val="22"/>
              </w:rPr>
              <w:t xml:space="preserve">financial </w:t>
            </w:r>
            <w:r>
              <w:rPr>
                <w:rFonts w:cs="Arial"/>
                <w:bCs/>
                <w:sz w:val="22"/>
                <w:szCs w:val="22"/>
              </w:rPr>
              <w:t>plan and noted that there was still an opportunity to recover the situation and achieve the control total by year end.</w:t>
            </w:r>
          </w:p>
          <w:p w:rsidR="005F4657" w:rsidRDefault="005F4657" w:rsidP="005F4657">
            <w:pPr>
              <w:rPr>
                <w:rFonts w:cs="Arial"/>
                <w:bCs/>
                <w:sz w:val="22"/>
                <w:szCs w:val="22"/>
              </w:rPr>
            </w:pPr>
          </w:p>
          <w:p w:rsidR="005A262A" w:rsidRDefault="005F4657" w:rsidP="005F4657">
            <w:pPr>
              <w:rPr>
                <w:rFonts w:cs="Arial"/>
                <w:bCs/>
                <w:sz w:val="22"/>
                <w:szCs w:val="22"/>
              </w:rPr>
            </w:pPr>
            <w:r>
              <w:rPr>
                <w:rFonts w:cs="Arial"/>
                <w:bCs/>
                <w:sz w:val="22"/>
                <w:szCs w:val="22"/>
              </w:rPr>
              <w:t>There were no</w:t>
            </w:r>
            <w:r w:rsidRPr="002459D2">
              <w:rPr>
                <w:rFonts w:cs="Arial"/>
                <w:bCs/>
                <w:sz w:val="22"/>
                <w:szCs w:val="22"/>
              </w:rPr>
              <w:t xml:space="preserve"> further questions and the Board </w:t>
            </w:r>
            <w:r w:rsidRPr="002459D2">
              <w:rPr>
                <w:rFonts w:cs="Arial"/>
                <w:b/>
                <w:bCs/>
                <w:sz w:val="22"/>
                <w:szCs w:val="22"/>
              </w:rPr>
              <w:t>NOTED</w:t>
            </w:r>
            <w:r>
              <w:rPr>
                <w:rFonts w:cs="Arial"/>
                <w:bCs/>
                <w:sz w:val="22"/>
                <w:szCs w:val="22"/>
              </w:rPr>
              <w:t xml:space="preserve"> the contents of the update</w:t>
            </w:r>
            <w:r w:rsidR="005A262A">
              <w:rPr>
                <w:rFonts w:cs="Arial"/>
                <w:bCs/>
                <w:sz w:val="22"/>
                <w:szCs w:val="22"/>
              </w:rPr>
              <w:t>.</w:t>
            </w:r>
          </w:p>
          <w:p w:rsidR="005F4657" w:rsidRPr="002E4BF7" w:rsidRDefault="005F4657" w:rsidP="005A262A">
            <w:pPr>
              <w:rPr>
                <w:rFonts w:cs="Arial"/>
                <w:bCs/>
                <w:sz w:val="22"/>
                <w:szCs w:val="22"/>
                <w:highlight w:val="yellow"/>
              </w:rPr>
            </w:pPr>
          </w:p>
        </w:tc>
      </w:tr>
      <w:tr w:rsidR="005F4657" w:rsidRPr="002459D2" w:rsidTr="002F6D5C">
        <w:tblPrEx>
          <w:tblLook w:val="0000" w:firstRow="0" w:lastRow="0" w:firstColumn="0" w:lastColumn="0" w:noHBand="0" w:noVBand="0"/>
        </w:tblPrEx>
        <w:tc>
          <w:tcPr>
            <w:tcW w:w="11023" w:type="dxa"/>
            <w:gridSpan w:val="4"/>
            <w:shd w:val="pct40" w:color="auto" w:fill="auto"/>
            <w:vAlign w:val="bottom"/>
          </w:tcPr>
          <w:p w:rsidR="005F4657" w:rsidRPr="002459D2" w:rsidRDefault="005F4657" w:rsidP="005F4657">
            <w:pPr>
              <w:rPr>
                <w:rFonts w:cs="Arial"/>
                <w:b/>
                <w:bCs/>
                <w:color w:val="FFFFFF"/>
                <w:sz w:val="22"/>
                <w:szCs w:val="22"/>
              </w:rPr>
            </w:pPr>
          </w:p>
          <w:p w:rsidR="005F4657" w:rsidRPr="002459D2" w:rsidRDefault="005F4657" w:rsidP="005F4657">
            <w:pPr>
              <w:rPr>
                <w:rFonts w:cs="Arial"/>
                <w:b/>
                <w:bCs/>
                <w:color w:val="FFFFFF"/>
                <w:sz w:val="22"/>
                <w:szCs w:val="22"/>
                <w:highlight w:val="yellow"/>
              </w:rPr>
            </w:pPr>
            <w:r w:rsidRPr="002459D2">
              <w:rPr>
                <w:rFonts w:cs="Arial"/>
                <w:b/>
                <w:bCs/>
                <w:color w:val="FFFFFF"/>
                <w:sz w:val="22"/>
                <w:szCs w:val="22"/>
              </w:rPr>
              <w:t>Key strategic objective 1: outstanding patient experience</w:t>
            </w:r>
          </w:p>
        </w:tc>
      </w:tr>
      <w:tr w:rsidR="005F4657" w:rsidRPr="002459D2" w:rsidTr="00BE5CED">
        <w:tblPrEx>
          <w:tblLook w:val="0000" w:firstRow="0" w:lastRow="0" w:firstColumn="0" w:lastColumn="0" w:noHBand="0" w:noVBand="0"/>
        </w:tblPrEx>
        <w:tc>
          <w:tcPr>
            <w:tcW w:w="1135" w:type="dxa"/>
          </w:tcPr>
          <w:p w:rsidR="005F4657" w:rsidRPr="002459D2" w:rsidRDefault="005F4657" w:rsidP="005F4657">
            <w:pPr>
              <w:rPr>
                <w:rFonts w:cs="Arial"/>
                <w:b/>
                <w:bCs/>
                <w:sz w:val="22"/>
                <w:szCs w:val="22"/>
              </w:rPr>
            </w:pPr>
            <w:r w:rsidRPr="002459D2">
              <w:rPr>
                <w:rFonts w:cs="Arial"/>
                <w:b/>
                <w:bCs/>
                <w:sz w:val="22"/>
                <w:szCs w:val="22"/>
              </w:rPr>
              <w:t>14-18</w:t>
            </w:r>
          </w:p>
          <w:p w:rsidR="005F4657" w:rsidRPr="002459D2" w:rsidRDefault="005F4657" w:rsidP="005F4657">
            <w:pPr>
              <w:rPr>
                <w:rFonts w:cs="Arial"/>
                <w:b/>
                <w:bCs/>
                <w:sz w:val="22"/>
                <w:szCs w:val="22"/>
              </w:rPr>
            </w:pPr>
          </w:p>
        </w:tc>
        <w:tc>
          <w:tcPr>
            <w:tcW w:w="9888" w:type="dxa"/>
            <w:gridSpan w:val="3"/>
          </w:tcPr>
          <w:p w:rsidR="005F4657" w:rsidRPr="002459D2" w:rsidRDefault="005F4657" w:rsidP="005F4657">
            <w:pPr>
              <w:rPr>
                <w:rFonts w:cs="Arial"/>
                <w:b/>
                <w:bCs/>
                <w:sz w:val="22"/>
                <w:szCs w:val="22"/>
              </w:rPr>
            </w:pPr>
            <w:r w:rsidRPr="002459D2">
              <w:rPr>
                <w:rFonts w:cs="Arial"/>
                <w:b/>
                <w:bCs/>
                <w:sz w:val="22"/>
                <w:szCs w:val="22"/>
              </w:rPr>
              <w:t>Board assurance framework</w:t>
            </w:r>
          </w:p>
          <w:p w:rsidR="005F4657" w:rsidRPr="002459D2" w:rsidRDefault="005F4657" w:rsidP="005F4657">
            <w:pPr>
              <w:rPr>
                <w:rFonts w:cs="Arial"/>
                <w:bCs/>
                <w:sz w:val="22"/>
                <w:szCs w:val="22"/>
              </w:rPr>
            </w:pPr>
            <w:r w:rsidRPr="002459D2">
              <w:rPr>
                <w:rFonts w:cs="Arial"/>
                <w:bCs/>
                <w:sz w:val="22"/>
                <w:szCs w:val="22"/>
              </w:rPr>
              <w:t xml:space="preserve">JMT reported that the current and residual risks ratings for the KSO1 BAF reflected the concerns regarding </w:t>
            </w:r>
            <w:r w:rsidR="00EB7295">
              <w:rPr>
                <w:rFonts w:cs="Arial"/>
                <w:bCs/>
                <w:sz w:val="22"/>
                <w:szCs w:val="22"/>
              </w:rPr>
              <w:t>n</w:t>
            </w:r>
            <w:r w:rsidRPr="002459D2">
              <w:rPr>
                <w:rFonts w:cs="Arial"/>
                <w:bCs/>
                <w:sz w:val="22"/>
                <w:szCs w:val="22"/>
              </w:rPr>
              <w:t xml:space="preserve">ever </w:t>
            </w:r>
            <w:r w:rsidR="00EB7295">
              <w:rPr>
                <w:rFonts w:cs="Arial"/>
                <w:bCs/>
                <w:sz w:val="22"/>
                <w:szCs w:val="22"/>
              </w:rPr>
              <w:t>e</w:t>
            </w:r>
            <w:r w:rsidRPr="002459D2">
              <w:rPr>
                <w:rFonts w:cs="Arial"/>
                <w:bCs/>
                <w:sz w:val="22"/>
                <w:szCs w:val="22"/>
              </w:rPr>
              <w:t xml:space="preserve">vents and </w:t>
            </w:r>
            <w:r w:rsidR="00EB7295">
              <w:rPr>
                <w:rFonts w:cs="Arial"/>
                <w:bCs/>
                <w:sz w:val="22"/>
                <w:szCs w:val="22"/>
              </w:rPr>
              <w:t>w</w:t>
            </w:r>
            <w:r w:rsidRPr="002459D2">
              <w:rPr>
                <w:rFonts w:cs="Arial"/>
                <w:bCs/>
                <w:sz w:val="22"/>
                <w:szCs w:val="22"/>
              </w:rPr>
              <w:t xml:space="preserve">orkforce.  A detailed review of </w:t>
            </w:r>
            <w:r w:rsidR="00EB7295">
              <w:rPr>
                <w:rFonts w:cs="Arial"/>
                <w:bCs/>
                <w:sz w:val="22"/>
                <w:szCs w:val="22"/>
              </w:rPr>
              <w:t>n</w:t>
            </w:r>
            <w:r w:rsidRPr="002459D2">
              <w:rPr>
                <w:rFonts w:cs="Arial"/>
                <w:bCs/>
                <w:sz w:val="22"/>
                <w:szCs w:val="22"/>
              </w:rPr>
              <w:t xml:space="preserve">ever </w:t>
            </w:r>
            <w:r w:rsidR="00EB7295">
              <w:rPr>
                <w:rFonts w:cs="Arial"/>
                <w:bCs/>
                <w:sz w:val="22"/>
                <w:szCs w:val="22"/>
              </w:rPr>
              <w:t>e</w:t>
            </w:r>
            <w:r w:rsidRPr="002459D2">
              <w:rPr>
                <w:rFonts w:cs="Arial"/>
                <w:bCs/>
                <w:sz w:val="22"/>
                <w:szCs w:val="22"/>
              </w:rPr>
              <w:t>vents had taken place at the December Quality and governance committee meeting.</w:t>
            </w:r>
          </w:p>
          <w:p w:rsidR="005F4657" w:rsidRPr="002459D2" w:rsidRDefault="005F4657" w:rsidP="005F4657">
            <w:pPr>
              <w:rPr>
                <w:rFonts w:cs="Arial"/>
                <w:b/>
                <w:bCs/>
                <w:sz w:val="22"/>
                <w:szCs w:val="22"/>
              </w:rPr>
            </w:pPr>
          </w:p>
        </w:tc>
      </w:tr>
      <w:tr w:rsidR="005F4657" w:rsidRPr="002459D2" w:rsidTr="00BE5CED">
        <w:tblPrEx>
          <w:tblLook w:val="0000" w:firstRow="0" w:lastRow="0" w:firstColumn="0" w:lastColumn="0" w:noHBand="0" w:noVBand="0"/>
        </w:tblPrEx>
        <w:tc>
          <w:tcPr>
            <w:tcW w:w="1135" w:type="dxa"/>
          </w:tcPr>
          <w:p w:rsidR="005F4657" w:rsidRPr="002459D2" w:rsidRDefault="005F4657" w:rsidP="005F4657">
            <w:pPr>
              <w:rPr>
                <w:rFonts w:cs="Arial"/>
                <w:b/>
                <w:bCs/>
                <w:sz w:val="22"/>
                <w:szCs w:val="22"/>
              </w:rPr>
            </w:pPr>
            <w:r w:rsidRPr="002459D2">
              <w:rPr>
                <w:rFonts w:cs="Arial"/>
                <w:b/>
                <w:bCs/>
                <w:sz w:val="22"/>
                <w:szCs w:val="22"/>
              </w:rPr>
              <w:t>15-18</w:t>
            </w:r>
          </w:p>
          <w:p w:rsidR="005F4657" w:rsidRPr="002459D2" w:rsidRDefault="005F4657" w:rsidP="005F4657">
            <w:pPr>
              <w:rPr>
                <w:rFonts w:cs="Arial"/>
                <w:b/>
                <w:bCs/>
                <w:sz w:val="22"/>
                <w:szCs w:val="22"/>
              </w:rPr>
            </w:pPr>
          </w:p>
        </w:tc>
        <w:tc>
          <w:tcPr>
            <w:tcW w:w="9888" w:type="dxa"/>
            <w:gridSpan w:val="3"/>
          </w:tcPr>
          <w:p w:rsidR="005F4657" w:rsidRPr="002459D2" w:rsidRDefault="005F4657" w:rsidP="005F4657">
            <w:pPr>
              <w:rPr>
                <w:rFonts w:cs="Arial"/>
                <w:b/>
                <w:bCs/>
                <w:sz w:val="22"/>
                <w:szCs w:val="22"/>
              </w:rPr>
            </w:pPr>
            <w:r w:rsidRPr="002459D2">
              <w:rPr>
                <w:rFonts w:cs="Arial"/>
                <w:b/>
                <w:bCs/>
                <w:sz w:val="22"/>
                <w:szCs w:val="22"/>
              </w:rPr>
              <w:t>Corporate Risk Register (CRR)</w:t>
            </w:r>
          </w:p>
          <w:p w:rsidR="005F4657" w:rsidRPr="002459D2" w:rsidRDefault="005F4657" w:rsidP="005F4657">
            <w:pPr>
              <w:rPr>
                <w:rFonts w:cs="Arial"/>
                <w:bCs/>
                <w:sz w:val="22"/>
                <w:szCs w:val="22"/>
              </w:rPr>
            </w:pPr>
            <w:r w:rsidRPr="002459D2">
              <w:rPr>
                <w:rFonts w:cs="Arial"/>
                <w:bCs/>
                <w:sz w:val="22"/>
                <w:szCs w:val="22"/>
              </w:rPr>
              <w:t>JMT highlighted key changes to the CRR</w:t>
            </w:r>
            <w:r w:rsidR="002F5331">
              <w:rPr>
                <w:rFonts w:cs="Arial"/>
                <w:bCs/>
                <w:sz w:val="22"/>
                <w:szCs w:val="22"/>
              </w:rPr>
              <w:t xml:space="preserve"> since the Board’s last review</w:t>
            </w:r>
            <w:r w:rsidRPr="002459D2">
              <w:rPr>
                <w:rFonts w:cs="Arial"/>
                <w:bCs/>
                <w:sz w:val="22"/>
                <w:szCs w:val="22"/>
              </w:rPr>
              <w:t>:</w:t>
            </w:r>
          </w:p>
          <w:p w:rsidR="005F4657" w:rsidRPr="002459D2" w:rsidRDefault="005F4657" w:rsidP="005F4657">
            <w:pPr>
              <w:pStyle w:val="ListParagraph"/>
              <w:numPr>
                <w:ilvl w:val="0"/>
                <w:numId w:val="4"/>
              </w:numPr>
              <w:rPr>
                <w:rFonts w:ascii="Arial" w:hAnsi="Arial" w:cs="Arial"/>
                <w:bCs/>
                <w:sz w:val="22"/>
                <w:szCs w:val="22"/>
              </w:rPr>
            </w:pPr>
            <w:r w:rsidRPr="002459D2">
              <w:rPr>
                <w:rFonts w:ascii="Arial" w:hAnsi="Arial" w:cs="Arial"/>
                <w:bCs/>
                <w:sz w:val="22"/>
                <w:szCs w:val="22"/>
              </w:rPr>
              <w:t>Th</w:t>
            </w:r>
            <w:r w:rsidR="002F5331">
              <w:rPr>
                <w:rFonts w:ascii="Arial" w:hAnsi="Arial" w:cs="Arial"/>
                <w:bCs/>
                <w:sz w:val="22"/>
                <w:szCs w:val="22"/>
              </w:rPr>
              <w:t>ree</w:t>
            </w:r>
            <w:r w:rsidRPr="002459D2">
              <w:rPr>
                <w:rFonts w:ascii="Arial" w:hAnsi="Arial" w:cs="Arial"/>
                <w:bCs/>
                <w:sz w:val="22"/>
                <w:szCs w:val="22"/>
              </w:rPr>
              <w:t xml:space="preserve"> new risks had been added:</w:t>
            </w:r>
          </w:p>
          <w:p w:rsidR="005F4657" w:rsidRPr="002459D2" w:rsidRDefault="005F4657" w:rsidP="005F4657">
            <w:pPr>
              <w:pStyle w:val="ListParagraph"/>
              <w:numPr>
                <w:ilvl w:val="1"/>
                <w:numId w:val="5"/>
              </w:numPr>
              <w:rPr>
                <w:rFonts w:ascii="Arial" w:hAnsi="Arial" w:cs="Arial"/>
                <w:bCs/>
                <w:sz w:val="22"/>
                <w:szCs w:val="22"/>
              </w:rPr>
            </w:pPr>
            <w:r w:rsidRPr="002F5331">
              <w:rPr>
                <w:rFonts w:ascii="Arial" w:hAnsi="Arial" w:cs="Arial"/>
                <w:b/>
                <w:bCs/>
                <w:sz w:val="22"/>
                <w:szCs w:val="22"/>
              </w:rPr>
              <w:t>1084: Data quality issue from Patient Tracking list (PTL):</w:t>
            </w:r>
            <w:r w:rsidRPr="002459D2">
              <w:rPr>
                <w:rFonts w:ascii="Arial" w:hAnsi="Arial" w:cs="Arial"/>
                <w:bCs/>
                <w:sz w:val="22"/>
                <w:szCs w:val="22"/>
              </w:rPr>
              <w:t xml:space="preserve"> Issues had been reviewed and risks reduced (with no further actions) </w:t>
            </w:r>
            <w:r w:rsidR="002F5331">
              <w:rPr>
                <w:rFonts w:ascii="Arial" w:hAnsi="Arial" w:cs="Arial"/>
                <w:bCs/>
                <w:sz w:val="22"/>
                <w:szCs w:val="22"/>
              </w:rPr>
              <w:t xml:space="preserve">- </w:t>
            </w:r>
            <w:r w:rsidRPr="002459D2">
              <w:rPr>
                <w:rFonts w:ascii="Arial" w:hAnsi="Arial" w:cs="Arial"/>
                <w:bCs/>
                <w:sz w:val="22"/>
                <w:szCs w:val="22"/>
              </w:rPr>
              <w:t xml:space="preserve">although this </w:t>
            </w:r>
            <w:r w:rsidR="002F5331">
              <w:rPr>
                <w:rFonts w:ascii="Arial" w:hAnsi="Arial" w:cs="Arial"/>
                <w:bCs/>
                <w:sz w:val="22"/>
                <w:szCs w:val="22"/>
              </w:rPr>
              <w:t>hadn’t been</w:t>
            </w:r>
            <w:r w:rsidRPr="002459D2">
              <w:rPr>
                <w:rFonts w:ascii="Arial" w:hAnsi="Arial" w:cs="Arial"/>
                <w:bCs/>
                <w:sz w:val="22"/>
                <w:szCs w:val="22"/>
              </w:rPr>
              <w:t xml:space="preserve"> reflected in the current report;</w:t>
            </w:r>
          </w:p>
          <w:p w:rsidR="005F4657" w:rsidRPr="002459D2" w:rsidRDefault="005F4657" w:rsidP="005F4657">
            <w:pPr>
              <w:pStyle w:val="ListParagraph"/>
              <w:numPr>
                <w:ilvl w:val="1"/>
                <w:numId w:val="5"/>
              </w:numPr>
              <w:rPr>
                <w:rFonts w:ascii="Arial" w:hAnsi="Arial" w:cs="Arial"/>
                <w:bCs/>
                <w:sz w:val="22"/>
                <w:szCs w:val="22"/>
              </w:rPr>
            </w:pPr>
            <w:r w:rsidRPr="002F5331">
              <w:rPr>
                <w:rFonts w:ascii="Arial" w:hAnsi="Arial" w:cs="Arial"/>
                <w:b/>
                <w:bCs/>
                <w:sz w:val="22"/>
                <w:szCs w:val="22"/>
              </w:rPr>
              <w:t>1087: Inability to demonstrate full compliance with Mental Capacity Act in adult patient records</w:t>
            </w:r>
            <w:r w:rsidRPr="002F5331">
              <w:rPr>
                <w:rFonts w:ascii="Arial" w:hAnsi="Arial" w:cs="Arial"/>
                <w:bCs/>
                <w:i/>
                <w:sz w:val="22"/>
                <w:szCs w:val="22"/>
              </w:rPr>
              <w:t>.</w:t>
            </w:r>
            <w:r w:rsidRPr="002459D2">
              <w:rPr>
                <w:rFonts w:ascii="Arial" w:hAnsi="Arial" w:cs="Arial"/>
                <w:bCs/>
                <w:sz w:val="22"/>
                <w:szCs w:val="22"/>
              </w:rPr>
              <w:t xml:space="preserve"> Work was underway with the Psychology team and safeguarding lead to change relevant documentation;</w:t>
            </w:r>
            <w:r w:rsidRPr="002459D2">
              <w:rPr>
                <w:rFonts w:ascii="Arial" w:hAnsi="Arial" w:cs="Arial"/>
                <w:bCs/>
                <w:sz w:val="22"/>
                <w:szCs w:val="22"/>
              </w:rPr>
              <w:tab/>
            </w:r>
          </w:p>
          <w:p w:rsidR="005F4657" w:rsidRPr="002459D2" w:rsidRDefault="005F4657" w:rsidP="005F4657">
            <w:pPr>
              <w:pStyle w:val="ListParagraph"/>
              <w:numPr>
                <w:ilvl w:val="1"/>
                <w:numId w:val="5"/>
              </w:numPr>
              <w:rPr>
                <w:rFonts w:ascii="Arial" w:hAnsi="Arial" w:cs="Arial"/>
                <w:bCs/>
                <w:sz w:val="22"/>
                <w:szCs w:val="22"/>
              </w:rPr>
            </w:pPr>
            <w:r w:rsidRPr="002F5331">
              <w:rPr>
                <w:rFonts w:ascii="Arial" w:hAnsi="Arial" w:cs="Arial"/>
                <w:b/>
                <w:bCs/>
                <w:sz w:val="22"/>
                <w:szCs w:val="22"/>
              </w:rPr>
              <w:t>1089: QVH not currently providing level 3 adult safeguarding training as part of its training programme.</w:t>
            </w:r>
            <w:r w:rsidRPr="002459D2">
              <w:rPr>
                <w:rFonts w:ascii="Arial" w:hAnsi="Arial" w:cs="Arial"/>
                <w:bCs/>
                <w:sz w:val="22"/>
                <w:szCs w:val="22"/>
              </w:rPr>
              <w:t xml:space="preserve"> JMT reminded the Board that they had been apprised of this previously</w:t>
            </w:r>
            <w:r w:rsidR="002F5331">
              <w:rPr>
                <w:rFonts w:ascii="Arial" w:hAnsi="Arial" w:cs="Arial"/>
                <w:bCs/>
                <w:sz w:val="22"/>
                <w:szCs w:val="22"/>
              </w:rPr>
              <w:t xml:space="preserve"> and also of the subsequent actions</w:t>
            </w:r>
            <w:r w:rsidRPr="002459D2">
              <w:rPr>
                <w:rFonts w:ascii="Arial" w:hAnsi="Arial" w:cs="Arial"/>
                <w:bCs/>
                <w:sz w:val="22"/>
                <w:szCs w:val="22"/>
              </w:rPr>
              <w:t>.  All relevant staff should be compliant by June 2018.</w:t>
            </w:r>
          </w:p>
          <w:p w:rsidR="005F4657" w:rsidRPr="002459D2" w:rsidRDefault="005F4657" w:rsidP="005F4657">
            <w:pPr>
              <w:pStyle w:val="ListParagraph"/>
              <w:numPr>
                <w:ilvl w:val="0"/>
                <w:numId w:val="5"/>
              </w:numPr>
              <w:rPr>
                <w:rFonts w:ascii="Arial" w:hAnsi="Arial" w:cs="Arial"/>
                <w:bCs/>
                <w:sz w:val="22"/>
                <w:szCs w:val="22"/>
              </w:rPr>
            </w:pPr>
            <w:r w:rsidRPr="002459D2">
              <w:rPr>
                <w:rFonts w:ascii="Arial" w:hAnsi="Arial" w:cs="Arial"/>
                <w:bCs/>
                <w:sz w:val="22"/>
                <w:szCs w:val="22"/>
              </w:rPr>
              <w:t xml:space="preserve">Two risks had been rescored following discussion with the risk owners as it had </w:t>
            </w:r>
            <w:r w:rsidR="002F5331" w:rsidRPr="002459D2">
              <w:rPr>
                <w:rFonts w:ascii="Arial" w:hAnsi="Arial" w:cs="Arial"/>
                <w:bCs/>
                <w:sz w:val="22"/>
                <w:szCs w:val="22"/>
              </w:rPr>
              <w:t>emerged</w:t>
            </w:r>
            <w:r w:rsidRPr="002459D2">
              <w:rPr>
                <w:rFonts w:ascii="Arial" w:hAnsi="Arial" w:cs="Arial"/>
                <w:bCs/>
                <w:sz w:val="22"/>
                <w:szCs w:val="22"/>
              </w:rPr>
              <w:t xml:space="preserve"> that the initial scoring was too high.  These were:</w:t>
            </w:r>
          </w:p>
          <w:p w:rsidR="005F4657" w:rsidRPr="002459D2" w:rsidRDefault="005F4657" w:rsidP="005F4657">
            <w:pPr>
              <w:pStyle w:val="ListParagraph"/>
              <w:numPr>
                <w:ilvl w:val="1"/>
                <w:numId w:val="5"/>
              </w:numPr>
              <w:rPr>
                <w:rFonts w:ascii="Arial" w:hAnsi="Arial" w:cs="Arial"/>
                <w:bCs/>
                <w:sz w:val="22"/>
                <w:szCs w:val="22"/>
              </w:rPr>
            </w:pPr>
            <w:r w:rsidRPr="002F5331">
              <w:rPr>
                <w:rFonts w:ascii="Arial" w:hAnsi="Arial" w:cs="Arial"/>
                <w:b/>
                <w:bCs/>
                <w:sz w:val="22"/>
                <w:szCs w:val="22"/>
              </w:rPr>
              <w:t>1049 inability to recruit qualified paediatric staff</w:t>
            </w:r>
            <w:r w:rsidRPr="002459D2">
              <w:rPr>
                <w:rFonts w:ascii="Arial" w:hAnsi="Arial" w:cs="Arial"/>
                <w:bCs/>
                <w:sz w:val="22"/>
                <w:szCs w:val="22"/>
              </w:rPr>
              <w:t>, and</w:t>
            </w:r>
          </w:p>
          <w:p w:rsidR="005F4657" w:rsidRPr="002F5331" w:rsidRDefault="002F5331" w:rsidP="005F4657">
            <w:pPr>
              <w:pStyle w:val="ListParagraph"/>
              <w:numPr>
                <w:ilvl w:val="1"/>
                <w:numId w:val="5"/>
              </w:numPr>
              <w:rPr>
                <w:rFonts w:ascii="Arial" w:hAnsi="Arial" w:cs="Arial"/>
                <w:b/>
                <w:bCs/>
                <w:sz w:val="22"/>
                <w:szCs w:val="22"/>
              </w:rPr>
            </w:pPr>
            <w:r>
              <w:rPr>
                <w:rFonts w:ascii="Arial" w:hAnsi="Arial" w:cs="Arial"/>
                <w:b/>
                <w:bCs/>
                <w:sz w:val="22"/>
                <w:szCs w:val="22"/>
              </w:rPr>
              <w:t xml:space="preserve">1075: </w:t>
            </w:r>
            <w:r w:rsidR="005F4657" w:rsidRPr="002F5331">
              <w:rPr>
                <w:rFonts w:ascii="Arial" w:hAnsi="Arial" w:cs="Arial"/>
                <w:b/>
                <w:bCs/>
                <w:sz w:val="22"/>
                <w:szCs w:val="22"/>
              </w:rPr>
              <w:t>risk to BSUH outsourced CT service</w:t>
            </w:r>
          </w:p>
          <w:p w:rsidR="005F4657" w:rsidRPr="002459D2" w:rsidRDefault="005F4657" w:rsidP="005F4657">
            <w:pPr>
              <w:rPr>
                <w:rFonts w:cs="Arial"/>
                <w:bCs/>
                <w:sz w:val="22"/>
                <w:szCs w:val="22"/>
              </w:rPr>
            </w:pPr>
          </w:p>
          <w:p w:rsidR="005F4657" w:rsidRPr="002459D2" w:rsidRDefault="005F4657" w:rsidP="005F4657">
            <w:pPr>
              <w:rPr>
                <w:rFonts w:cs="Arial"/>
                <w:bCs/>
                <w:sz w:val="22"/>
                <w:szCs w:val="22"/>
              </w:rPr>
            </w:pPr>
            <w:r w:rsidRPr="002459D2">
              <w:rPr>
                <w:rFonts w:cs="Arial"/>
                <w:bCs/>
                <w:sz w:val="22"/>
                <w:szCs w:val="22"/>
              </w:rPr>
              <w:t>The Board sought and received clarification in respect of the following:</w:t>
            </w:r>
          </w:p>
          <w:p w:rsidR="005F4657" w:rsidRPr="002459D2" w:rsidRDefault="005F4657" w:rsidP="005F4657">
            <w:pPr>
              <w:pStyle w:val="ListParagraph"/>
              <w:numPr>
                <w:ilvl w:val="0"/>
                <w:numId w:val="6"/>
              </w:numPr>
              <w:rPr>
                <w:rFonts w:ascii="Arial" w:hAnsi="Arial" w:cs="Arial"/>
                <w:bCs/>
                <w:sz w:val="22"/>
                <w:szCs w:val="22"/>
              </w:rPr>
            </w:pPr>
            <w:r w:rsidRPr="002F5331">
              <w:rPr>
                <w:rFonts w:ascii="Arial" w:hAnsi="Arial" w:cs="Arial"/>
                <w:b/>
                <w:bCs/>
                <w:sz w:val="22"/>
                <w:szCs w:val="22"/>
              </w:rPr>
              <w:t>Risk 1082: Potential lack of compliance with requirements of General Data Protection Regulation</w:t>
            </w:r>
            <w:r w:rsidRPr="002459D2">
              <w:rPr>
                <w:rFonts w:ascii="Arial" w:hAnsi="Arial" w:cs="Arial"/>
                <w:bCs/>
                <w:sz w:val="22"/>
                <w:szCs w:val="22"/>
              </w:rPr>
              <w:t xml:space="preserve">.  It was confirmed that whilst Information Governance provided updates to </w:t>
            </w:r>
            <w:r w:rsidR="005D50DE">
              <w:rPr>
                <w:rFonts w:ascii="Arial" w:hAnsi="Arial" w:cs="Arial"/>
                <w:bCs/>
                <w:sz w:val="22"/>
                <w:szCs w:val="22"/>
              </w:rPr>
              <w:t>Quality and governance committee (</w:t>
            </w:r>
            <w:r w:rsidRPr="002459D2">
              <w:rPr>
                <w:rFonts w:ascii="Arial" w:hAnsi="Arial" w:cs="Arial"/>
                <w:bCs/>
                <w:sz w:val="22"/>
                <w:szCs w:val="22"/>
              </w:rPr>
              <w:t>Q&amp;GC</w:t>
            </w:r>
            <w:r w:rsidR="005D50DE">
              <w:rPr>
                <w:rFonts w:ascii="Arial" w:hAnsi="Arial" w:cs="Arial"/>
                <w:bCs/>
                <w:sz w:val="22"/>
                <w:szCs w:val="22"/>
              </w:rPr>
              <w:t>)</w:t>
            </w:r>
            <w:r w:rsidRPr="002459D2">
              <w:rPr>
                <w:rFonts w:ascii="Arial" w:hAnsi="Arial" w:cs="Arial"/>
                <w:bCs/>
                <w:sz w:val="22"/>
                <w:szCs w:val="22"/>
              </w:rPr>
              <w:t>, implementation</w:t>
            </w:r>
            <w:r w:rsidR="002F5331">
              <w:rPr>
                <w:rFonts w:ascii="Arial" w:hAnsi="Arial" w:cs="Arial"/>
                <w:bCs/>
                <w:sz w:val="22"/>
                <w:szCs w:val="22"/>
              </w:rPr>
              <w:t xml:space="preserve"> of GDPR</w:t>
            </w:r>
            <w:r w:rsidRPr="002459D2">
              <w:rPr>
                <w:rFonts w:ascii="Arial" w:hAnsi="Arial" w:cs="Arial"/>
                <w:bCs/>
                <w:sz w:val="22"/>
                <w:szCs w:val="22"/>
              </w:rPr>
              <w:t xml:space="preserve"> was being monitored by the Finance and performance committee. The CRR would be updated to reflect this </w:t>
            </w:r>
            <w:r w:rsidRPr="002459D2">
              <w:rPr>
                <w:rFonts w:ascii="Arial" w:hAnsi="Arial" w:cs="Arial"/>
                <w:b/>
                <w:bCs/>
                <w:sz w:val="22"/>
                <w:szCs w:val="22"/>
              </w:rPr>
              <w:t xml:space="preserve">[Action: </w:t>
            </w:r>
            <w:r w:rsidR="00353318">
              <w:rPr>
                <w:rFonts w:ascii="Arial" w:hAnsi="Arial" w:cs="Arial"/>
                <w:b/>
                <w:bCs/>
                <w:sz w:val="22"/>
                <w:szCs w:val="22"/>
              </w:rPr>
              <w:t>JMT</w:t>
            </w:r>
            <w:r w:rsidRPr="002459D2">
              <w:rPr>
                <w:rFonts w:ascii="Arial" w:hAnsi="Arial" w:cs="Arial"/>
                <w:b/>
                <w:bCs/>
                <w:sz w:val="22"/>
                <w:szCs w:val="22"/>
              </w:rPr>
              <w:t>]</w:t>
            </w:r>
          </w:p>
          <w:p w:rsidR="005F4657" w:rsidRPr="002459D2" w:rsidRDefault="005F4657" w:rsidP="005F4657">
            <w:pPr>
              <w:pStyle w:val="ListParagraph"/>
              <w:numPr>
                <w:ilvl w:val="0"/>
                <w:numId w:val="6"/>
              </w:numPr>
              <w:rPr>
                <w:rFonts w:ascii="Arial" w:hAnsi="Arial" w:cs="Arial"/>
                <w:bCs/>
                <w:sz w:val="22"/>
                <w:szCs w:val="22"/>
              </w:rPr>
            </w:pPr>
            <w:r w:rsidRPr="002459D2">
              <w:rPr>
                <w:rFonts w:ascii="Arial" w:hAnsi="Arial" w:cs="Arial"/>
                <w:bCs/>
                <w:sz w:val="22"/>
                <w:szCs w:val="22"/>
              </w:rPr>
              <w:t xml:space="preserve">SLJ reported progress in respect of </w:t>
            </w:r>
            <w:r w:rsidRPr="002F5331">
              <w:rPr>
                <w:rFonts w:ascii="Arial" w:hAnsi="Arial" w:cs="Arial"/>
                <w:b/>
                <w:bCs/>
                <w:sz w:val="22"/>
                <w:szCs w:val="22"/>
              </w:rPr>
              <w:t>1081 demand and capacity mismatch in the Appointments team</w:t>
            </w:r>
            <w:r w:rsidRPr="002459D2">
              <w:rPr>
                <w:rFonts w:ascii="Arial" w:hAnsi="Arial" w:cs="Arial"/>
                <w:bCs/>
                <w:sz w:val="22"/>
                <w:szCs w:val="22"/>
              </w:rPr>
              <w:t>.  Work had been undertaken on systems and processes and a report was due shortly.</w:t>
            </w:r>
          </w:p>
          <w:p w:rsidR="005F4657" w:rsidRPr="002459D2" w:rsidRDefault="005F4657" w:rsidP="005F4657">
            <w:pPr>
              <w:pStyle w:val="ListParagraph"/>
              <w:numPr>
                <w:ilvl w:val="0"/>
                <w:numId w:val="6"/>
              </w:numPr>
              <w:rPr>
                <w:rFonts w:ascii="Arial" w:hAnsi="Arial" w:cs="Arial"/>
                <w:bCs/>
                <w:sz w:val="22"/>
                <w:szCs w:val="22"/>
              </w:rPr>
            </w:pPr>
            <w:r w:rsidRPr="002459D2">
              <w:rPr>
                <w:rFonts w:ascii="Arial" w:hAnsi="Arial" w:cs="Arial"/>
                <w:bCs/>
                <w:sz w:val="22"/>
                <w:szCs w:val="22"/>
              </w:rPr>
              <w:t>The Board again acknowledged the great improvements made to the CRR over the last year.  However, a</w:t>
            </w:r>
            <w:r w:rsidR="002F5331">
              <w:rPr>
                <w:rFonts w:ascii="Arial" w:hAnsi="Arial" w:cs="Arial"/>
                <w:bCs/>
                <w:sz w:val="22"/>
                <w:szCs w:val="22"/>
              </w:rPr>
              <w:t>s a</w:t>
            </w:r>
            <w:r w:rsidRPr="002459D2">
              <w:rPr>
                <w:rFonts w:ascii="Arial" w:hAnsi="Arial" w:cs="Arial"/>
                <w:bCs/>
                <w:sz w:val="22"/>
                <w:szCs w:val="22"/>
              </w:rPr>
              <w:t xml:space="preserve"> consequence </w:t>
            </w:r>
            <w:r w:rsidR="002F5331">
              <w:rPr>
                <w:rFonts w:ascii="Arial" w:hAnsi="Arial" w:cs="Arial"/>
                <w:bCs/>
                <w:sz w:val="22"/>
                <w:szCs w:val="22"/>
              </w:rPr>
              <w:t xml:space="preserve">many </w:t>
            </w:r>
            <w:r w:rsidRPr="002459D2">
              <w:rPr>
                <w:rFonts w:ascii="Arial" w:hAnsi="Arial" w:cs="Arial"/>
                <w:bCs/>
                <w:sz w:val="22"/>
                <w:szCs w:val="22"/>
              </w:rPr>
              <w:t xml:space="preserve">recorded </w:t>
            </w:r>
            <w:r w:rsidR="002F5331">
              <w:rPr>
                <w:rFonts w:ascii="Arial" w:hAnsi="Arial" w:cs="Arial"/>
                <w:bCs/>
                <w:sz w:val="22"/>
                <w:szCs w:val="22"/>
              </w:rPr>
              <w:t xml:space="preserve">risks </w:t>
            </w:r>
            <w:r w:rsidRPr="002459D2">
              <w:rPr>
                <w:rFonts w:ascii="Arial" w:hAnsi="Arial" w:cs="Arial"/>
                <w:bCs/>
                <w:sz w:val="22"/>
                <w:szCs w:val="22"/>
              </w:rPr>
              <w:t>were now more long-term</w:t>
            </w:r>
            <w:r w:rsidR="002F5331">
              <w:rPr>
                <w:rFonts w:ascii="Arial" w:hAnsi="Arial" w:cs="Arial"/>
                <w:bCs/>
                <w:sz w:val="22"/>
                <w:szCs w:val="22"/>
              </w:rPr>
              <w:t xml:space="preserve"> and </w:t>
            </w:r>
            <w:r w:rsidRPr="002459D2">
              <w:rPr>
                <w:rFonts w:ascii="Arial" w:hAnsi="Arial" w:cs="Arial"/>
                <w:bCs/>
                <w:sz w:val="22"/>
                <w:szCs w:val="22"/>
              </w:rPr>
              <w:t xml:space="preserve">strategic (with around 40% over 12 months old).  It was agreed it was now timely </w:t>
            </w:r>
            <w:r w:rsidR="002F5331">
              <w:rPr>
                <w:rFonts w:ascii="Arial" w:hAnsi="Arial" w:cs="Arial"/>
                <w:bCs/>
                <w:sz w:val="22"/>
                <w:szCs w:val="22"/>
              </w:rPr>
              <w:t xml:space="preserve">for the Board </w:t>
            </w:r>
            <w:r w:rsidRPr="002459D2">
              <w:rPr>
                <w:rFonts w:ascii="Arial" w:hAnsi="Arial" w:cs="Arial"/>
                <w:bCs/>
                <w:sz w:val="22"/>
                <w:szCs w:val="22"/>
              </w:rPr>
              <w:t>to review</w:t>
            </w:r>
            <w:r w:rsidR="002F5331">
              <w:rPr>
                <w:rFonts w:ascii="Arial" w:hAnsi="Arial" w:cs="Arial"/>
                <w:bCs/>
                <w:sz w:val="22"/>
                <w:szCs w:val="22"/>
              </w:rPr>
              <w:t xml:space="preserve"> </w:t>
            </w:r>
            <w:r w:rsidR="007C0F97">
              <w:rPr>
                <w:rFonts w:ascii="Arial" w:hAnsi="Arial" w:cs="Arial"/>
                <w:bCs/>
                <w:sz w:val="22"/>
                <w:szCs w:val="22"/>
              </w:rPr>
              <w:t>its</w:t>
            </w:r>
            <w:r w:rsidR="007C0F97" w:rsidRPr="002459D2">
              <w:rPr>
                <w:rFonts w:ascii="Arial" w:hAnsi="Arial" w:cs="Arial"/>
                <w:bCs/>
                <w:sz w:val="22"/>
                <w:szCs w:val="22"/>
              </w:rPr>
              <w:t xml:space="preserve"> risk</w:t>
            </w:r>
            <w:r w:rsidRPr="002459D2">
              <w:rPr>
                <w:rFonts w:ascii="Arial" w:hAnsi="Arial" w:cs="Arial"/>
                <w:bCs/>
                <w:sz w:val="22"/>
                <w:szCs w:val="22"/>
              </w:rPr>
              <w:t xml:space="preserve"> appetite.  CP reminded the Board that a risk workshop had been included as an option in the draft development programme for 2018/19.</w:t>
            </w:r>
          </w:p>
          <w:p w:rsidR="005F4657" w:rsidRPr="002459D2" w:rsidRDefault="005F4657" w:rsidP="005F4657">
            <w:pPr>
              <w:pStyle w:val="ListParagraph"/>
              <w:ind w:left="360"/>
              <w:rPr>
                <w:rFonts w:ascii="Arial" w:hAnsi="Arial" w:cs="Arial"/>
                <w:bCs/>
                <w:sz w:val="22"/>
                <w:szCs w:val="22"/>
              </w:rPr>
            </w:pPr>
          </w:p>
          <w:p w:rsidR="005F4657" w:rsidRPr="002459D2" w:rsidRDefault="005F4657" w:rsidP="005F4657">
            <w:pPr>
              <w:rPr>
                <w:rFonts w:cs="Arial"/>
                <w:bCs/>
                <w:sz w:val="22"/>
                <w:szCs w:val="22"/>
              </w:rPr>
            </w:pPr>
            <w:r w:rsidRPr="002459D2">
              <w:rPr>
                <w:rFonts w:cs="Arial"/>
                <w:bCs/>
                <w:sz w:val="22"/>
                <w:szCs w:val="22"/>
              </w:rPr>
              <w:t xml:space="preserve">There were no further comments and the Board </w:t>
            </w:r>
            <w:r w:rsidRPr="002459D2">
              <w:rPr>
                <w:rFonts w:cs="Arial"/>
                <w:b/>
                <w:bCs/>
                <w:sz w:val="22"/>
                <w:szCs w:val="22"/>
              </w:rPr>
              <w:t>NOTED</w:t>
            </w:r>
            <w:r w:rsidRPr="002459D2">
              <w:rPr>
                <w:rFonts w:cs="Arial"/>
                <w:bCs/>
                <w:sz w:val="22"/>
                <w:szCs w:val="22"/>
              </w:rPr>
              <w:t xml:space="preserve"> the latest update.</w:t>
            </w:r>
          </w:p>
          <w:p w:rsidR="005F4657" w:rsidRPr="002459D2" w:rsidRDefault="005F4657" w:rsidP="005F4657">
            <w:pPr>
              <w:rPr>
                <w:rFonts w:cs="Arial"/>
                <w:bCs/>
                <w:sz w:val="22"/>
                <w:szCs w:val="22"/>
              </w:rPr>
            </w:pPr>
          </w:p>
        </w:tc>
      </w:tr>
      <w:tr w:rsidR="005F4657" w:rsidRPr="002459D2" w:rsidTr="00BE5CED">
        <w:tblPrEx>
          <w:tblLook w:val="0000" w:firstRow="0" w:lastRow="0" w:firstColumn="0" w:lastColumn="0" w:noHBand="0" w:noVBand="0"/>
        </w:tblPrEx>
        <w:tc>
          <w:tcPr>
            <w:tcW w:w="1135" w:type="dxa"/>
          </w:tcPr>
          <w:p w:rsidR="005F4657" w:rsidRPr="002459D2" w:rsidRDefault="005F4657" w:rsidP="005F4657">
            <w:pPr>
              <w:rPr>
                <w:rFonts w:cs="Arial"/>
                <w:b/>
                <w:bCs/>
                <w:sz w:val="22"/>
                <w:szCs w:val="22"/>
              </w:rPr>
            </w:pPr>
            <w:r w:rsidRPr="002459D2">
              <w:rPr>
                <w:rFonts w:cs="Arial"/>
                <w:b/>
                <w:bCs/>
                <w:sz w:val="22"/>
                <w:szCs w:val="22"/>
              </w:rPr>
              <w:t>16-18</w:t>
            </w:r>
          </w:p>
        </w:tc>
        <w:tc>
          <w:tcPr>
            <w:tcW w:w="9888" w:type="dxa"/>
            <w:gridSpan w:val="3"/>
          </w:tcPr>
          <w:p w:rsidR="005F4657" w:rsidRPr="002459D2" w:rsidRDefault="005F4657" w:rsidP="005F4657">
            <w:pPr>
              <w:rPr>
                <w:rFonts w:cs="Arial"/>
                <w:b/>
                <w:bCs/>
                <w:sz w:val="22"/>
                <w:szCs w:val="22"/>
              </w:rPr>
            </w:pPr>
            <w:r w:rsidRPr="002459D2">
              <w:rPr>
                <w:rFonts w:cs="Arial"/>
                <w:b/>
                <w:bCs/>
                <w:sz w:val="22"/>
                <w:szCs w:val="22"/>
              </w:rPr>
              <w:t>Quality and governance assurance report</w:t>
            </w:r>
          </w:p>
          <w:p w:rsidR="005F4657" w:rsidRPr="002459D2" w:rsidRDefault="005F4657" w:rsidP="005F4657">
            <w:pPr>
              <w:rPr>
                <w:rFonts w:cs="Arial"/>
                <w:bCs/>
                <w:sz w:val="22"/>
                <w:szCs w:val="22"/>
              </w:rPr>
            </w:pPr>
            <w:r w:rsidRPr="002459D2">
              <w:rPr>
                <w:rFonts w:cs="Arial"/>
                <w:bCs/>
                <w:sz w:val="22"/>
                <w:szCs w:val="22"/>
              </w:rPr>
              <w:t xml:space="preserve">GC tabled the assurance </w:t>
            </w:r>
            <w:r w:rsidR="002F5331">
              <w:rPr>
                <w:rFonts w:cs="Arial"/>
                <w:bCs/>
                <w:sz w:val="22"/>
                <w:szCs w:val="22"/>
              </w:rPr>
              <w:t xml:space="preserve">report following the December </w:t>
            </w:r>
            <w:r w:rsidR="005D50DE">
              <w:rPr>
                <w:rFonts w:cs="Arial"/>
                <w:bCs/>
                <w:sz w:val="22"/>
                <w:szCs w:val="22"/>
              </w:rPr>
              <w:t xml:space="preserve">Quality &amp; governance committee (Q&amp;GC) </w:t>
            </w:r>
            <w:r w:rsidRPr="002459D2">
              <w:rPr>
                <w:rFonts w:cs="Arial"/>
                <w:bCs/>
                <w:sz w:val="22"/>
                <w:szCs w:val="22"/>
              </w:rPr>
              <w:t>meeting.  She asked the Board to note in particular:</w:t>
            </w:r>
          </w:p>
          <w:p w:rsidR="005F4657" w:rsidRPr="002459D2" w:rsidRDefault="005F4657" w:rsidP="005F4657">
            <w:pPr>
              <w:pStyle w:val="ListParagraph"/>
              <w:numPr>
                <w:ilvl w:val="0"/>
                <w:numId w:val="7"/>
              </w:numPr>
              <w:rPr>
                <w:rFonts w:ascii="Arial" w:hAnsi="Arial" w:cs="Arial"/>
                <w:bCs/>
                <w:sz w:val="22"/>
                <w:szCs w:val="22"/>
              </w:rPr>
            </w:pPr>
            <w:r w:rsidRPr="002459D2">
              <w:rPr>
                <w:rFonts w:ascii="Arial" w:hAnsi="Arial" w:cs="Arial"/>
                <w:bCs/>
                <w:sz w:val="22"/>
                <w:szCs w:val="22"/>
              </w:rPr>
              <w:t>The Freedom to Speak Up guardian had attended and spoke abo</w:t>
            </w:r>
            <w:r w:rsidR="002F5331">
              <w:rPr>
                <w:rFonts w:ascii="Arial" w:hAnsi="Arial" w:cs="Arial"/>
                <w:bCs/>
                <w:sz w:val="22"/>
                <w:szCs w:val="22"/>
              </w:rPr>
              <w:t>ut her experience to date. The C</w:t>
            </w:r>
            <w:r w:rsidRPr="002459D2">
              <w:rPr>
                <w:rFonts w:ascii="Arial" w:hAnsi="Arial" w:cs="Arial"/>
                <w:bCs/>
                <w:sz w:val="22"/>
                <w:szCs w:val="22"/>
              </w:rPr>
              <w:t xml:space="preserve">ommittee </w:t>
            </w:r>
            <w:r w:rsidR="002F5331">
              <w:rPr>
                <w:rFonts w:ascii="Arial" w:hAnsi="Arial" w:cs="Arial"/>
                <w:bCs/>
                <w:sz w:val="22"/>
                <w:szCs w:val="22"/>
              </w:rPr>
              <w:t>had been</w:t>
            </w:r>
            <w:r w:rsidRPr="002459D2">
              <w:rPr>
                <w:rFonts w:ascii="Arial" w:hAnsi="Arial" w:cs="Arial"/>
                <w:bCs/>
                <w:sz w:val="22"/>
                <w:szCs w:val="22"/>
              </w:rPr>
              <w:t xml:space="preserve"> assured that the post was working well and that issues were being resolved. </w:t>
            </w:r>
            <w:r w:rsidR="002F5331">
              <w:rPr>
                <w:rFonts w:ascii="Arial" w:hAnsi="Arial" w:cs="Arial"/>
                <w:bCs/>
                <w:sz w:val="22"/>
                <w:szCs w:val="22"/>
              </w:rPr>
              <w:t xml:space="preserve">However, the Board noted </w:t>
            </w:r>
            <w:r w:rsidRPr="002459D2">
              <w:rPr>
                <w:rFonts w:ascii="Arial" w:hAnsi="Arial" w:cs="Arial"/>
                <w:bCs/>
                <w:sz w:val="22"/>
                <w:szCs w:val="22"/>
              </w:rPr>
              <w:t xml:space="preserve">that the </w:t>
            </w:r>
            <w:r w:rsidR="007C0F97" w:rsidRPr="002459D2">
              <w:rPr>
                <w:rFonts w:ascii="Arial" w:hAnsi="Arial" w:cs="Arial"/>
                <w:bCs/>
                <w:sz w:val="22"/>
                <w:szCs w:val="22"/>
              </w:rPr>
              <w:t xml:space="preserve">Freedom to Speak Up guardian </w:t>
            </w:r>
            <w:r w:rsidRPr="002459D2">
              <w:rPr>
                <w:rFonts w:ascii="Arial" w:hAnsi="Arial" w:cs="Arial"/>
                <w:bCs/>
                <w:sz w:val="22"/>
                <w:szCs w:val="22"/>
              </w:rPr>
              <w:t xml:space="preserve">also attended </w:t>
            </w:r>
            <w:r w:rsidR="002F5331">
              <w:rPr>
                <w:rFonts w:ascii="Arial" w:hAnsi="Arial" w:cs="Arial"/>
                <w:bCs/>
                <w:sz w:val="22"/>
                <w:szCs w:val="22"/>
              </w:rPr>
              <w:t>its meetings</w:t>
            </w:r>
            <w:r w:rsidRPr="002459D2">
              <w:rPr>
                <w:rFonts w:ascii="Arial" w:hAnsi="Arial" w:cs="Arial"/>
                <w:bCs/>
                <w:sz w:val="22"/>
                <w:szCs w:val="22"/>
              </w:rPr>
              <w:t xml:space="preserve"> on a regular basis. To avoid duplication, GC agreed to check the governance process and report back. </w:t>
            </w:r>
            <w:r w:rsidRPr="002459D2">
              <w:rPr>
                <w:rFonts w:ascii="Arial" w:hAnsi="Arial" w:cs="Arial"/>
                <w:b/>
                <w:bCs/>
                <w:sz w:val="22"/>
                <w:szCs w:val="22"/>
              </w:rPr>
              <w:t>[Action: GC]</w:t>
            </w:r>
          </w:p>
          <w:p w:rsidR="005F4657" w:rsidRPr="002459D2" w:rsidRDefault="005F4657" w:rsidP="005F4657">
            <w:pPr>
              <w:pStyle w:val="ListParagraph"/>
              <w:numPr>
                <w:ilvl w:val="0"/>
                <w:numId w:val="7"/>
              </w:numPr>
              <w:rPr>
                <w:rFonts w:ascii="Arial" w:hAnsi="Arial" w:cs="Arial"/>
                <w:bCs/>
                <w:sz w:val="22"/>
                <w:szCs w:val="22"/>
              </w:rPr>
            </w:pPr>
            <w:r w:rsidRPr="002459D2">
              <w:rPr>
                <w:rFonts w:ascii="Arial" w:hAnsi="Arial" w:cs="Arial"/>
                <w:bCs/>
                <w:sz w:val="22"/>
                <w:szCs w:val="22"/>
              </w:rPr>
              <w:t xml:space="preserve">A new </w:t>
            </w:r>
            <w:r w:rsidR="00BB541B">
              <w:rPr>
                <w:rFonts w:ascii="Arial" w:hAnsi="Arial" w:cs="Arial"/>
                <w:bCs/>
                <w:sz w:val="22"/>
                <w:szCs w:val="22"/>
              </w:rPr>
              <w:t xml:space="preserve">Never Event </w:t>
            </w:r>
            <w:r w:rsidRPr="002459D2">
              <w:rPr>
                <w:rFonts w:ascii="Arial" w:hAnsi="Arial" w:cs="Arial"/>
                <w:bCs/>
                <w:sz w:val="22"/>
                <w:szCs w:val="22"/>
              </w:rPr>
              <w:t xml:space="preserve">had been reported which related to a local anaesthetic eye block being inserted on the wrong eye. A root cause analysis was currently underway </w:t>
            </w:r>
            <w:r w:rsidR="002F5331">
              <w:rPr>
                <w:rFonts w:ascii="Arial" w:hAnsi="Arial" w:cs="Arial"/>
                <w:bCs/>
                <w:sz w:val="22"/>
                <w:szCs w:val="22"/>
              </w:rPr>
              <w:t>with GC</w:t>
            </w:r>
            <w:r w:rsidRPr="002459D2">
              <w:rPr>
                <w:rFonts w:ascii="Arial" w:hAnsi="Arial" w:cs="Arial"/>
                <w:bCs/>
                <w:sz w:val="22"/>
                <w:szCs w:val="22"/>
              </w:rPr>
              <w:t xml:space="preserve"> noting</w:t>
            </w:r>
            <w:r w:rsidR="002F5331">
              <w:rPr>
                <w:rFonts w:ascii="Arial" w:hAnsi="Arial" w:cs="Arial"/>
                <w:bCs/>
                <w:sz w:val="22"/>
                <w:szCs w:val="22"/>
              </w:rPr>
              <w:t xml:space="preserve"> early</w:t>
            </w:r>
            <w:r w:rsidRPr="002459D2">
              <w:rPr>
                <w:rFonts w:ascii="Arial" w:hAnsi="Arial" w:cs="Arial"/>
                <w:bCs/>
                <w:sz w:val="22"/>
                <w:szCs w:val="22"/>
              </w:rPr>
              <w:t xml:space="preserve"> indications </w:t>
            </w:r>
            <w:r w:rsidR="002F5331">
              <w:rPr>
                <w:rFonts w:ascii="Arial" w:hAnsi="Arial" w:cs="Arial"/>
                <w:bCs/>
                <w:sz w:val="22"/>
                <w:szCs w:val="22"/>
              </w:rPr>
              <w:t xml:space="preserve">were </w:t>
            </w:r>
            <w:r w:rsidRPr="002459D2">
              <w:rPr>
                <w:rFonts w:ascii="Arial" w:hAnsi="Arial" w:cs="Arial"/>
                <w:bCs/>
                <w:sz w:val="22"/>
                <w:szCs w:val="22"/>
              </w:rPr>
              <w:t>that staff had not complied entirely with the WHO checklist. Details of other Never Events and Serious Incidents were also considered, including a review of two final N</w:t>
            </w:r>
            <w:r w:rsidR="007C0F97">
              <w:rPr>
                <w:rFonts w:ascii="Arial" w:hAnsi="Arial" w:cs="Arial"/>
                <w:bCs/>
                <w:sz w:val="22"/>
                <w:szCs w:val="22"/>
              </w:rPr>
              <w:t xml:space="preserve">ever </w:t>
            </w:r>
            <w:r w:rsidRPr="002459D2">
              <w:rPr>
                <w:rFonts w:ascii="Arial" w:hAnsi="Arial" w:cs="Arial"/>
                <w:bCs/>
                <w:sz w:val="22"/>
                <w:szCs w:val="22"/>
              </w:rPr>
              <w:t>E</w:t>
            </w:r>
            <w:r w:rsidR="007C0F97">
              <w:rPr>
                <w:rFonts w:ascii="Arial" w:hAnsi="Arial" w:cs="Arial"/>
                <w:bCs/>
                <w:sz w:val="22"/>
                <w:szCs w:val="22"/>
              </w:rPr>
              <w:t>vent</w:t>
            </w:r>
            <w:r w:rsidRPr="002459D2">
              <w:rPr>
                <w:rFonts w:ascii="Arial" w:hAnsi="Arial" w:cs="Arial"/>
                <w:bCs/>
                <w:sz w:val="22"/>
                <w:szCs w:val="22"/>
              </w:rPr>
              <w:t xml:space="preserve"> reports. Further work was underway to strengthen the use of the WHO checklist</w:t>
            </w:r>
            <w:r w:rsidR="00BB541B">
              <w:rPr>
                <w:rFonts w:ascii="Arial" w:hAnsi="Arial" w:cs="Arial"/>
                <w:bCs/>
                <w:sz w:val="22"/>
                <w:szCs w:val="22"/>
              </w:rPr>
              <w:t xml:space="preserve">. This included the </w:t>
            </w:r>
            <w:r w:rsidRPr="002459D2">
              <w:rPr>
                <w:rFonts w:ascii="Arial" w:hAnsi="Arial" w:cs="Arial"/>
                <w:bCs/>
                <w:sz w:val="22"/>
                <w:szCs w:val="22"/>
              </w:rPr>
              <w:t xml:space="preserve">appointment of a </w:t>
            </w:r>
            <w:r w:rsidR="007C0F97">
              <w:rPr>
                <w:rFonts w:ascii="Arial" w:hAnsi="Arial" w:cs="Arial"/>
                <w:bCs/>
                <w:sz w:val="22"/>
                <w:szCs w:val="22"/>
              </w:rPr>
              <w:t>d</w:t>
            </w:r>
            <w:r w:rsidRPr="002459D2">
              <w:rPr>
                <w:rFonts w:ascii="Arial" w:hAnsi="Arial" w:cs="Arial"/>
                <w:bCs/>
                <w:sz w:val="22"/>
                <w:szCs w:val="22"/>
              </w:rPr>
              <w:t xml:space="preserve">eputy theatre manager, whose remit was to </w:t>
            </w:r>
            <w:r w:rsidR="00BB541B">
              <w:rPr>
                <w:rFonts w:ascii="Arial" w:hAnsi="Arial" w:cs="Arial"/>
                <w:bCs/>
                <w:sz w:val="22"/>
                <w:szCs w:val="22"/>
              </w:rPr>
              <w:t xml:space="preserve">include a </w:t>
            </w:r>
            <w:r w:rsidRPr="002459D2">
              <w:rPr>
                <w:rFonts w:ascii="Arial" w:hAnsi="Arial" w:cs="Arial"/>
                <w:bCs/>
                <w:sz w:val="22"/>
                <w:szCs w:val="22"/>
              </w:rPr>
              <w:t xml:space="preserve">focus on safety. The Q&amp;GC had requested a detailed </w:t>
            </w:r>
            <w:r w:rsidR="00BB541B">
              <w:rPr>
                <w:rFonts w:ascii="Arial" w:hAnsi="Arial" w:cs="Arial"/>
                <w:bCs/>
                <w:sz w:val="22"/>
                <w:szCs w:val="22"/>
              </w:rPr>
              <w:t xml:space="preserve">work </w:t>
            </w:r>
            <w:r w:rsidRPr="002459D2">
              <w:rPr>
                <w:rFonts w:ascii="Arial" w:hAnsi="Arial" w:cs="Arial"/>
                <w:bCs/>
                <w:sz w:val="22"/>
                <w:szCs w:val="22"/>
              </w:rPr>
              <w:t>programme be developed</w:t>
            </w:r>
            <w:r w:rsidR="00BB541B">
              <w:rPr>
                <w:rFonts w:ascii="Arial" w:hAnsi="Arial" w:cs="Arial"/>
                <w:bCs/>
                <w:sz w:val="22"/>
                <w:szCs w:val="22"/>
              </w:rPr>
              <w:t xml:space="preserve">. </w:t>
            </w:r>
          </w:p>
          <w:p w:rsidR="005F4657" w:rsidRPr="002459D2" w:rsidRDefault="005F4657" w:rsidP="005F4657">
            <w:pPr>
              <w:pStyle w:val="ListParagraph"/>
              <w:numPr>
                <w:ilvl w:val="0"/>
                <w:numId w:val="7"/>
              </w:numPr>
              <w:rPr>
                <w:rFonts w:ascii="Arial" w:hAnsi="Arial" w:cs="Arial"/>
                <w:bCs/>
                <w:sz w:val="22"/>
                <w:szCs w:val="22"/>
              </w:rPr>
            </w:pPr>
            <w:r w:rsidRPr="002459D2">
              <w:rPr>
                <w:rFonts w:ascii="Arial" w:hAnsi="Arial" w:cs="Arial"/>
                <w:bCs/>
                <w:sz w:val="22"/>
                <w:szCs w:val="22"/>
              </w:rPr>
              <w:t xml:space="preserve">The Committee had also considered a flow chart </w:t>
            </w:r>
            <w:r w:rsidR="00BB541B">
              <w:rPr>
                <w:rFonts w:ascii="Arial" w:hAnsi="Arial" w:cs="Arial"/>
                <w:bCs/>
                <w:sz w:val="22"/>
                <w:szCs w:val="22"/>
              </w:rPr>
              <w:t>identifying</w:t>
            </w:r>
            <w:r w:rsidRPr="002459D2">
              <w:rPr>
                <w:rFonts w:ascii="Arial" w:hAnsi="Arial" w:cs="Arial"/>
                <w:bCs/>
                <w:sz w:val="22"/>
                <w:szCs w:val="22"/>
              </w:rPr>
              <w:t xml:space="preserve"> areas at which the Corporate risk register was reviewed</w:t>
            </w:r>
            <w:r w:rsidR="00BB541B">
              <w:rPr>
                <w:rFonts w:ascii="Arial" w:hAnsi="Arial" w:cs="Arial"/>
                <w:bCs/>
                <w:sz w:val="22"/>
                <w:szCs w:val="22"/>
              </w:rPr>
              <w:t xml:space="preserve"> at present</w:t>
            </w:r>
            <w:r w:rsidRPr="002459D2">
              <w:rPr>
                <w:rFonts w:ascii="Arial" w:hAnsi="Arial" w:cs="Arial"/>
                <w:bCs/>
                <w:sz w:val="22"/>
                <w:szCs w:val="22"/>
              </w:rPr>
              <w:t>.  Proposals for improvements were discussed, and further modifications would be made.</w:t>
            </w:r>
          </w:p>
          <w:p w:rsidR="005F4657" w:rsidRPr="002459D2" w:rsidRDefault="00BB541B" w:rsidP="005F4657">
            <w:pPr>
              <w:pStyle w:val="ListParagraph"/>
              <w:numPr>
                <w:ilvl w:val="0"/>
                <w:numId w:val="7"/>
              </w:numPr>
              <w:rPr>
                <w:rFonts w:ascii="Arial" w:hAnsi="Arial" w:cs="Arial"/>
                <w:bCs/>
                <w:sz w:val="22"/>
                <w:szCs w:val="22"/>
              </w:rPr>
            </w:pPr>
            <w:r>
              <w:rPr>
                <w:rFonts w:ascii="Arial" w:hAnsi="Arial" w:cs="Arial"/>
                <w:bCs/>
                <w:sz w:val="22"/>
                <w:szCs w:val="22"/>
              </w:rPr>
              <w:t xml:space="preserve">The </w:t>
            </w:r>
            <w:r w:rsidR="005F4657" w:rsidRPr="002459D2">
              <w:rPr>
                <w:rFonts w:ascii="Arial" w:hAnsi="Arial" w:cs="Arial"/>
                <w:bCs/>
                <w:sz w:val="22"/>
                <w:szCs w:val="22"/>
              </w:rPr>
              <w:t xml:space="preserve">Committee </w:t>
            </w:r>
            <w:r>
              <w:rPr>
                <w:rFonts w:ascii="Arial" w:hAnsi="Arial" w:cs="Arial"/>
                <w:bCs/>
                <w:sz w:val="22"/>
                <w:szCs w:val="22"/>
              </w:rPr>
              <w:t xml:space="preserve">had </w:t>
            </w:r>
            <w:r w:rsidR="005F4657" w:rsidRPr="002459D2">
              <w:rPr>
                <w:rFonts w:ascii="Arial" w:hAnsi="Arial" w:cs="Arial"/>
                <w:bCs/>
                <w:sz w:val="22"/>
                <w:szCs w:val="22"/>
              </w:rPr>
              <w:t xml:space="preserve">agreed that </w:t>
            </w:r>
            <w:r>
              <w:rPr>
                <w:rFonts w:ascii="Arial" w:hAnsi="Arial" w:cs="Arial"/>
                <w:bCs/>
                <w:sz w:val="22"/>
                <w:szCs w:val="22"/>
              </w:rPr>
              <w:t xml:space="preserve">in future, </w:t>
            </w:r>
            <w:r w:rsidR="005F4657" w:rsidRPr="002459D2">
              <w:rPr>
                <w:rFonts w:ascii="Arial" w:hAnsi="Arial" w:cs="Arial"/>
                <w:bCs/>
                <w:sz w:val="22"/>
                <w:szCs w:val="22"/>
              </w:rPr>
              <w:t xml:space="preserve">the </w:t>
            </w:r>
            <w:r w:rsidR="007C0F97">
              <w:rPr>
                <w:rFonts w:ascii="Arial" w:hAnsi="Arial" w:cs="Arial"/>
                <w:bCs/>
                <w:sz w:val="22"/>
                <w:szCs w:val="22"/>
              </w:rPr>
              <w:t>t</w:t>
            </w:r>
            <w:r w:rsidR="005F4657" w:rsidRPr="002459D2">
              <w:rPr>
                <w:rFonts w:ascii="Arial" w:hAnsi="Arial" w:cs="Arial"/>
                <w:bCs/>
                <w:sz w:val="22"/>
                <w:szCs w:val="22"/>
              </w:rPr>
              <w:t>heatre productivity group would report to F&amp;PC;</w:t>
            </w:r>
          </w:p>
          <w:p w:rsidR="005F4657" w:rsidRPr="002459D2" w:rsidRDefault="005F4657" w:rsidP="005F4657">
            <w:pPr>
              <w:pStyle w:val="ListParagraph"/>
              <w:numPr>
                <w:ilvl w:val="0"/>
                <w:numId w:val="7"/>
              </w:numPr>
              <w:rPr>
                <w:rFonts w:ascii="Arial" w:hAnsi="Arial" w:cs="Arial"/>
                <w:bCs/>
                <w:sz w:val="22"/>
                <w:szCs w:val="22"/>
              </w:rPr>
            </w:pPr>
            <w:r w:rsidRPr="002459D2">
              <w:rPr>
                <w:rFonts w:ascii="Arial" w:hAnsi="Arial" w:cs="Arial"/>
                <w:bCs/>
                <w:sz w:val="22"/>
                <w:szCs w:val="22"/>
              </w:rPr>
              <w:t>The Trust had received a report following the first C</w:t>
            </w:r>
            <w:r w:rsidR="00987D26">
              <w:rPr>
                <w:rFonts w:ascii="Arial" w:hAnsi="Arial" w:cs="Arial"/>
                <w:bCs/>
                <w:sz w:val="22"/>
                <w:szCs w:val="22"/>
              </w:rPr>
              <w:t xml:space="preserve">are Quality Commission (CQC) </w:t>
            </w:r>
            <w:r w:rsidR="00987D26" w:rsidRPr="002459D2">
              <w:rPr>
                <w:rFonts w:ascii="Arial" w:hAnsi="Arial" w:cs="Arial"/>
                <w:bCs/>
                <w:sz w:val="22"/>
                <w:szCs w:val="22"/>
              </w:rPr>
              <w:t>quarterly</w:t>
            </w:r>
            <w:r w:rsidRPr="002459D2">
              <w:rPr>
                <w:rFonts w:ascii="Arial" w:hAnsi="Arial" w:cs="Arial"/>
                <w:bCs/>
                <w:sz w:val="22"/>
                <w:szCs w:val="22"/>
              </w:rPr>
              <w:t xml:space="preserve"> assurance visit.  After a brief discussion, it was agreed that initially this report should be monitored by Q&amp;GC.  A decision as to whether it should come to Board would be made </w:t>
            </w:r>
            <w:r w:rsidR="00987D26">
              <w:rPr>
                <w:rFonts w:ascii="Arial" w:hAnsi="Arial" w:cs="Arial"/>
                <w:bCs/>
                <w:sz w:val="22"/>
                <w:szCs w:val="22"/>
              </w:rPr>
              <w:t xml:space="preserve">in </w:t>
            </w:r>
            <w:r w:rsidR="00987D26" w:rsidRPr="002459D2">
              <w:rPr>
                <w:rFonts w:ascii="Arial" w:hAnsi="Arial" w:cs="Arial"/>
                <w:bCs/>
                <w:sz w:val="22"/>
                <w:szCs w:val="22"/>
              </w:rPr>
              <w:t xml:space="preserve"> </w:t>
            </w:r>
            <w:r w:rsidRPr="002459D2">
              <w:rPr>
                <w:rFonts w:ascii="Arial" w:hAnsi="Arial" w:cs="Arial"/>
                <w:bCs/>
                <w:sz w:val="22"/>
                <w:szCs w:val="22"/>
              </w:rPr>
              <w:t xml:space="preserve">March </w:t>
            </w:r>
            <w:r w:rsidR="00987D26" w:rsidRPr="00987D26">
              <w:rPr>
                <w:rFonts w:ascii="Arial" w:hAnsi="Arial" w:cs="Arial"/>
                <w:b/>
                <w:bCs/>
                <w:sz w:val="22"/>
                <w:szCs w:val="22"/>
              </w:rPr>
              <w:t>[Action: GC/JMT]</w:t>
            </w:r>
          </w:p>
          <w:p w:rsidR="005F4657" w:rsidRPr="002459D2" w:rsidRDefault="005F4657" w:rsidP="005F4657">
            <w:pPr>
              <w:pStyle w:val="ListParagraph"/>
              <w:numPr>
                <w:ilvl w:val="0"/>
                <w:numId w:val="7"/>
              </w:numPr>
              <w:rPr>
                <w:rFonts w:ascii="Arial" w:hAnsi="Arial" w:cs="Arial"/>
                <w:bCs/>
                <w:sz w:val="22"/>
                <w:szCs w:val="22"/>
              </w:rPr>
            </w:pPr>
            <w:r w:rsidRPr="002459D2">
              <w:rPr>
                <w:rFonts w:ascii="Arial" w:hAnsi="Arial" w:cs="Arial"/>
                <w:bCs/>
                <w:sz w:val="22"/>
                <w:szCs w:val="22"/>
              </w:rPr>
              <w:t xml:space="preserve">The Committee had considered the Quality and Safety strategy, which </w:t>
            </w:r>
            <w:r w:rsidR="00BB541B">
              <w:rPr>
                <w:rFonts w:ascii="Arial" w:hAnsi="Arial" w:cs="Arial"/>
                <w:bCs/>
                <w:sz w:val="22"/>
                <w:szCs w:val="22"/>
              </w:rPr>
              <w:t xml:space="preserve">continued </w:t>
            </w:r>
            <w:r w:rsidRPr="002459D2">
              <w:rPr>
                <w:rFonts w:ascii="Arial" w:hAnsi="Arial" w:cs="Arial"/>
                <w:bCs/>
                <w:sz w:val="22"/>
                <w:szCs w:val="22"/>
              </w:rPr>
              <w:t xml:space="preserve">to be developed.  Once complete, it </w:t>
            </w:r>
            <w:r w:rsidR="00BB541B">
              <w:rPr>
                <w:rFonts w:ascii="Arial" w:hAnsi="Arial" w:cs="Arial"/>
                <w:bCs/>
                <w:sz w:val="22"/>
                <w:szCs w:val="22"/>
              </w:rPr>
              <w:t xml:space="preserve">was anticipated this would support the Trust in raising its </w:t>
            </w:r>
            <w:r w:rsidRPr="002459D2">
              <w:rPr>
                <w:rFonts w:ascii="Arial" w:hAnsi="Arial" w:cs="Arial"/>
                <w:bCs/>
                <w:sz w:val="22"/>
                <w:szCs w:val="22"/>
              </w:rPr>
              <w:t xml:space="preserve">CQC rating from ‘good’ to ‘excellent’. </w:t>
            </w:r>
          </w:p>
          <w:p w:rsidR="005F4657" w:rsidRPr="002459D2" w:rsidRDefault="005F4657" w:rsidP="005F4657">
            <w:pPr>
              <w:pStyle w:val="ListParagraph"/>
              <w:numPr>
                <w:ilvl w:val="0"/>
                <w:numId w:val="7"/>
              </w:numPr>
              <w:rPr>
                <w:rFonts w:ascii="Arial" w:hAnsi="Arial" w:cs="Arial"/>
                <w:bCs/>
                <w:sz w:val="22"/>
                <w:szCs w:val="22"/>
              </w:rPr>
            </w:pPr>
            <w:r w:rsidRPr="002459D2">
              <w:rPr>
                <w:rFonts w:ascii="Arial" w:hAnsi="Arial" w:cs="Arial"/>
                <w:bCs/>
                <w:sz w:val="22"/>
                <w:szCs w:val="22"/>
              </w:rPr>
              <w:t>The Committee had also reviewed and approved a number of policies.</w:t>
            </w:r>
          </w:p>
          <w:p w:rsidR="005F4657" w:rsidRPr="002459D2" w:rsidRDefault="005F4657" w:rsidP="005F4657">
            <w:pPr>
              <w:rPr>
                <w:rFonts w:cs="Arial"/>
                <w:bCs/>
                <w:sz w:val="22"/>
                <w:szCs w:val="22"/>
              </w:rPr>
            </w:pPr>
          </w:p>
          <w:p w:rsidR="005F4657" w:rsidRPr="002459D2" w:rsidRDefault="005F4657" w:rsidP="005F4657">
            <w:pPr>
              <w:rPr>
                <w:rFonts w:cs="Arial"/>
                <w:bCs/>
                <w:sz w:val="22"/>
                <w:szCs w:val="22"/>
              </w:rPr>
            </w:pPr>
            <w:r w:rsidRPr="002459D2">
              <w:rPr>
                <w:rFonts w:cs="Arial"/>
                <w:bCs/>
                <w:sz w:val="22"/>
                <w:szCs w:val="22"/>
              </w:rPr>
              <w:t xml:space="preserve">The Board </w:t>
            </w:r>
            <w:r w:rsidR="00BB541B">
              <w:rPr>
                <w:rFonts w:cs="Arial"/>
                <w:bCs/>
                <w:sz w:val="22"/>
                <w:szCs w:val="22"/>
              </w:rPr>
              <w:t>considered the contents of the update</w:t>
            </w:r>
            <w:r w:rsidRPr="002459D2">
              <w:rPr>
                <w:rFonts w:cs="Arial"/>
                <w:bCs/>
                <w:sz w:val="22"/>
                <w:szCs w:val="22"/>
              </w:rPr>
              <w:t>, discussing in particular concerns regarding the level of Never Events</w:t>
            </w:r>
            <w:r w:rsidR="00BB541B">
              <w:rPr>
                <w:rFonts w:cs="Arial"/>
                <w:bCs/>
                <w:sz w:val="22"/>
                <w:szCs w:val="22"/>
              </w:rPr>
              <w:t xml:space="preserve">.  These included: </w:t>
            </w:r>
          </w:p>
          <w:p w:rsidR="005F4657" w:rsidRPr="002459D2" w:rsidRDefault="005F4657" w:rsidP="005F4657">
            <w:pPr>
              <w:pStyle w:val="ListParagraph"/>
              <w:numPr>
                <w:ilvl w:val="0"/>
                <w:numId w:val="8"/>
              </w:numPr>
              <w:rPr>
                <w:rFonts w:ascii="Arial" w:hAnsi="Arial" w:cs="Arial"/>
                <w:bCs/>
                <w:sz w:val="22"/>
                <w:szCs w:val="22"/>
              </w:rPr>
            </w:pPr>
            <w:r w:rsidRPr="002459D2">
              <w:rPr>
                <w:rFonts w:ascii="Arial" w:hAnsi="Arial" w:cs="Arial"/>
                <w:bCs/>
                <w:sz w:val="22"/>
                <w:szCs w:val="22"/>
              </w:rPr>
              <w:t xml:space="preserve">The decision to create a new role of </w:t>
            </w:r>
            <w:r w:rsidR="007C0F97">
              <w:rPr>
                <w:rFonts w:ascii="Arial" w:hAnsi="Arial" w:cs="Arial"/>
                <w:bCs/>
                <w:sz w:val="22"/>
                <w:szCs w:val="22"/>
              </w:rPr>
              <w:t>d</w:t>
            </w:r>
            <w:r w:rsidRPr="002459D2">
              <w:rPr>
                <w:rFonts w:ascii="Arial" w:hAnsi="Arial" w:cs="Arial"/>
                <w:bCs/>
                <w:sz w:val="22"/>
                <w:szCs w:val="22"/>
              </w:rPr>
              <w:t xml:space="preserve">eputy theatre manager role to mitigate against further incidents had been taken by the Joint Hospital Management Group, </w:t>
            </w:r>
            <w:r w:rsidR="00BB541B">
              <w:rPr>
                <w:rFonts w:ascii="Arial" w:hAnsi="Arial" w:cs="Arial"/>
                <w:bCs/>
                <w:sz w:val="22"/>
                <w:szCs w:val="22"/>
              </w:rPr>
              <w:t>reflecting</w:t>
            </w:r>
            <w:r w:rsidRPr="002459D2">
              <w:rPr>
                <w:rFonts w:ascii="Arial" w:hAnsi="Arial" w:cs="Arial"/>
                <w:bCs/>
                <w:sz w:val="22"/>
                <w:szCs w:val="22"/>
              </w:rPr>
              <w:t xml:space="preserve"> the seriousness with which the Trust was taking the situation.</w:t>
            </w:r>
          </w:p>
          <w:p w:rsidR="005F4657" w:rsidRPr="002459D2" w:rsidRDefault="005F4657" w:rsidP="005F4657">
            <w:pPr>
              <w:pStyle w:val="ListParagraph"/>
              <w:numPr>
                <w:ilvl w:val="0"/>
                <w:numId w:val="8"/>
              </w:numPr>
              <w:rPr>
                <w:rFonts w:ascii="Arial" w:hAnsi="Arial" w:cs="Arial"/>
                <w:bCs/>
                <w:sz w:val="22"/>
                <w:szCs w:val="22"/>
              </w:rPr>
            </w:pPr>
            <w:r w:rsidRPr="002459D2">
              <w:rPr>
                <w:rFonts w:ascii="Arial" w:hAnsi="Arial" w:cs="Arial"/>
                <w:bCs/>
                <w:sz w:val="22"/>
                <w:szCs w:val="22"/>
              </w:rPr>
              <w:t>Whilst this role would support the organisation in improving culture and embedding learning, the Board was disappointed</w:t>
            </w:r>
            <w:r w:rsidR="00BB541B">
              <w:rPr>
                <w:rFonts w:ascii="Arial" w:hAnsi="Arial" w:cs="Arial"/>
                <w:bCs/>
                <w:sz w:val="22"/>
                <w:szCs w:val="22"/>
              </w:rPr>
              <w:t xml:space="preserve"> no</w:t>
            </w:r>
            <w:r w:rsidRPr="002459D2">
              <w:rPr>
                <w:rFonts w:ascii="Arial" w:hAnsi="Arial" w:cs="Arial"/>
                <w:bCs/>
                <w:sz w:val="22"/>
                <w:szCs w:val="22"/>
              </w:rPr>
              <w:t xml:space="preserve"> improvements had </w:t>
            </w:r>
            <w:r w:rsidR="00BB541B">
              <w:rPr>
                <w:rFonts w:ascii="Arial" w:hAnsi="Arial" w:cs="Arial"/>
                <w:bCs/>
                <w:sz w:val="22"/>
                <w:szCs w:val="22"/>
              </w:rPr>
              <w:t>been seen to date</w:t>
            </w:r>
            <w:r w:rsidRPr="002459D2">
              <w:rPr>
                <w:rFonts w:ascii="Arial" w:hAnsi="Arial" w:cs="Arial"/>
                <w:bCs/>
                <w:sz w:val="22"/>
                <w:szCs w:val="22"/>
              </w:rPr>
              <w:t xml:space="preserve">. EP noted that three </w:t>
            </w:r>
            <w:r w:rsidR="00BB541B">
              <w:rPr>
                <w:rFonts w:ascii="Arial" w:hAnsi="Arial" w:cs="Arial"/>
                <w:bCs/>
                <w:sz w:val="22"/>
                <w:szCs w:val="22"/>
              </w:rPr>
              <w:t xml:space="preserve">Never Events </w:t>
            </w:r>
            <w:r w:rsidRPr="002459D2">
              <w:rPr>
                <w:rFonts w:ascii="Arial" w:hAnsi="Arial" w:cs="Arial"/>
                <w:bCs/>
                <w:sz w:val="22"/>
                <w:szCs w:val="22"/>
              </w:rPr>
              <w:t xml:space="preserve">had been recorded in 2017, with an average of two per year over the last six years.  All events were linked to </w:t>
            </w:r>
            <w:r w:rsidR="00BB541B">
              <w:rPr>
                <w:rFonts w:ascii="Arial" w:hAnsi="Arial" w:cs="Arial"/>
                <w:bCs/>
                <w:sz w:val="22"/>
                <w:szCs w:val="22"/>
              </w:rPr>
              <w:t>inadequate use of the WHO checklist.</w:t>
            </w:r>
          </w:p>
          <w:p w:rsidR="005F4657" w:rsidRPr="002459D2" w:rsidRDefault="005F4657" w:rsidP="005F4657">
            <w:pPr>
              <w:pStyle w:val="ListParagraph"/>
              <w:numPr>
                <w:ilvl w:val="0"/>
                <w:numId w:val="8"/>
              </w:numPr>
              <w:rPr>
                <w:rFonts w:ascii="Arial" w:hAnsi="Arial" w:cs="Arial"/>
                <w:bCs/>
                <w:sz w:val="22"/>
                <w:szCs w:val="22"/>
              </w:rPr>
            </w:pPr>
            <w:r w:rsidRPr="002459D2">
              <w:rPr>
                <w:rFonts w:ascii="Arial" w:hAnsi="Arial" w:cs="Arial"/>
                <w:bCs/>
                <w:sz w:val="22"/>
                <w:szCs w:val="22"/>
              </w:rPr>
              <w:t xml:space="preserve">The reports presented to Q&amp;GC on </w:t>
            </w:r>
            <w:r w:rsidR="00BB541B">
              <w:rPr>
                <w:rFonts w:ascii="Arial" w:hAnsi="Arial" w:cs="Arial"/>
                <w:bCs/>
                <w:sz w:val="22"/>
                <w:szCs w:val="22"/>
              </w:rPr>
              <w:t>Never Events</w:t>
            </w:r>
            <w:r w:rsidRPr="002459D2">
              <w:rPr>
                <w:rFonts w:ascii="Arial" w:hAnsi="Arial" w:cs="Arial"/>
                <w:bCs/>
                <w:sz w:val="22"/>
                <w:szCs w:val="22"/>
              </w:rPr>
              <w:t xml:space="preserve"> had been comprehensive.  </w:t>
            </w:r>
            <w:r w:rsidR="00BB541B">
              <w:rPr>
                <w:rFonts w:ascii="Arial" w:hAnsi="Arial" w:cs="Arial"/>
                <w:bCs/>
                <w:sz w:val="22"/>
                <w:szCs w:val="22"/>
              </w:rPr>
              <w:t xml:space="preserve">The Board sought assurance that once new systems, </w:t>
            </w:r>
            <w:r w:rsidRPr="002459D2">
              <w:rPr>
                <w:rFonts w:ascii="Arial" w:hAnsi="Arial" w:cs="Arial"/>
                <w:bCs/>
                <w:sz w:val="22"/>
                <w:szCs w:val="22"/>
              </w:rPr>
              <w:t>processes</w:t>
            </w:r>
            <w:r w:rsidR="00BB541B">
              <w:rPr>
                <w:rFonts w:ascii="Arial" w:hAnsi="Arial" w:cs="Arial"/>
                <w:bCs/>
                <w:sz w:val="22"/>
                <w:szCs w:val="22"/>
              </w:rPr>
              <w:t xml:space="preserve"> and learning</w:t>
            </w:r>
            <w:r w:rsidRPr="002459D2">
              <w:rPr>
                <w:rFonts w:ascii="Arial" w:hAnsi="Arial" w:cs="Arial"/>
                <w:bCs/>
                <w:sz w:val="22"/>
                <w:szCs w:val="22"/>
              </w:rPr>
              <w:t xml:space="preserve"> had been embedded</w:t>
            </w:r>
            <w:r w:rsidR="00BB541B">
              <w:rPr>
                <w:rFonts w:ascii="Arial" w:hAnsi="Arial" w:cs="Arial"/>
                <w:bCs/>
                <w:sz w:val="22"/>
                <w:szCs w:val="22"/>
              </w:rPr>
              <w:t>,</w:t>
            </w:r>
            <w:r w:rsidRPr="002459D2">
              <w:rPr>
                <w:rFonts w:ascii="Arial" w:hAnsi="Arial" w:cs="Arial"/>
                <w:bCs/>
                <w:sz w:val="22"/>
                <w:szCs w:val="22"/>
              </w:rPr>
              <w:t xml:space="preserve"> </w:t>
            </w:r>
            <w:r w:rsidR="00BB541B">
              <w:rPr>
                <w:rFonts w:ascii="Arial" w:hAnsi="Arial" w:cs="Arial"/>
                <w:bCs/>
                <w:sz w:val="22"/>
                <w:szCs w:val="22"/>
              </w:rPr>
              <w:t xml:space="preserve">the Trust would </w:t>
            </w:r>
            <w:r w:rsidRPr="002459D2">
              <w:rPr>
                <w:rFonts w:ascii="Arial" w:hAnsi="Arial" w:cs="Arial"/>
                <w:bCs/>
                <w:sz w:val="22"/>
                <w:szCs w:val="22"/>
              </w:rPr>
              <w:t xml:space="preserve">consider what sanctions </w:t>
            </w:r>
            <w:r w:rsidR="00BB541B">
              <w:rPr>
                <w:rFonts w:ascii="Arial" w:hAnsi="Arial" w:cs="Arial"/>
                <w:bCs/>
                <w:sz w:val="22"/>
                <w:szCs w:val="22"/>
              </w:rPr>
              <w:t>should be taken</w:t>
            </w:r>
            <w:r w:rsidR="00620E37">
              <w:rPr>
                <w:rFonts w:ascii="Arial" w:hAnsi="Arial" w:cs="Arial"/>
                <w:bCs/>
                <w:sz w:val="22"/>
                <w:szCs w:val="22"/>
              </w:rPr>
              <w:t xml:space="preserve"> against individuals</w:t>
            </w:r>
            <w:r w:rsidR="00BB541B">
              <w:rPr>
                <w:rFonts w:ascii="Arial" w:hAnsi="Arial" w:cs="Arial"/>
                <w:bCs/>
                <w:sz w:val="22"/>
                <w:szCs w:val="22"/>
              </w:rPr>
              <w:t xml:space="preserve"> </w:t>
            </w:r>
            <w:r w:rsidRPr="002459D2">
              <w:rPr>
                <w:rFonts w:ascii="Arial" w:hAnsi="Arial" w:cs="Arial"/>
                <w:bCs/>
                <w:sz w:val="22"/>
                <w:szCs w:val="22"/>
              </w:rPr>
              <w:t>if policies and procedures continued to be disregarded</w:t>
            </w:r>
            <w:r w:rsidR="00BB541B">
              <w:rPr>
                <w:rFonts w:ascii="Arial" w:hAnsi="Arial" w:cs="Arial"/>
                <w:bCs/>
                <w:sz w:val="22"/>
                <w:szCs w:val="22"/>
              </w:rPr>
              <w:t>.</w:t>
            </w:r>
          </w:p>
          <w:p w:rsidR="005F4657" w:rsidRPr="002459D2" w:rsidRDefault="005F4657" w:rsidP="005F4657">
            <w:pPr>
              <w:rPr>
                <w:rFonts w:cs="Arial"/>
                <w:bCs/>
                <w:sz w:val="22"/>
                <w:szCs w:val="22"/>
              </w:rPr>
            </w:pPr>
          </w:p>
          <w:p w:rsidR="005F4657" w:rsidRPr="002459D2" w:rsidRDefault="005F4657" w:rsidP="005F4657">
            <w:pPr>
              <w:rPr>
                <w:rFonts w:cs="Arial"/>
                <w:bCs/>
                <w:sz w:val="22"/>
                <w:szCs w:val="22"/>
              </w:rPr>
            </w:pPr>
            <w:r w:rsidRPr="002459D2">
              <w:rPr>
                <w:rFonts w:cs="Arial"/>
                <w:bCs/>
                <w:sz w:val="22"/>
                <w:szCs w:val="22"/>
              </w:rPr>
              <w:t xml:space="preserve">There were no further questions and the Board </w:t>
            </w:r>
            <w:r w:rsidRPr="002459D2">
              <w:rPr>
                <w:rFonts w:cs="Arial"/>
                <w:b/>
                <w:bCs/>
                <w:sz w:val="22"/>
                <w:szCs w:val="22"/>
              </w:rPr>
              <w:t>NOTED</w:t>
            </w:r>
            <w:r w:rsidRPr="002459D2">
              <w:rPr>
                <w:rFonts w:cs="Arial"/>
                <w:bCs/>
                <w:sz w:val="22"/>
                <w:szCs w:val="22"/>
              </w:rPr>
              <w:t xml:space="preserve"> the contents of the update.</w:t>
            </w:r>
          </w:p>
          <w:p w:rsidR="005F4657" w:rsidRPr="002459D2" w:rsidRDefault="005F4657" w:rsidP="005F4657">
            <w:pPr>
              <w:rPr>
                <w:rFonts w:cs="Arial"/>
                <w:bCs/>
                <w:sz w:val="22"/>
                <w:szCs w:val="22"/>
              </w:rPr>
            </w:pPr>
          </w:p>
        </w:tc>
      </w:tr>
      <w:tr w:rsidR="005F4657" w:rsidRPr="002459D2" w:rsidTr="00BE5CED">
        <w:tblPrEx>
          <w:tblLook w:val="0000" w:firstRow="0" w:lastRow="0" w:firstColumn="0" w:lastColumn="0" w:noHBand="0" w:noVBand="0"/>
        </w:tblPrEx>
        <w:tc>
          <w:tcPr>
            <w:tcW w:w="1135" w:type="dxa"/>
          </w:tcPr>
          <w:p w:rsidR="005F4657" w:rsidRPr="002459D2" w:rsidRDefault="005F4657" w:rsidP="005F4657">
            <w:pPr>
              <w:rPr>
                <w:rFonts w:cs="Arial"/>
                <w:b/>
                <w:bCs/>
                <w:sz w:val="22"/>
                <w:szCs w:val="22"/>
              </w:rPr>
            </w:pPr>
            <w:r w:rsidRPr="002459D2">
              <w:rPr>
                <w:rFonts w:cs="Arial"/>
                <w:b/>
                <w:bCs/>
                <w:sz w:val="22"/>
                <w:szCs w:val="22"/>
              </w:rPr>
              <w:t>17-18</w:t>
            </w:r>
          </w:p>
        </w:tc>
        <w:tc>
          <w:tcPr>
            <w:tcW w:w="9888" w:type="dxa"/>
            <w:gridSpan w:val="3"/>
          </w:tcPr>
          <w:p w:rsidR="005F4657" w:rsidRPr="002459D2" w:rsidRDefault="005F4657" w:rsidP="005F4657">
            <w:pPr>
              <w:rPr>
                <w:rFonts w:eastAsia="Calibri" w:cs="Arial"/>
                <w:b/>
                <w:bCs/>
                <w:sz w:val="22"/>
                <w:szCs w:val="22"/>
              </w:rPr>
            </w:pPr>
            <w:r w:rsidRPr="002459D2">
              <w:rPr>
                <w:rFonts w:eastAsia="Calibri" w:cs="Arial"/>
                <w:b/>
                <w:bCs/>
                <w:sz w:val="22"/>
                <w:szCs w:val="22"/>
              </w:rPr>
              <w:t>Quality and safety report</w:t>
            </w:r>
          </w:p>
          <w:p w:rsidR="005F4657" w:rsidRPr="002459D2" w:rsidRDefault="005F4657" w:rsidP="005F4657">
            <w:pPr>
              <w:rPr>
                <w:rFonts w:eastAsia="Calibri" w:cs="Arial"/>
                <w:sz w:val="22"/>
                <w:szCs w:val="22"/>
              </w:rPr>
            </w:pPr>
            <w:r w:rsidRPr="002459D2">
              <w:rPr>
                <w:rFonts w:eastAsia="Calibri" w:cs="Arial"/>
                <w:sz w:val="22"/>
                <w:szCs w:val="22"/>
              </w:rPr>
              <w:t>JMT presented the Quality and safety report, highlighting in particular:</w:t>
            </w:r>
          </w:p>
          <w:p w:rsidR="005F4657" w:rsidRPr="002459D2" w:rsidRDefault="005F4657" w:rsidP="005F4657">
            <w:pPr>
              <w:pStyle w:val="ListParagraph"/>
              <w:numPr>
                <w:ilvl w:val="0"/>
                <w:numId w:val="14"/>
              </w:numPr>
              <w:rPr>
                <w:rFonts w:ascii="Arial" w:eastAsia="Calibri" w:hAnsi="Arial" w:cs="Arial"/>
                <w:sz w:val="22"/>
                <w:szCs w:val="22"/>
              </w:rPr>
            </w:pPr>
            <w:r w:rsidRPr="002459D2">
              <w:rPr>
                <w:rFonts w:ascii="Arial" w:eastAsia="Calibri" w:hAnsi="Arial" w:cs="Arial"/>
                <w:sz w:val="22"/>
                <w:szCs w:val="22"/>
              </w:rPr>
              <w:t xml:space="preserve">As previously discussed, key areas of focus for recruitment and retention </w:t>
            </w:r>
            <w:r w:rsidR="00197C96">
              <w:rPr>
                <w:rFonts w:ascii="Arial" w:eastAsia="Calibri" w:hAnsi="Arial" w:cs="Arial"/>
                <w:sz w:val="22"/>
                <w:szCs w:val="22"/>
              </w:rPr>
              <w:t>were</w:t>
            </w:r>
            <w:r w:rsidRPr="002459D2">
              <w:rPr>
                <w:rFonts w:ascii="Arial" w:eastAsia="Calibri" w:hAnsi="Arial" w:cs="Arial"/>
                <w:sz w:val="22"/>
                <w:szCs w:val="22"/>
              </w:rPr>
              <w:t xml:space="preserve"> theatres, critical care and paediatrics, (though there had been some</w:t>
            </w:r>
            <w:r w:rsidR="00197C96">
              <w:rPr>
                <w:rFonts w:ascii="Arial" w:eastAsia="Calibri" w:hAnsi="Arial" w:cs="Arial"/>
                <w:sz w:val="22"/>
                <w:szCs w:val="22"/>
              </w:rPr>
              <w:t xml:space="preserve"> recent</w:t>
            </w:r>
            <w:r w:rsidRPr="002459D2">
              <w:rPr>
                <w:rFonts w:ascii="Arial" w:eastAsia="Calibri" w:hAnsi="Arial" w:cs="Arial"/>
                <w:sz w:val="22"/>
                <w:szCs w:val="22"/>
              </w:rPr>
              <w:t xml:space="preserve"> improvement in critical care and paediatric recruitment).</w:t>
            </w:r>
          </w:p>
          <w:p w:rsidR="005F4657" w:rsidRPr="002459D2" w:rsidRDefault="005F4657" w:rsidP="005F4657">
            <w:pPr>
              <w:pStyle w:val="ListParagraph"/>
              <w:numPr>
                <w:ilvl w:val="0"/>
                <w:numId w:val="14"/>
              </w:numPr>
              <w:rPr>
                <w:rFonts w:ascii="Arial" w:eastAsia="Calibri" w:hAnsi="Arial" w:cs="Arial"/>
                <w:sz w:val="22"/>
                <w:szCs w:val="22"/>
              </w:rPr>
            </w:pPr>
            <w:r w:rsidRPr="002459D2">
              <w:rPr>
                <w:rFonts w:ascii="Arial" w:eastAsia="Calibri" w:hAnsi="Arial" w:cs="Arial"/>
                <w:sz w:val="22"/>
                <w:szCs w:val="22"/>
              </w:rPr>
              <w:t>MIU continued to perform better than the national average;</w:t>
            </w:r>
          </w:p>
          <w:p w:rsidR="005F4657" w:rsidRPr="002459D2" w:rsidRDefault="005F4657" w:rsidP="005F4657">
            <w:pPr>
              <w:pStyle w:val="ListParagraph"/>
              <w:numPr>
                <w:ilvl w:val="0"/>
                <w:numId w:val="14"/>
              </w:numPr>
              <w:rPr>
                <w:rFonts w:ascii="Arial" w:eastAsia="Calibri" w:hAnsi="Arial" w:cs="Arial"/>
                <w:sz w:val="22"/>
                <w:szCs w:val="22"/>
              </w:rPr>
            </w:pPr>
            <w:r w:rsidRPr="002459D2">
              <w:rPr>
                <w:rFonts w:ascii="Arial" w:eastAsia="Calibri" w:hAnsi="Arial" w:cs="Arial"/>
                <w:sz w:val="22"/>
                <w:szCs w:val="22"/>
              </w:rPr>
              <w:t>As reported under the Q&amp;GC assurance update, the first of the new format quarterly quality assurance visits took place in November. Prior to the visit QVH had been asked to submit a comprehensive assessment which was discussed in detail</w:t>
            </w:r>
            <w:r w:rsidR="00197C96">
              <w:rPr>
                <w:rFonts w:ascii="Arial" w:eastAsia="Calibri" w:hAnsi="Arial" w:cs="Arial"/>
                <w:sz w:val="22"/>
                <w:szCs w:val="22"/>
              </w:rPr>
              <w:t xml:space="preserve"> at the meeting.  This had focused on</w:t>
            </w:r>
            <w:r w:rsidRPr="002459D2">
              <w:rPr>
                <w:rFonts w:ascii="Arial" w:eastAsia="Calibri" w:hAnsi="Arial" w:cs="Arial"/>
                <w:sz w:val="22"/>
                <w:szCs w:val="22"/>
              </w:rPr>
              <w:t xml:space="preserve"> </w:t>
            </w:r>
            <w:r w:rsidR="00197C96">
              <w:rPr>
                <w:rFonts w:ascii="Arial" w:eastAsia="Calibri" w:hAnsi="Arial" w:cs="Arial"/>
                <w:sz w:val="22"/>
                <w:szCs w:val="22"/>
              </w:rPr>
              <w:t>Serious Incidents and Never Events.  T</w:t>
            </w:r>
            <w:r w:rsidRPr="002459D2">
              <w:rPr>
                <w:rFonts w:ascii="Arial" w:eastAsia="Calibri" w:hAnsi="Arial" w:cs="Arial"/>
                <w:sz w:val="22"/>
                <w:szCs w:val="22"/>
              </w:rPr>
              <w:t>he visit had not raised any new concerns;</w:t>
            </w:r>
          </w:p>
          <w:p w:rsidR="005F4657" w:rsidRPr="002459D2" w:rsidRDefault="00455F04" w:rsidP="005F4657">
            <w:pPr>
              <w:pStyle w:val="ListParagraph"/>
              <w:numPr>
                <w:ilvl w:val="0"/>
                <w:numId w:val="14"/>
              </w:numPr>
              <w:rPr>
                <w:rFonts w:ascii="Arial" w:eastAsia="Calibri" w:hAnsi="Arial" w:cs="Arial"/>
                <w:sz w:val="22"/>
                <w:szCs w:val="22"/>
              </w:rPr>
            </w:pPr>
            <w:r>
              <w:rPr>
                <w:rFonts w:ascii="Arial" w:eastAsia="Calibri" w:hAnsi="Arial" w:cs="Arial"/>
                <w:sz w:val="22"/>
                <w:szCs w:val="22"/>
              </w:rPr>
              <w:t>The Board was asked to note</w:t>
            </w:r>
            <w:r w:rsidR="005F4657" w:rsidRPr="002459D2">
              <w:rPr>
                <w:rFonts w:ascii="Arial" w:eastAsia="Calibri" w:hAnsi="Arial" w:cs="Arial"/>
                <w:sz w:val="22"/>
                <w:szCs w:val="22"/>
              </w:rPr>
              <w:t xml:space="preserve"> that wording relating to falls </w:t>
            </w:r>
            <w:r>
              <w:rPr>
                <w:rFonts w:ascii="Arial" w:eastAsia="Calibri" w:hAnsi="Arial" w:cs="Arial"/>
                <w:sz w:val="22"/>
                <w:szCs w:val="22"/>
              </w:rPr>
              <w:t xml:space="preserve">(P.76 of the report) should be amended to read: </w:t>
            </w:r>
            <w:r w:rsidR="005F4657" w:rsidRPr="002459D2">
              <w:rPr>
                <w:rFonts w:ascii="Arial" w:eastAsia="Calibri" w:hAnsi="Arial" w:cs="Arial"/>
                <w:sz w:val="22"/>
                <w:szCs w:val="22"/>
              </w:rPr>
              <w:t>‘There were eight inpatient falls during November 2017’.</w:t>
            </w:r>
          </w:p>
          <w:p w:rsidR="005F4657" w:rsidRPr="002459D2" w:rsidRDefault="005F4657" w:rsidP="005F4657">
            <w:pPr>
              <w:rPr>
                <w:rFonts w:eastAsia="Calibri" w:cs="Arial"/>
                <w:sz w:val="22"/>
                <w:szCs w:val="22"/>
              </w:rPr>
            </w:pPr>
          </w:p>
          <w:p w:rsidR="005F4657" w:rsidRPr="002459D2" w:rsidRDefault="005F4657" w:rsidP="005F4657">
            <w:pPr>
              <w:rPr>
                <w:rFonts w:eastAsia="Calibri" w:cs="Arial"/>
                <w:sz w:val="22"/>
                <w:szCs w:val="22"/>
              </w:rPr>
            </w:pPr>
            <w:r w:rsidRPr="002459D2">
              <w:rPr>
                <w:rFonts w:eastAsia="Calibri" w:cs="Arial"/>
                <w:sz w:val="22"/>
                <w:szCs w:val="22"/>
              </w:rPr>
              <w:t>The Board sought and received assurance in respect of the following:</w:t>
            </w:r>
          </w:p>
          <w:p w:rsidR="005F4657" w:rsidRPr="002459D2" w:rsidRDefault="005F4657" w:rsidP="005F4657">
            <w:pPr>
              <w:pStyle w:val="ListParagraph"/>
              <w:numPr>
                <w:ilvl w:val="0"/>
                <w:numId w:val="15"/>
              </w:numPr>
              <w:rPr>
                <w:rFonts w:ascii="Arial" w:eastAsia="Calibri" w:hAnsi="Arial" w:cs="Arial"/>
                <w:sz w:val="22"/>
                <w:szCs w:val="22"/>
              </w:rPr>
            </w:pPr>
            <w:r w:rsidRPr="002459D2">
              <w:rPr>
                <w:rFonts w:ascii="Arial" w:eastAsia="Calibri" w:hAnsi="Arial" w:cs="Arial"/>
                <w:sz w:val="22"/>
                <w:szCs w:val="22"/>
              </w:rPr>
              <w:t>The number of medication related incidents had reduced</w:t>
            </w:r>
            <w:r w:rsidR="00455F04">
              <w:rPr>
                <w:rFonts w:ascii="Arial" w:eastAsia="Calibri" w:hAnsi="Arial" w:cs="Arial"/>
                <w:sz w:val="22"/>
                <w:szCs w:val="22"/>
              </w:rPr>
              <w:t xml:space="preserve">, and </w:t>
            </w:r>
            <w:r w:rsidRPr="002459D2">
              <w:rPr>
                <w:rFonts w:ascii="Arial" w:eastAsia="Calibri" w:hAnsi="Arial" w:cs="Arial"/>
                <w:sz w:val="22"/>
                <w:szCs w:val="22"/>
              </w:rPr>
              <w:t xml:space="preserve">JMT </w:t>
            </w:r>
            <w:r w:rsidR="00455F04">
              <w:rPr>
                <w:rFonts w:ascii="Arial" w:eastAsia="Calibri" w:hAnsi="Arial" w:cs="Arial"/>
                <w:sz w:val="22"/>
                <w:szCs w:val="22"/>
              </w:rPr>
              <w:t>went on to describe</w:t>
            </w:r>
            <w:r w:rsidRPr="002459D2">
              <w:rPr>
                <w:rFonts w:ascii="Arial" w:eastAsia="Calibri" w:hAnsi="Arial" w:cs="Arial"/>
                <w:sz w:val="22"/>
                <w:szCs w:val="22"/>
              </w:rPr>
              <w:t xml:space="preserve"> processes followed by the Pharmacy Medicines Governance and Medication Safety officer when investigating any concerns;</w:t>
            </w:r>
          </w:p>
          <w:p w:rsidR="005F4657" w:rsidRPr="002459D2" w:rsidRDefault="005F4657" w:rsidP="005F4657">
            <w:pPr>
              <w:pStyle w:val="ListParagraph"/>
              <w:numPr>
                <w:ilvl w:val="0"/>
                <w:numId w:val="15"/>
              </w:numPr>
              <w:rPr>
                <w:rFonts w:ascii="Arial" w:eastAsia="Calibri" w:hAnsi="Arial" w:cs="Arial"/>
                <w:sz w:val="22"/>
                <w:szCs w:val="22"/>
              </w:rPr>
            </w:pPr>
            <w:r w:rsidRPr="002459D2">
              <w:rPr>
                <w:rFonts w:ascii="Arial" w:eastAsia="Calibri" w:hAnsi="Arial" w:cs="Arial"/>
                <w:sz w:val="22"/>
                <w:szCs w:val="22"/>
              </w:rPr>
              <w:t xml:space="preserve">Whilst Site Practitioners had been under pressure for several months, JMT </w:t>
            </w:r>
            <w:r w:rsidR="00455F04">
              <w:rPr>
                <w:rFonts w:ascii="Arial" w:eastAsia="Calibri" w:hAnsi="Arial" w:cs="Arial"/>
                <w:sz w:val="22"/>
                <w:szCs w:val="22"/>
              </w:rPr>
              <w:t>highlighted</w:t>
            </w:r>
            <w:r w:rsidRPr="002459D2">
              <w:rPr>
                <w:rFonts w:ascii="Arial" w:eastAsia="Calibri" w:hAnsi="Arial" w:cs="Arial"/>
                <w:sz w:val="22"/>
                <w:szCs w:val="22"/>
              </w:rPr>
              <w:t xml:space="preserve"> some </w:t>
            </w:r>
            <w:r w:rsidR="00455F04">
              <w:rPr>
                <w:rFonts w:ascii="Arial" w:eastAsia="Calibri" w:hAnsi="Arial" w:cs="Arial"/>
                <w:sz w:val="22"/>
                <w:szCs w:val="22"/>
              </w:rPr>
              <w:t xml:space="preserve">recently introduced </w:t>
            </w:r>
            <w:r w:rsidRPr="002459D2">
              <w:rPr>
                <w:rFonts w:ascii="Arial" w:eastAsia="Calibri" w:hAnsi="Arial" w:cs="Arial"/>
                <w:sz w:val="22"/>
                <w:szCs w:val="22"/>
              </w:rPr>
              <w:t xml:space="preserve">new ways of working </w:t>
            </w:r>
            <w:r w:rsidR="00455F04">
              <w:rPr>
                <w:rFonts w:ascii="Arial" w:eastAsia="Calibri" w:hAnsi="Arial" w:cs="Arial"/>
                <w:sz w:val="22"/>
                <w:szCs w:val="22"/>
              </w:rPr>
              <w:t xml:space="preserve">which had </w:t>
            </w:r>
            <w:r w:rsidRPr="002459D2">
              <w:rPr>
                <w:rFonts w:ascii="Arial" w:eastAsia="Calibri" w:hAnsi="Arial" w:cs="Arial"/>
                <w:sz w:val="22"/>
                <w:szCs w:val="22"/>
              </w:rPr>
              <w:t>alleviate</w:t>
            </w:r>
            <w:r w:rsidR="00455F04">
              <w:rPr>
                <w:rFonts w:ascii="Arial" w:eastAsia="Calibri" w:hAnsi="Arial" w:cs="Arial"/>
                <w:sz w:val="22"/>
                <w:szCs w:val="22"/>
              </w:rPr>
              <w:t>d</w:t>
            </w:r>
            <w:r w:rsidRPr="002459D2">
              <w:rPr>
                <w:rFonts w:ascii="Arial" w:eastAsia="Calibri" w:hAnsi="Arial" w:cs="Arial"/>
                <w:sz w:val="22"/>
                <w:szCs w:val="22"/>
              </w:rPr>
              <w:t xml:space="preserve"> pressures on the team.</w:t>
            </w:r>
          </w:p>
          <w:p w:rsidR="005F4657" w:rsidRPr="002459D2" w:rsidRDefault="005F4657" w:rsidP="005F4657">
            <w:pPr>
              <w:pStyle w:val="ListParagraph"/>
              <w:numPr>
                <w:ilvl w:val="0"/>
                <w:numId w:val="15"/>
              </w:numPr>
              <w:rPr>
                <w:rFonts w:ascii="Arial" w:eastAsia="Calibri" w:hAnsi="Arial" w:cs="Arial"/>
                <w:sz w:val="22"/>
                <w:szCs w:val="22"/>
              </w:rPr>
            </w:pPr>
            <w:r w:rsidRPr="002459D2">
              <w:rPr>
                <w:rFonts w:ascii="Arial" w:eastAsia="Calibri" w:hAnsi="Arial" w:cs="Arial"/>
                <w:sz w:val="22"/>
                <w:szCs w:val="22"/>
              </w:rPr>
              <w:t xml:space="preserve">JMT confirmed that the Trust was still </w:t>
            </w:r>
            <w:r w:rsidR="00455F04">
              <w:rPr>
                <w:rFonts w:ascii="Arial" w:eastAsia="Calibri" w:hAnsi="Arial" w:cs="Arial"/>
                <w:sz w:val="22"/>
                <w:szCs w:val="22"/>
              </w:rPr>
              <w:t>anticipating</w:t>
            </w:r>
            <w:r w:rsidRPr="002459D2">
              <w:rPr>
                <w:rFonts w:ascii="Arial" w:eastAsia="Calibri" w:hAnsi="Arial" w:cs="Arial"/>
                <w:sz w:val="22"/>
                <w:szCs w:val="22"/>
              </w:rPr>
              <w:t xml:space="preserve"> an unannounced CQC inspection at some stage in the near future.</w:t>
            </w:r>
          </w:p>
          <w:p w:rsidR="005F4657" w:rsidRPr="002459D2" w:rsidRDefault="005F4657" w:rsidP="005F4657">
            <w:pPr>
              <w:rPr>
                <w:rFonts w:eastAsia="Calibri" w:cs="Arial"/>
                <w:sz w:val="22"/>
                <w:szCs w:val="22"/>
              </w:rPr>
            </w:pPr>
          </w:p>
          <w:p w:rsidR="005F4657" w:rsidRPr="002459D2" w:rsidRDefault="005F4657" w:rsidP="005F4657">
            <w:pPr>
              <w:rPr>
                <w:rFonts w:eastAsia="Calibri" w:cs="Arial"/>
                <w:sz w:val="22"/>
                <w:szCs w:val="22"/>
              </w:rPr>
            </w:pPr>
            <w:r w:rsidRPr="002459D2">
              <w:rPr>
                <w:rFonts w:eastAsia="Calibri" w:cs="Arial"/>
                <w:sz w:val="22"/>
                <w:szCs w:val="22"/>
              </w:rPr>
              <w:t xml:space="preserve">There were no further questions and the Board </w:t>
            </w:r>
            <w:r w:rsidRPr="002459D2">
              <w:rPr>
                <w:rFonts w:eastAsia="Calibri" w:cs="Arial"/>
                <w:b/>
                <w:sz w:val="22"/>
                <w:szCs w:val="22"/>
              </w:rPr>
              <w:t>NOTED</w:t>
            </w:r>
            <w:r w:rsidRPr="002459D2">
              <w:rPr>
                <w:rFonts w:eastAsia="Calibri" w:cs="Arial"/>
                <w:sz w:val="22"/>
                <w:szCs w:val="22"/>
              </w:rPr>
              <w:t xml:space="preserve"> the contents of the update.</w:t>
            </w:r>
          </w:p>
          <w:p w:rsidR="005F4657" w:rsidRPr="002459D2" w:rsidRDefault="005F4657" w:rsidP="005F4657">
            <w:pPr>
              <w:rPr>
                <w:rFonts w:eastAsia="Calibri" w:cs="Arial"/>
                <w:sz w:val="22"/>
                <w:szCs w:val="22"/>
              </w:rPr>
            </w:pPr>
          </w:p>
        </w:tc>
      </w:tr>
      <w:tr w:rsidR="005F4657" w:rsidRPr="002459D2" w:rsidTr="00BE5CED">
        <w:tblPrEx>
          <w:tblLook w:val="0000" w:firstRow="0" w:lastRow="0" w:firstColumn="0" w:lastColumn="0" w:noHBand="0" w:noVBand="0"/>
        </w:tblPrEx>
        <w:tc>
          <w:tcPr>
            <w:tcW w:w="1135" w:type="dxa"/>
          </w:tcPr>
          <w:p w:rsidR="005F4657" w:rsidRPr="002459D2" w:rsidRDefault="005F4657" w:rsidP="005F4657">
            <w:pPr>
              <w:rPr>
                <w:rFonts w:cs="Arial"/>
                <w:b/>
                <w:bCs/>
                <w:sz w:val="22"/>
                <w:szCs w:val="22"/>
              </w:rPr>
            </w:pPr>
            <w:r w:rsidRPr="002459D2">
              <w:rPr>
                <w:rFonts w:cs="Arial"/>
                <w:b/>
                <w:bCs/>
                <w:sz w:val="22"/>
                <w:szCs w:val="22"/>
              </w:rPr>
              <w:t>18-18</w:t>
            </w:r>
          </w:p>
        </w:tc>
        <w:tc>
          <w:tcPr>
            <w:tcW w:w="9888" w:type="dxa"/>
            <w:gridSpan w:val="3"/>
          </w:tcPr>
          <w:p w:rsidR="005F4657" w:rsidRPr="002459D2" w:rsidRDefault="005F4657" w:rsidP="005F4657">
            <w:pPr>
              <w:rPr>
                <w:rFonts w:eastAsia="Calibri" w:cs="Arial"/>
                <w:b/>
                <w:bCs/>
                <w:sz w:val="22"/>
                <w:szCs w:val="22"/>
              </w:rPr>
            </w:pPr>
            <w:r w:rsidRPr="002459D2">
              <w:rPr>
                <w:rFonts w:eastAsia="Calibri" w:cs="Arial"/>
                <w:b/>
                <w:bCs/>
                <w:sz w:val="22"/>
                <w:szCs w:val="22"/>
              </w:rPr>
              <w:t>CQC children and young person’s inpatients and day case survey 2016</w:t>
            </w:r>
          </w:p>
          <w:p w:rsidR="005F4657" w:rsidRPr="002459D2" w:rsidRDefault="00B31851" w:rsidP="005F4657">
            <w:pPr>
              <w:rPr>
                <w:rFonts w:eastAsia="Calibri" w:cs="Arial"/>
                <w:bCs/>
                <w:sz w:val="22"/>
                <w:szCs w:val="22"/>
              </w:rPr>
            </w:pPr>
            <w:r>
              <w:rPr>
                <w:rFonts w:eastAsia="Calibri" w:cs="Arial"/>
                <w:bCs/>
                <w:sz w:val="22"/>
                <w:szCs w:val="22"/>
              </w:rPr>
              <w:t xml:space="preserve">As referenced earlier under the CEO’s update, </w:t>
            </w:r>
            <w:r w:rsidR="005F4657" w:rsidRPr="002459D2">
              <w:rPr>
                <w:rFonts w:eastAsia="Calibri" w:cs="Arial"/>
                <w:bCs/>
                <w:sz w:val="22"/>
                <w:szCs w:val="22"/>
              </w:rPr>
              <w:t xml:space="preserve">JMT now presented the full report on the 2016 children’s and young person’s inpatient and day case survey.  </w:t>
            </w:r>
          </w:p>
          <w:p w:rsidR="005F4657" w:rsidRPr="002459D2" w:rsidRDefault="005F4657" w:rsidP="005F4657">
            <w:pPr>
              <w:pStyle w:val="ListParagraph"/>
              <w:numPr>
                <w:ilvl w:val="0"/>
                <w:numId w:val="10"/>
              </w:numPr>
              <w:rPr>
                <w:rFonts w:ascii="Arial" w:eastAsia="Calibri" w:hAnsi="Arial" w:cs="Arial"/>
                <w:bCs/>
                <w:sz w:val="22"/>
                <w:szCs w:val="22"/>
              </w:rPr>
            </w:pPr>
            <w:r w:rsidRPr="002459D2">
              <w:rPr>
                <w:rFonts w:ascii="Arial" w:eastAsia="Calibri" w:hAnsi="Arial" w:cs="Arial"/>
                <w:bCs/>
                <w:sz w:val="22"/>
                <w:szCs w:val="22"/>
              </w:rPr>
              <w:t xml:space="preserve">The survey, published in November 2017, showed that QVH had achieved top scores in both age groups, ‘7 and under’, and ‘8-15’. </w:t>
            </w:r>
          </w:p>
          <w:p w:rsidR="005F4657" w:rsidRPr="002459D2" w:rsidRDefault="005F4657" w:rsidP="005F4657">
            <w:pPr>
              <w:pStyle w:val="ListParagraph"/>
              <w:numPr>
                <w:ilvl w:val="0"/>
                <w:numId w:val="9"/>
              </w:numPr>
              <w:rPr>
                <w:rFonts w:ascii="Arial" w:eastAsia="Calibri" w:hAnsi="Arial" w:cs="Arial"/>
                <w:bCs/>
                <w:sz w:val="22"/>
                <w:szCs w:val="22"/>
              </w:rPr>
            </w:pPr>
            <w:r w:rsidRPr="002459D2">
              <w:rPr>
                <w:rFonts w:ascii="Arial" w:eastAsia="Calibri" w:hAnsi="Arial" w:cs="Arial"/>
                <w:bCs/>
                <w:sz w:val="22"/>
                <w:szCs w:val="22"/>
              </w:rPr>
              <w:t xml:space="preserve">In 25 of the 63 questions asked, QVH was the highest scoring trust nationally. </w:t>
            </w:r>
          </w:p>
          <w:p w:rsidR="005F4657" w:rsidRPr="002459D2" w:rsidRDefault="005F4657" w:rsidP="005F4657">
            <w:pPr>
              <w:pStyle w:val="ListParagraph"/>
              <w:numPr>
                <w:ilvl w:val="0"/>
                <w:numId w:val="9"/>
              </w:numPr>
              <w:rPr>
                <w:rFonts w:ascii="Arial" w:eastAsia="Calibri" w:hAnsi="Arial" w:cs="Arial"/>
                <w:bCs/>
                <w:sz w:val="22"/>
                <w:szCs w:val="22"/>
              </w:rPr>
            </w:pPr>
            <w:r w:rsidRPr="002459D2">
              <w:rPr>
                <w:rFonts w:ascii="Arial" w:eastAsia="Calibri" w:hAnsi="Arial" w:cs="Arial"/>
                <w:bCs/>
                <w:sz w:val="22"/>
                <w:szCs w:val="22"/>
              </w:rPr>
              <w:t>Areas where scores were lower related to patient choice, an area over which the Trust had no influence.</w:t>
            </w:r>
          </w:p>
          <w:p w:rsidR="005F4657" w:rsidRPr="002459D2" w:rsidRDefault="005F4657" w:rsidP="005F4657">
            <w:pPr>
              <w:rPr>
                <w:rFonts w:eastAsia="Calibri" w:cs="Arial"/>
                <w:bCs/>
                <w:sz w:val="22"/>
                <w:szCs w:val="22"/>
              </w:rPr>
            </w:pPr>
          </w:p>
          <w:p w:rsidR="005F4657" w:rsidRPr="002459D2" w:rsidRDefault="005F4657" w:rsidP="005F4657">
            <w:pPr>
              <w:rPr>
                <w:rFonts w:eastAsia="Calibri" w:cs="Arial"/>
                <w:bCs/>
                <w:sz w:val="22"/>
                <w:szCs w:val="22"/>
              </w:rPr>
            </w:pPr>
            <w:r w:rsidRPr="002459D2">
              <w:rPr>
                <w:rFonts w:eastAsia="Calibri" w:cs="Arial"/>
                <w:bCs/>
                <w:sz w:val="22"/>
                <w:szCs w:val="22"/>
              </w:rPr>
              <w:t xml:space="preserve">The Board noted the high response rates were </w:t>
            </w:r>
            <w:r w:rsidR="007C0F97">
              <w:rPr>
                <w:rFonts w:eastAsia="Calibri" w:cs="Arial"/>
                <w:bCs/>
                <w:sz w:val="22"/>
                <w:szCs w:val="22"/>
              </w:rPr>
              <w:t xml:space="preserve">also </w:t>
            </w:r>
            <w:r w:rsidRPr="002459D2">
              <w:rPr>
                <w:rFonts w:eastAsia="Calibri" w:cs="Arial"/>
                <w:bCs/>
                <w:sz w:val="22"/>
                <w:szCs w:val="22"/>
              </w:rPr>
              <w:t xml:space="preserve">a testament to patients’ experiences.   </w:t>
            </w:r>
            <w:r w:rsidR="00B31851">
              <w:rPr>
                <w:rFonts w:eastAsia="Calibri" w:cs="Arial"/>
                <w:bCs/>
                <w:sz w:val="22"/>
                <w:szCs w:val="22"/>
              </w:rPr>
              <w:t>The Board</w:t>
            </w:r>
            <w:r w:rsidRPr="002459D2">
              <w:rPr>
                <w:rFonts w:eastAsia="Calibri" w:cs="Arial"/>
                <w:bCs/>
                <w:sz w:val="22"/>
                <w:szCs w:val="22"/>
              </w:rPr>
              <w:t xml:space="preserve"> echoed SJ’s earlier comments that this was a tremendous achievement given the challenges of the last year and asked that </w:t>
            </w:r>
            <w:r w:rsidR="00B31851">
              <w:rPr>
                <w:rFonts w:eastAsia="Calibri" w:cs="Arial"/>
                <w:bCs/>
                <w:sz w:val="22"/>
                <w:szCs w:val="22"/>
              </w:rPr>
              <w:t>formal</w:t>
            </w:r>
            <w:r w:rsidRPr="002459D2">
              <w:rPr>
                <w:rFonts w:eastAsia="Calibri" w:cs="Arial"/>
                <w:bCs/>
                <w:sz w:val="22"/>
                <w:szCs w:val="22"/>
              </w:rPr>
              <w:t xml:space="preserve"> congratulations be conveyed to the teams concerned.</w:t>
            </w:r>
          </w:p>
          <w:p w:rsidR="005F4657" w:rsidRPr="002459D2" w:rsidRDefault="005F4657" w:rsidP="005F4657">
            <w:pPr>
              <w:rPr>
                <w:rFonts w:eastAsia="Calibri" w:cs="Arial"/>
                <w:bCs/>
                <w:sz w:val="22"/>
                <w:szCs w:val="22"/>
              </w:rPr>
            </w:pPr>
          </w:p>
          <w:p w:rsidR="005F4657" w:rsidRDefault="005F4657" w:rsidP="005F4657">
            <w:pPr>
              <w:rPr>
                <w:rFonts w:eastAsia="Calibri" w:cs="Arial"/>
                <w:bCs/>
                <w:sz w:val="22"/>
                <w:szCs w:val="22"/>
              </w:rPr>
            </w:pPr>
            <w:r w:rsidRPr="002459D2">
              <w:rPr>
                <w:rFonts w:eastAsia="Calibri" w:cs="Arial"/>
                <w:bCs/>
                <w:sz w:val="22"/>
                <w:szCs w:val="22"/>
              </w:rPr>
              <w:t xml:space="preserve">There were no further questions and the Board </w:t>
            </w:r>
            <w:r w:rsidRPr="002459D2">
              <w:rPr>
                <w:rFonts w:eastAsia="Calibri" w:cs="Arial"/>
                <w:b/>
                <w:bCs/>
                <w:sz w:val="22"/>
                <w:szCs w:val="22"/>
              </w:rPr>
              <w:t>NOTED</w:t>
            </w:r>
            <w:r w:rsidRPr="002459D2">
              <w:rPr>
                <w:rFonts w:eastAsia="Calibri" w:cs="Arial"/>
                <w:bCs/>
                <w:sz w:val="22"/>
                <w:szCs w:val="22"/>
              </w:rPr>
              <w:t xml:space="preserve"> the contents of the latest report.</w:t>
            </w:r>
          </w:p>
          <w:p w:rsidR="00B31851" w:rsidRPr="002459D2" w:rsidRDefault="00B31851" w:rsidP="005F4657">
            <w:pPr>
              <w:rPr>
                <w:rFonts w:eastAsia="Calibri" w:cs="Arial"/>
                <w:bCs/>
                <w:sz w:val="22"/>
                <w:szCs w:val="22"/>
              </w:rPr>
            </w:pPr>
          </w:p>
        </w:tc>
      </w:tr>
      <w:tr w:rsidR="005F4657" w:rsidRPr="002459D2" w:rsidTr="00BE5CED">
        <w:tblPrEx>
          <w:tblLook w:val="0000" w:firstRow="0" w:lastRow="0" w:firstColumn="0" w:lastColumn="0" w:noHBand="0" w:noVBand="0"/>
        </w:tblPrEx>
        <w:tc>
          <w:tcPr>
            <w:tcW w:w="11023" w:type="dxa"/>
            <w:gridSpan w:val="4"/>
            <w:shd w:val="pct40" w:color="auto" w:fill="auto"/>
            <w:vAlign w:val="bottom"/>
          </w:tcPr>
          <w:p w:rsidR="005F4657" w:rsidRPr="002459D2" w:rsidRDefault="005F4657" w:rsidP="005F4657">
            <w:pPr>
              <w:rPr>
                <w:rFonts w:cs="Arial"/>
                <w:b/>
                <w:bCs/>
                <w:color w:val="FFFFFF"/>
                <w:sz w:val="22"/>
                <w:szCs w:val="22"/>
              </w:rPr>
            </w:pPr>
          </w:p>
          <w:p w:rsidR="005F4657" w:rsidRPr="002459D2" w:rsidRDefault="005F4657" w:rsidP="005F4657">
            <w:pPr>
              <w:rPr>
                <w:rFonts w:cs="Arial"/>
                <w:b/>
                <w:bCs/>
                <w:color w:val="FFFFFF"/>
                <w:sz w:val="22"/>
                <w:szCs w:val="22"/>
                <w:highlight w:val="yellow"/>
              </w:rPr>
            </w:pPr>
            <w:r w:rsidRPr="002459D2">
              <w:rPr>
                <w:rFonts w:cs="Arial"/>
                <w:b/>
                <w:bCs/>
                <w:color w:val="FFFFFF"/>
                <w:sz w:val="22"/>
                <w:szCs w:val="22"/>
              </w:rPr>
              <w:t>Key strategic objective 2: world class clinical services</w:t>
            </w:r>
          </w:p>
        </w:tc>
      </w:tr>
      <w:tr w:rsidR="005F4657" w:rsidRPr="002459D2" w:rsidTr="00BE5CED">
        <w:tblPrEx>
          <w:tblLook w:val="0000" w:firstRow="0" w:lastRow="0" w:firstColumn="0" w:lastColumn="0" w:noHBand="0" w:noVBand="0"/>
        </w:tblPrEx>
        <w:tc>
          <w:tcPr>
            <w:tcW w:w="1135" w:type="dxa"/>
          </w:tcPr>
          <w:p w:rsidR="005F4657" w:rsidRPr="002459D2" w:rsidRDefault="005F4657" w:rsidP="005F4657">
            <w:pPr>
              <w:rPr>
                <w:rFonts w:cs="Arial"/>
                <w:b/>
                <w:bCs/>
                <w:sz w:val="22"/>
                <w:szCs w:val="22"/>
              </w:rPr>
            </w:pPr>
            <w:r w:rsidRPr="002459D2">
              <w:rPr>
                <w:rFonts w:cs="Arial"/>
                <w:b/>
                <w:bCs/>
                <w:sz w:val="22"/>
                <w:szCs w:val="22"/>
              </w:rPr>
              <w:t>19-18</w:t>
            </w:r>
          </w:p>
        </w:tc>
        <w:tc>
          <w:tcPr>
            <w:tcW w:w="9888" w:type="dxa"/>
            <w:gridSpan w:val="3"/>
          </w:tcPr>
          <w:p w:rsidR="005F4657" w:rsidRPr="002459D2" w:rsidRDefault="005F4657" w:rsidP="005F4657">
            <w:pPr>
              <w:rPr>
                <w:rFonts w:cs="Arial"/>
                <w:b/>
                <w:sz w:val="22"/>
                <w:szCs w:val="22"/>
              </w:rPr>
            </w:pPr>
            <w:r w:rsidRPr="002459D2">
              <w:rPr>
                <w:rFonts w:cs="Arial"/>
                <w:b/>
                <w:sz w:val="22"/>
                <w:szCs w:val="22"/>
              </w:rPr>
              <w:t>Board assurance framework</w:t>
            </w:r>
          </w:p>
          <w:p w:rsidR="005F4657" w:rsidRPr="002459D2" w:rsidRDefault="005F4657" w:rsidP="005F4657">
            <w:pPr>
              <w:rPr>
                <w:rFonts w:cs="Arial"/>
                <w:bCs/>
                <w:sz w:val="22"/>
                <w:szCs w:val="22"/>
              </w:rPr>
            </w:pPr>
            <w:r w:rsidRPr="002459D2">
              <w:rPr>
                <w:rFonts w:cs="Arial"/>
                <w:sz w:val="22"/>
                <w:szCs w:val="22"/>
              </w:rPr>
              <w:t xml:space="preserve">EP </w:t>
            </w:r>
            <w:r w:rsidR="00B31851">
              <w:rPr>
                <w:rFonts w:cs="Arial"/>
                <w:sz w:val="22"/>
                <w:szCs w:val="22"/>
              </w:rPr>
              <w:t>advised</w:t>
            </w:r>
            <w:r w:rsidRPr="002459D2">
              <w:rPr>
                <w:rFonts w:cs="Arial"/>
                <w:sz w:val="22"/>
                <w:szCs w:val="22"/>
              </w:rPr>
              <w:t xml:space="preserve"> that there had been no changes to the BAF risk rating since the last meeting. </w:t>
            </w:r>
            <w:r w:rsidRPr="002459D2">
              <w:rPr>
                <w:rFonts w:cs="Arial"/>
                <w:bCs/>
                <w:sz w:val="22"/>
                <w:szCs w:val="22"/>
              </w:rPr>
              <w:t xml:space="preserve">There were no further questions and the Board </w:t>
            </w:r>
            <w:r w:rsidRPr="002459D2">
              <w:rPr>
                <w:rFonts w:cs="Arial"/>
                <w:b/>
                <w:bCs/>
                <w:sz w:val="22"/>
                <w:szCs w:val="22"/>
              </w:rPr>
              <w:t>NOTED</w:t>
            </w:r>
            <w:r w:rsidRPr="002459D2">
              <w:rPr>
                <w:rFonts w:cs="Arial"/>
                <w:bCs/>
                <w:sz w:val="22"/>
                <w:szCs w:val="22"/>
              </w:rPr>
              <w:t xml:space="preserve"> the contents of the report.</w:t>
            </w:r>
          </w:p>
          <w:p w:rsidR="005F4657" w:rsidRPr="002459D2" w:rsidRDefault="005F4657" w:rsidP="005F4657">
            <w:pPr>
              <w:rPr>
                <w:rFonts w:cs="Arial"/>
                <w:sz w:val="22"/>
                <w:szCs w:val="22"/>
              </w:rPr>
            </w:pPr>
          </w:p>
        </w:tc>
      </w:tr>
      <w:tr w:rsidR="005F4657" w:rsidRPr="002459D2" w:rsidTr="00294DA1">
        <w:tblPrEx>
          <w:tblLook w:val="0000" w:firstRow="0" w:lastRow="0" w:firstColumn="0" w:lastColumn="0" w:noHBand="0" w:noVBand="0"/>
        </w:tblPrEx>
        <w:tc>
          <w:tcPr>
            <w:tcW w:w="1135" w:type="dxa"/>
            <w:shd w:val="clear" w:color="auto" w:fill="auto"/>
          </w:tcPr>
          <w:p w:rsidR="005F4657" w:rsidRPr="002459D2" w:rsidRDefault="005F4657" w:rsidP="005F4657">
            <w:pPr>
              <w:rPr>
                <w:rFonts w:cs="Arial"/>
                <w:b/>
                <w:bCs/>
                <w:sz w:val="22"/>
                <w:szCs w:val="22"/>
              </w:rPr>
            </w:pPr>
            <w:r w:rsidRPr="002459D2">
              <w:rPr>
                <w:rFonts w:cs="Arial"/>
                <w:b/>
                <w:bCs/>
                <w:sz w:val="22"/>
                <w:szCs w:val="22"/>
              </w:rPr>
              <w:t>20-17</w:t>
            </w:r>
          </w:p>
        </w:tc>
        <w:tc>
          <w:tcPr>
            <w:tcW w:w="9888" w:type="dxa"/>
            <w:gridSpan w:val="3"/>
            <w:shd w:val="clear" w:color="auto" w:fill="auto"/>
          </w:tcPr>
          <w:p w:rsidR="005F4657" w:rsidRPr="002459D2" w:rsidRDefault="005F4657" w:rsidP="005F4657">
            <w:pPr>
              <w:rPr>
                <w:rFonts w:cs="Arial"/>
                <w:b/>
                <w:bCs/>
                <w:sz w:val="22"/>
                <w:szCs w:val="22"/>
              </w:rPr>
            </w:pPr>
            <w:r w:rsidRPr="002459D2">
              <w:rPr>
                <w:rFonts w:cs="Arial"/>
                <w:b/>
                <w:bCs/>
                <w:sz w:val="22"/>
                <w:szCs w:val="22"/>
              </w:rPr>
              <w:t>Medical director’s report</w:t>
            </w:r>
          </w:p>
          <w:p w:rsidR="005F4657" w:rsidRPr="002459D2" w:rsidRDefault="005F4657" w:rsidP="005F4657">
            <w:pPr>
              <w:rPr>
                <w:rFonts w:cs="Arial"/>
                <w:sz w:val="22"/>
                <w:szCs w:val="22"/>
              </w:rPr>
            </w:pPr>
            <w:r w:rsidRPr="002459D2">
              <w:rPr>
                <w:rFonts w:cs="Arial"/>
                <w:sz w:val="22"/>
                <w:szCs w:val="22"/>
              </w:rPr>
              <w:t>EP presented his regular update, highlighting the following:</w:t>
            </w:r>
          </w:p>
          <w:p w:rsidR="005F4657" w:rsidRPr="002459D2" w:rsidRDefault="005F4657" w:rsidP="005F4657">
            <w:pPr>
              <w:pStyle w:val="ListParagraph"/>
              <w:numPr>
                <w:ilvl w:val="0"/>
                <w:numId w:val="11"/>
              </w:numPr>
              <w:rPr>
                <w:rFonts w:ascii="Arial" w:hAnsi="Arial" w:cs="Arial"/>
                <w:sz w:val="22"/>
                <w:szCs w:val="22"/>
              </w:rPr>
            </w:pPr>
            <w:r w:rsidRPr="002459D2">
              <w:rPr>
                <w:rFonts w:ascii="Arial" w:hAnsi="Arial" w:cs="Arial"/>
                <w:sz w:val="22"/>
                <w:szCs w:val="22"/>
              </w:rPr>
              <w:t>In line with the, ‘Responding to and Learning from Deaths’ policy, the Trust now publishes numbers of all on-site deaths, and all deaths occurring within 30 days of treatment at QVH. Two deaths (within 30 days of discharge) had been reported</w:t>
            </w:r>
            <w:r w:rsidR="00B31851">
              <w:rPr>
                <w:rFonts w:ascii="Arial" w:hAnsi="Arial" w:cs="Arial"/>
                <w:sz w:val="22"/>
                <w:szCs w:val="22"/>
              </w:rPr>
              <w:t xml:space="preserve">; </w:t>
            </w:r>
            <w:r w:rsidRPr="002459D2">
              <w:rPr>
                <w:rFonts w:ascii="Arial" w:hAnsi="Arial" w:cs="Arial"/>
                <w:sz w:val="22"/>
                <w:szCs w:val="22"/>
              </w:rPr>
              <w:t>EP went on to assure the Board there were no concerns regarding either of these;</w:t>
            </w:r>
          </w:p>
          <w:p w:rsidR="00B31851" w:rsidRDefault="005F4657" w:rsidP="005F4657">
            <w:pPr>
              <w:pStyle w:val="ListParagraph"/>
              <w:numPr>
                <w:ilvl w:val="0"/>
                <w:numId w:val="11"/>
              </w:numPr>
              <w:rPr>
                <w:rFonts w:ascii="Arial" w:hAnsi="Arial" w:cs="Arial"/>
                <w:sz w:val="22"/>
                <w:szCs w:val="22"/>
              </w:rPr>
            </w:pPr>
            <w:r w:rsidRPr="002459D2">
              <w:rPr>
                <w:rFonts w:ascii="Arial" w:hAnsi="Arial" w:cs="Arial"/>
                <w:sz w:val="22"/>
                <w:szCs w:val="22"/>
              </w:rPr>
              <w:t xml:space="preserve">The Trust had recently completed </w:t>
            </w:r>
            <w:r w:rsidR="00B31851">
              <w:rPr>
                <w:rFonts w:ascii="Arial" w:hAnsi="Arial" w:cs="Arial"/>
                <w:sz w:val="22"/>
                <w:szCs w:val="22"/>
              </w:rPr>
              <w:t xml:space="preserve">its </w:t>
            </w:r>
            <w:r w:rsidRPr="002459D2">
              <w:rPr>
                <w:rFonts w:ascii="Arial" w:hAnsi="Arial" w:cs="Arial"/>
                <w:sz w:val="22"/>
                <w:szCs w:val="22"/>
              </w:rPr>
              <w:t xml:space="preserve">latest data submission for the Seven Day Services initiative, focusing on the standard </w:t>
            </w:r>
            <w:r w:rsidR="00B31851">
              <w:rPr>
                <w:rFonts w:ascii="Arial" w:hAnsi="Arial" w:cs="Arial"/>
                <w:sz w:val="22"/>
                <w:szCs w:val="22"/>
              </w:rPr>
              <w:t xml:space="preserve">requiring </w:t>
            </w:r>
            <w:r w:rsidRPr="002459D2">
              <w:rPr>
                <w:rFonts w:ascii="Arial" w:hAnsi="Arial" w:cs="Arial"/>
                <w:sz w:val="22"/>
                <w:szCs w:val="22"/>
              </w:rPr>
              <w:t xml:space="preserve">all emergency admissions be reviewed by a consultant within 14 hours of admission. </w:t>
            </w:r>
            <w:r w:rsidR="00B31851">
              <w:rPr>
                <w:rFonts w:ascii="Arial" w:hAnsi="Arial" w:cs="Arial"/>
                <w:sz w:val="22"/>
                <w:szCs w:val="22"/>
              </w:rPr>
              <w:t>QVH</w:t>
            </w:r>
            <w:r w:rsidRPr="002459D2">
              <w:rPr>
                <w:rFonts w:ascii="Arial" w:hAnsi="Arial" w:cs="Arial"/>
                <w:sz w:val="22"/>
                <w:szCs w:val="22"/>
              </w:rPr>
              <w:t xml:space="preserve"> results had greatly improved, and whilst being a specialist hospital </w:t>
            </w:r>
            <w:r w:rsidR="00B31851">
              <w:rPr>
                <w:rFonts w:ascii="Arial" w:hAnsi="Arial" w:cs="Arial"/>
                <w:sz w:val="22"/>
                <w:szCs w:val="22"/>
              </w:rPr>
              <w:t>made</w:t>
            </w:r>
            <w:r w:rsidRPr="002459D2">
              <w:rPr>
                <w:rFonts w:ascii="Arial" w:hAnsi="Arial" w:cs="Arial"/>
                <w:sz w:val="22"/>
                <w:szCs w:val="22"/>
              </w:rPr>
              <w:t xml:space="preserve"> it more difficult to apply this standard, </w:t>
            </w:r>
            <w:r w:rsidR="00B31851">
              <w:rPr>
                <w:rFonts w:ascii="Arial" w:hAnsi="Arial" w:cs="Arial"/>
                <w:sz w:val="22"/>
                <w:szCs w:val="22"/>
              </w:rPr>
              <w:t xml:space="preserve">this confirmed we were </w:t>
            </w:r>
            <w:r w:rsidRPr="002459D2">
              <w:rPr>
                <w:rFonts w:ascii="Arial" w:hAnsi="Arial" w:cs="Arial"/>
                <w:sz w:val="22"/>
                <w:szCs w:val="22"/>
              </w:rPr>
              <w:t>compliant in 92% of cases</w:t>
            </w:r>
            <w:r w:rsidR="00987D26">
              <w:rPr>
                <w:rFonts w:ascii="Arial" w:hAnsi="Arial" w:cs="Arial"/>
                <w:sz w:val="22"/>
                <w:szCs w:val="22"/>
              </w:rPr>
              <w:t xml:space="preserve"> using QVH criteria, which provided</w:t>
            </w:r>
            <w:r w:rsidR="00B31851">
              <w:rPr>
                <w:rFonts w:ascii="Arial" w:hAnsi="Arial" w:cs="Arial"/>
                <w:sz w:val="22"/>
                <w:szCs w:val="22"/>
              </w:rPr>
              <w:t xml:space="preserve"> assurance both to the Trust and also to the CCG.</w:t>
            </w:r>
          </w:p>
          <w:p w:rsidR="005F4657" w:rsidRPr="002459D2" w:rsidRDefault="005F4657" w:rsidP="005F4657">
            <w:pPr>
              <w:pStyle w:val="ListParagraph"/>
              <w:numPr>
                <w:ilvl w:val="0"/>
                <w:numId w:val="11"/>
              </w:numPr>
              <w:rPr>
                <w:rFonts w:ascii="Arial" w:hAnsi="Arial" w:cs="Arial"/>
                <w:sz w:val="22"/>
                <w:szCs w:val="22"/>
              </w:rPr>
            </w:pPr>
            <w:r w:rsidRPr="002459D2">
              <w:rPr>
                <w:rFonts w:ascii="Arial" w:hAnsi="Arial" w:cs="Arial"/>
                <w:sz w:val="22"/>
                <w:szCs w:val="22"/>
              </w:rPr>
              <w:t xml:space="preserve">Three new plastic surgery consultants and three new consultant anaesthetists had recently </w:t>
            </w:r>
            <w:r w:rsidR="00B31851">
              <w:rPr>
                <w:rFonts w:ascii="Arial" w:hAnsi="Arial" w:cs="Arial"/>
                <w:sz w:val="22"/>
                <w:szCs w:val="22"/>
              </w:rPr>
              <w:t xml:space="preserve">been </w:t>
            </w:r>
            <w:r w:rsidRPr="002459D2">
              <w:rPr>
                <w:rFonts w:ascii="Arial" w:hAnsi="Arial" w:cs="Arial"/>
                <w:sz w:val="22"/>
                <w:szCs w:val="22"/>
              </w:rPr>
              <w:t xml:space="preserve">appointed.  </w:t>
            </w:r>
            <w:r w:rsidR="00B31851">
              <w:rPr>
                <w:rFonts w:ascii="Arial" w:hAnsi="Arial" w:cs="Arial"/>
                <w:sz w:val="22"/>
                <w:szCs w:val="22"/>
              </w:rPr>
              <w:t>It was noted that the appointments</w:t>
            </w:r>
            <w:r w:rsidRPr="002459D2">
              <w:rPr>
                <w:rFonts w:ascii="Arial" w:hAnsi="Arial" w:cs="Arial"/>
                <w:sz w:val="22"/>
                <w:szCs w:val="22"/>
              </w:rPr>
              <w:t xml:space="preserve"> included an experienced intensive care doctor which would strengthen the intensive care provision at QVH considerably. The Board was assured that</w:t>
            </w:r>
            <w:r w:rsidR="00B31851">
              <w:rPr>
                <w:rFonts w:ascii="Arial" w:hAnsi="Arial" w:cs="Arial"/>
                <w:sz w:val="22"/>
                <w:szCs w:val="22"/>
              </w:rPr>
              <w:t>,</w:t>
            </w:r>
            <w:r w:rsidRPr="002459D2">
              <w:rPr>
                <w:rFonts w:ascii="Arial" w:hAnsi="Arial" w:cs="Arial"/>
                <w:sz w:val="22"/>
                <w:szCs w:val="22"/>
              </w:rPr>
              <w:t xml:space="preserve"> despite the difficulties in recruitment and retention of nursing staff, the Trust was still able to attract high calibre surgeons and anaesthetists;</w:t>
            </w:r>
          </w:p>
          <w:p w:rsidR="005F4657" w:rsidRPr="002459D2" w:rsidRDefault="005F4657" w:rsidP="005F4657">
            <w:pPr>
              <w:pStyle w:val="ListParagraph"/>
              <w:numPr>
                <w:ilvl w:val="0"/>
                <w:numId w:val="11"/>
              </w:numPr>
              <w:rPr>
                <w:rFonts w:ascii="Arial" w:hAnsi="Arial" w:cs="Arial"/>
                <w:sz w:val="22"/>
                <w:szCs w:val="22"/>
              </w:rPr>
            </w:pPr>
            <w:r w:rsidRPr="002459D2">
              <w:rPr>
                <w:rFonts w:ascii="Arial" w:hAnsi="Arial" w:cs="Arial"/>
                <w:sz w:val="22"/>
                <w:szCs w:val="22"/>
              </w:rPr>
              <w:t>Appraisal rates were improving and new data packs had now been introduced to support medical staff in preparing for their appraisals.  An audit on the Appraisal and Revalidation process had been undertaken recently, with the report pending;</w:t>
            </w:r>
          </w:p>
          <w:p w:rsidR="005F4657" w:rsidRPr="002459D2" w:rsidRDefault="005F4657" w:rsidP="005F4657">
            <w:pPr>
              <w:pStyle w:val="ListParagraph"/>
              <w:numPr>
                <w:ilvl w:val="0"/>
                <w:numId w:val="11"/>
              </w:numPr>
              <w:rPr>
                <w:rFonts w:ascii="Arial" w:hAnsi="Arial" w:cs="Arial"/>
                <w:sz w:val="22"/>
                <w:szCs w:val="22"/>
              </w:rPr>
            </w:pPr>
            <w:r w:rsidRPr="002459D2">
              <w:rPr>
                <w:rFonts w:ascii="Arial" w:hAnsi="Arial" w:cs="Arial"/>
                <w:sz w:val="22"/>
                <w:szCs w:val="22"/>
              </w:rPr>
              <w:t>Following implementation of job planning, and approval of the new job planning policy</w:t>
            </w:r>
            <w:r w:rsidR="00B31851">
              <w:rPr>
                <w:rFonts w:ascii="Arial" w:hAnsi="Arial" w:cs="Arial"/>
                <w:sz w:val="22"/>
                <w:szCs w:val="22"/>
              </w:rPr>
              <w:t xml:space="preserve">, </w:t>
            </w:r>
            <w:r w:rsidRPr="002459D2">
              <w:rPr>
                <w:rFonts w:ascii="Arial" w:hAnsi="Arial" w:cs="Arial"/>
                <w:sz w:val="22"/>
                <w:szCs w:val="22"/>
              </w:rPr>
              <w:t>it was anticipated that all permanent staff will have undergone a job plan review by the end of March 2018.</w:t>
            </w:r>
          </w:p>
          <w:p w:rsidR="005F4657" w:rsidRPr="002459D2" w:rsidRDefault="005F4657" w:rsidP="005F4657">
            <w:pPr>
              <w:pStyle w:val="ListParagraph"/>
              <w:ind w:left="360"/>
              <w:rPr>
                <w:rFonts w:ascii="Arial" w:hAnsi="Arial" w:cs="Arial"/>
                <w:sz w:val="22"/>
                <w:szCs w:val="22"/>
              </w:rPr>
            </w:pPr>
          </w:p>
          <w:p w:rsidR="005F4657" w:rsidRPr="002459D2" w:rsidRDefault="005F4657" w:rsidP="005F4657">
            <w:pPr>
              <w:rPr>
                <w:rFonts w:cs="Arial"/>
                <w:sz w:val="22"/>
                <w:szCs w:val="22"/>
              </w:rPr>
            </w:pPr>
            <w:r w:rsidRPr="002459D2">
              <w:rPr>
                <w:rFonts w:cs="Arial"/>
                <w:sz w:val="22"/>
                <w:szCs w:val="22"/>
              </w:rPr>
              <w:t>The Board sought and received additional clarification in respect of the funding of plastic surgery trainees.  EP confirmed that five were funded by the deanery, with the remainder by QVH</w:t>
            </w:r>
            <w:r w:rsidR="007C0F97">
              <w:rPr>
                <w:rFonts w:cs="Arial"/>
                <w:sz w:val="22"/>
                <w:szCs w:val="22"/>
              </w:rPr>
              <w:t>.</w:t>
            </w:r>
          </w:p>
          <w:p w:rsidR="005F4657" w:rsidRPr="002459D2" w:rsidRDefault="005F4657" w:rsidP="005F4657">
            <w:pPr>
              <w:rPr>
                <w:rFonts w:cs="Arial"/>
                <w:sz w:val="22"/>
                <w:szCs w:val="22"/>
              </w:rPr>
            </w:pPr>
            <w:r w:rsidRPr="002459D2">
              <w:rPr>
                <w:rFonts w:cs="Arial"/>
                <w:sz w:val="22"/>
                <w:szCs w:val="22"/>
              </w:rPr>
              <w:t xml:space="preserve"> </w:t>
            </w:r>
          </w:p>
          <w:p w:rsidR="005F4657" w:rsidRPr="002459D2" w:rsidRDefault="005F4657" w:rsidP="005F4657">
            <w:pPr>
              <w:spacing w:after="200" w:line="276" w:lineRule="auto"/>
              <w:rPr>
                <w:rFonts w:eastAsiaTheme="minorHAnsi" w:cs="Arial"/>
                <w:sz w:val="22"/>
                <w:szCs w:val="22"/>
              </w:rPr>
            </w:pPr>
            <w:r w:rsidRPr="002459D2">
              <w:rPr>
                <w:rFonts w:eastAsiaTheme="minorHAnsi" w:cs="Arial"/>
                <w:sz w:val="22"/>
                <w:szCs w:val="22"/>
              </w:rPr>
              <w:t xml:space="preserve">There were no further questions and the Board </w:t>
            </w:r>
            <w:r w:rsidRPr="002459D2">
              <w:rPr>
                <w:rFonts w:eastAsiaTheme="minorHAnsi" w:cs="Arial"/>
                <w:b/>
                <w:sz w:val="22"/>
                <w:szCs w:val="22"/>
              </w:rPr>
              <w:t>NOTED</w:t>
            </w:r>
            <w:r w:rsidRPr="002459D2">
              <w:rPr>
                <w:rFonts w:eastAsiaTheme="minorHAnsi" w:cs="Arial"/>
                <w:sz w:val="22"/>
                <w:szCs w:val="22"/>
              </w:rPr>
              <w:t xml:space="preserve"> the contents of the update.</w:t>
            </w:r>
          </w:p>
        </w:tc>
      </w:tr>
      <w:tr w:rsidR="005F4657" w:rsidRPr="002459D2" w:rsidTr="00BE5CED">
        <w:tblPrEx>
          <w:tblLook w:val="0000" w:firstRow="0" w:lastRow="0" w:firstColumn="0" w:lastColumn="0" w:noHBand="0" w:noVBand="0"/>
        </w:tblPrEx>
        <w:tc>
          <w:tcPr>
            <w:tcW w:w="11023" w:type="dxa"/>
            <w:gridSpan w:val="4"/>
            <w:shd w:val="pct40" w:color="auto" w:fill="auto"/>
            <w:vAlign w:val="bottom"/>
          </w:tcPr>
          <w:p w:rsidR="005F4657" w:rsidRPr="002459D2" w:rsidRDefault="005F4657" w:rsidP="005F4657">
            <w:pPr>
              <w:rPr>
                <w:rFonts w:cs="Arial"/>
                <w:b/>
                <w:bCs/>
                <w:color w:val="FFFFFF"/>
                <w:sz w:val="22"/>
                <w:szCs w:val="22"/>
              </w:rPr>
            </w:pPr>
          </w:p>
          <w:p w:rsidR="005F4657" w:rsidRPr="002459D2" w:rsidRDefault="005F4657" w:rsidP="005F4657">
            <w:pPr>
              <w:rPr>
                <w:rFonts w:cs="Arial"/>
                <w:b/>
                <w:bCs/>
                <w:color w:val="FFFFFF"/>
                <w:sz w:val="22"/>
                <w:szCs w:val="22"/>
                <w:highlight w:val="yellow"/>
              </w:rPr>
            </w:pPr>
            <w:r w:rsidRPr="002459D2">
              <w:rPr>
                <w:rFonts w:cs="Arial"/>
                <w:b/>
                <w:bCs/>
                <w:color w:val="FFFFFF"/>
                <w:sz w:val="22"/>
                <w:szCs w:val="22"/>
              </w:rPr>
              <w:t>Key strategic objectives 5: organisational excellence</w:t>
            </w:r>
          </w:p>
        </w:tc>
      </w:tr>
      <w:tr w:rsidR="005F4657" w:rsidRPr="002459D2" w:rsidTr="00BE5CED">
        <w:tblPrEx>
          <w:tblLook w:val="0000" w:firstRow="0" w:lastRow="0" w:firstColumn="0" w:lastColumn="0" w:noHBand="0" w:noVBand="0"/>
        </w:tblPrEx>
        <w:tc>
          <w:tcPr>
            <w:tcW w:w="1135" w:type="dxa"/>
          </w:tcPr>
          <w:p w:rsidR="005F4657" w:rsidRPr="002459D2" w:rsidRDefault="005F4657" w:rsidP="005F4657">
            <w:pPr>
              <w:rPr>
                <w:rFonts w:cs="Arial"/>
                <w:b/>
                <w:bCs/>
                <w:sz w:val="22"/>
                <w:szCs w:val="22"/>
              </w:rPr>
            </w:pPr>
            <w:r w:rsidRPr="002459D2">
              <w:rPr>
                <w:rFonts w:cs="Arial"/>
                <w:b/>
                <w:bCs/>
                <w:sz w:val="22"/>
                <w:szCs w:val="22"/>
              </w:rPr>
              <w:t>21-18</w:t>
            </w:r>
          </w:p>
        </w:tc>
        <w:tc>
          <w:tcPr>
            <w:tcW w:w="9888" w:type="dxa"/>
            <w:gridSpan w:val="3"/>
          </w:tcPr>
          <w:p w:rsidR="005F4657" w:rsidRPr="002459D2" w:rsidRDefault="005F4657" w:rsidP="005F4657">
            <w:pPr>
              <w:rPr>
                <w:rFonts w:cs="Arial"/>
                <w:b/>
                <w:sz w:val="22"/>
                <w:szCs w:val="22"/>
              </w:rPr>
            </w:pPr>
            <w:r w:rsidRPr="002459D2">
              <w:rPr>
                <w:rFonts w:cs="Arial"/>
                <w:b/>
                <w:sz w:val="22"/>
                <w:szCs w:val="22"/>
              </w:rPr>
              <w:t>Board assurance framework</w:t>
            </w:r>
          </w:p>
          <w:p w:rsidR="005F4657" w:rsidRPr="002459D2" w:rsidRDefault="005F4657" w:rsidP="005F4657">
            <w:pPr>
              <w:pStyle w:val="Default"/>
              <w:rPr>
                <w:bCs/>
                <w:sz w:val="22"/>
                <w:szCs w:val="22"/>
              </w:rPr>
            </w:pPr>
            <w:r w:rsidRPr="002459D2">
              <w:rPr>
                <w:bCs/>
                <w:sz w:val="22"/>
                <w:szCs w:val="22"/>
              </w:rPr>
              <w:t>Scores remained the same as last month.  Changes to controls and assurances this month included:</w:t>
            </w:r>
          </w:p>
          <w:p w:rsidR="005F4657" w:rsidRPr="002459D2" w:rsidRDefault="005F4657" w:rsidP="005F4657">
            <w:pPr>
              <w:pStyle w:val="Default"/>
              <w:numPr>
                <w:ilvl w:val="0"/>
                <w:numId w:val="12"/>
              </w:numPr>
              <w:rPr>
                <w:bCs/>
                <w:sz w:val="22"/>
                <w:szCs w:val="22"/>
              </w:rPr>
            </w:pPr>
            <w:r w:rsidRPr="002459D2">
              <w:rPr>
                <w:bCs/>
                <w:sz w:val="22"/>
                <w:szCs w:val="22"/>
              </w:rPr>
              <w:t xml:space="preserve">Confirmation </w:t>
            </w:r>
            <w:r w:rsidR="00B31851">
              <w:rPr>
                <w:bCs/>
                <w:sz w:val="22"/>
                <w:szCs w:val="22"/>
              </w:rPr>
              <w:t xml:space="preserve">that the </w:t>
            </w:r>
            <w:r w:rsidR="007C0F97">
              <w:rPr>
                <w:bCs/>
                <w:sz w:val="22"/>
                <w:szCs w:val="22"/>
              </w:rPr>
              <w:t>e</w:t>
            </w:r>
            <w:r w:rsidR="00B31851">
              <w:rPr>
                <w:bCs/>
                <w:sz w:val="22"/>
                <w:szCs w:val="22"/>
              </w:rPr>
              <w:t>-job plan ‘super-</w:t>
            </w:r>
            <w:r w:rsidRPr="002459D2">
              <w:rPr>
                <w:bCs/>
                <w:sz w:val="22"/>
                <w:szCs w:val="22"/>
              </w:rPr>
              <w:t>user</w:t>
            </w:r>
            <w:r w:rsidR="00B31851">
              <w:rPr>
                <w:bCs/>
                <w:sz w:val="22"/>
                <w:szCs w:val="22"/>
              </w:rPr>
              <w:t>’</w:t>
            </w:r>
            <w:r w:rsidRPr="002459D2">
              <w:rPr>
                <w:bCs/>
                <w:sz w:val="22"/>
                <w:szCs w:val="22"/>
              </w:rPr>
              <w:t xml:space="preserve"> training had now taken place, (as reported under the item</w:t>
            </w:r>
            <w:r w:rsidR="00B31851">
              <w:rPr>
                <w:bCs/>
                <w:sz w:val="22"/>
                <w:szCs w:val="22"/>
              </w:rPr>
              <w:t xml:space="preserve"> 20-18</w:t>
            </w:r>
            <w:r w:rsidRPr="002459D2">
              <w:rPr>
                <w:bCs/>
                <w:sz w:val="22"/>
                <w:szCs w:val="22"/>
              </w:rPr>
              <w:t>).</w:t>
            </w:r>
          </w:p>
          <w:p w:rsidR="005F4657" w:rsidRPr="002459D2" w:rsidRDefault="005F4657" w:rsidP="005F4657">
            <w:pPr>
              <w:pStyle w:val="Default"/>
              <w:numPr>
                <w:ilvl w:val="0"/>
                <w:numId w:val="12"/>
              </w:numPr>
              <w:rPr>
                <w:bCs/>
                <w:sz w:val="22"/>
                <w:szCs w:val="22"/>
              </w:rPr>
            </w:pPr>
            <w:r w:rsidRPr="002459D2">
              <w:rPr>
                <w:bCs/>
                <w:sz w:val="22"/>
                <w:szCs w:val="22"/>
              </w:rPr>
              <w:t xml:space="preserve">Following </w:t>
            </w:r>
            <w:r w:rsidR="00B31851">
              <w:rPr>
                <w:bCs/>
                <w:sz w:val="22"/>
                <w:szCs w:val="22"/>
              </w:rPr>
              <w:t xml:space="preserve">approval at the September Board meeting, the </w:t>
            </w:r>
            <w:r w:rsidRPr="002459D2">
              <w:rPr>
                <w:bCs/>
                <w:sz w:val="22"/>
                <w:szCs w:val="22"/>
              </w:rPr>
              <w:t xml:space="preserve">Engagement and Retention </w:t>
            </w:r>
            <w:r w:rsidR="00B31851">
              <w:rPr>
                <w:bCs/>
                <w:sz w:val="22"/>
                <w:szCs w:val="22"/>
              </w:rPr>
              <w:t xml:space="preserve">action plan was </w:t>
            </w:r>
            <w:r w:rsidRPr="002459D2">
              <w:rPr>
                <w:bCs/>
                <w:sz w:val="22"/>
                <w:szCs w:val="22"/>
              </w:rPr>
              <w:t>progressing at pace.  (The Board had r</w:t>
            </w:r>
            <w:r w:rsidR="00B31851">
              <w:rPr>
                <w:bCs/>
                <w:sz w:val="22"/>
                <w:szCs w:val="22"/>
              </w:rPr>
              <w:t>eceived via email, a separate update</w:t>
            </w:r>
            <w:r w:rsidRPr="002459D2">
              <w:rPr>
                <w:bCs/>
                <w:sz w:val="22"/>
                <w:szCs w:val="22"/>
              </w:rPr>
              <w:t xml:space="preserve"> from the D</w:t>
            </w:r>
            <w:r w:rsidR="007C0F97">
              <w:rPr>
                <w:bCs/>
                <w:sz w:val="22"/>
                <w:szCs w:val="22"/>
              </w:rPr>
              <w:t xml:space="preserve">irector </w:t>
            </w:r>
            <w:r w:rsidRPr="002459D2">
              <w:rPr>
                <w:bCs/>
                <w:sz w:val="22"/>
                <w:szCs w:val="22"/>
              </w:rPr>
              <w:t>o</w:t>
            </w:r>
            <w:r w:rsidR="007C0F97">
              <w:rPr>
                <w:bCs/>
                <w:sz w:val="22"/>
                <w:szCs w:val="22"/>
              </w:rPr>
              <w:t xml:space="preserve">f </w:t>
            </w:r>
            <w:r w:rsidRPr="002459D2">
              <w:rPr>
                <w:bCs/>
                <w:sz w:val="22"/>
                <w:szCs w:val="22"/>
              </w:rPr>
              <w:t>W</w:t>
            </w:r>
            <w:r w:rsidR="007C0F97">
              <w:rPr>
                <w:bCs/>
                <w:sz w:val="22"/>
                <w:szCs w:val="22"/>
              </w:rPr>
              <w:t>orkforce</w:t>
            </w:r>
            <w:r w:rsidRPr="002459D2">
              <w:rPr>
                <w:bCs/>
                <w:sz w:val="22"/>
                <w:szCs w:val="22"/>
              </w:rPr>
              <w:t xml:space="preserve"> earlier in the week</w:t>
            </w:r>
            <w:r w:rsidR="00443B09">
              <w:rPr>
                <w:bCs/>
                <w:sz w:val="22"/>
                <w:szCs w:val="22"/>
              </w:rPr>
              <w:t xml:space="preserve">.  This had </w:t>
            </w:r>
            <w:r w:rsidRPr="002459D2">
              <w:rPr>
                <w:bCs/>
                <w:sz w:val="22"/>
                <w:szCs w:val="22"/>
              </w:rPr>
              <w:t>included</w:t>
            </w:r>
            <w:r w:rsidRPr="002459D2">
              <w:rPr>
                <w:rFonts w:eastAsiaTheme="minorHAnsi"/>
                <w:sz w:val="20"/>
                <w:szCs w:val="20"/>
              </w:rPr>
              <w:t xml:space="preserve"> </w:t>
            </w:r>
            <w:r w:rsidRPr="002459D2">
              <w:rPr>
                <w:bCs/>
                <w:sz w:val="22"/>
                <w:szCs w:val="22"/>
              </w:rPr>
              <w:t xml:space="preserve">the </w:t>
            </w:r>
            <w:r w:rsidR="00443B09">
              <w:rPr>
                <w:bCs/>
                <w:sz w:val="22"/>
                <w:szCs w:val="22"/>
              </w:rPr>
              <w:t>recently launched ‘</w:t>
            </w:r>
            <w:r w:rsidRPr="002459D2">
              <w:rPr>
                <w:bCs/>
                <w:sz w:val="22"/>
                <w:szCs w:val="22"/>
              </w:rPr>
              <w:t xml:space="preserve">Workforce Matters’ </w:t>
            </w:r>
            <w:r w:rsidR="007C0F97">
              <w:rPr>
                <w:bCs/>
                <w:sz w:val="22"/>
                <w:szCs w:val="22"/>
              </w:rPr>
              <w:t xml:space="preserve">factsheet </w:t>
            </w:r>
            <w:r w:rsidR="00D01E7D">
              <w:rPr>
                <w:bCs/>
                <w:sz w:val="22"/>
                <w:szCs w:val="22"/>
              </w:rPr>
              <w:t>for</w:t>
            </w:r>
            <w:r w:rsidR="00443B09">
              <w:rPr>
                <w:bCs/>
                <w:sz w:val="22"/>
                <w:szCs w:val="22"/>
              </w:rPr>
              <w:t xml:space="preserve"> nursing and </w:t>
            </w:r>
            <w:r w:rsidRPr="002459D2">
              <w:rPr>
                <w:bCs/>
                <w:sz w:val="22"/>
                <w:szCs w:val="22"/>
              </w:rPr>
              <w:t>clinical staff</w:t>
            </w:r>
            <w:r w:rsidR="00443B09">
              <w:rPr>
                <w:bCs/>
                <w:sz w:val="22"/>
                <w:szCs w:val="22"/>
              </w:rPr>
              <w:t xml:space="preserve">). </w:t>
            </w:r>
            <w:r w:rsidRPr="002459D2">
              <w:rPr>
                <w:bCs/>
                <w:sz w:val="22"/>
                <w:szCs w:val="22"/>
              </w:rPr>
              <w:t xml:space="preserve"> </w:t>
            </w:r>
          </w:p>
          <w:p w:rsidR="005F4657" w:rsidRPr="002459D2" w:rsidRDefault="005F4657" w:rsidP="005F4657">
            <w:pPr>
              <w:pStyle w:val="Default"/>
              <w:rPr>
                <w:bCs/>
                <w:sz w:val="22"/>
                <w:szCs w:val="22"/>
              </w:rPr>
            </w:pPr>
          </w:p>
          <w:p w:rsidR="005F4657" w:rsidRPr="002459D2" w:rsidRDefault="005F4657" w:rsidP="005F4657">
            <w:pPr>
              <w:pStyle w:val="Default"/>
              <w:rPr>
                <w:bCs/>
                <w:sz w:val="22"/>
                <w:szCs w:val="22"/>
              </w:rPr>
            </w:pPr>
            <w:r w:rsidRPr="002459D2">
              <w:rPr>
                <w:bCs/>
                <w:sz w:val="22"/>
                <w:szCs w:val="22"/>
              </w:rPr>
              <w:t xml:space="preserve">There were no questions or comments and the Board </w:t>
            </w:r>
            <w:r w:rsidRPr="002459D2">
              <w:rPr>
                <w:b/>
                <w:bCs/>
                <w:sz w:val="22"/>
                <w:szCs w:val="22"/>
              </w:rPr>
              <w:t>NOTED</w:t>
            </w:r>
            <w:r w:rsidRPr="002459D2">
              <w:rPr>
                <w:bCs/>
                <w:sz w:val="22"/>
                <w:szCs w:val="22"/>
              </w:rPr>
              <w:t xml:space="preserve"> the contents of the</w:t>
            </w:r>
            <w:r w:rsidR="00443B09">
              <w:t xml:space="preserve"> </w:t>
            </w:r>
            <w:r w:rsidR="00443B09" w:rsidRPr="00443B09">
              <w:rPr>
                <w:bCs/>
                <w:sz w:val="22"/>
                <w:szCs w:val="22"/>
              </w:rPr>
              <w:t>KSO5 BAF update</w:t>
            </w:r>
          </w:p>
          <w:p w:rsidR="005F4657" w:rsidRPr="002459D2" w:rsidRDefault="005F4657" w:rsidP="005F4657">
            <w:pPr>
              <w:pStyle w:val="Default"/>
              <w:rPr>
                <w:sz w:val="22"/>
                <w:szCs w:val="22"/>
              </w:rPr>
            </w:pPr>
          </w:p>
        </w:tc>
      </w:tr>
      <w:tr w:rsidR="005F4657" w:rsidRPr="002459D2" w:rsidTr="00BE5CED">
        <w:tblPrEx>
          <w:tblLook w:val="0000" w:firstRow="0" w:lastRow="0" w:firstColumn="0" w:lastColumn="0" w:noHBand="0" w:noVBand="0"/>
        </w:tblPrEx>
        <w:tc>
          <w:tcPr>
            <w:tcW w:w="1135" w:type="dxa"/>
          </w:tcPr>
          <w:p w:rsidR="005F4657" w:rsidRPr="002459D2" w:rsidRDefault="005F4657" w:rsidP="005F4657">
            <w:pPr>
              <w:rPr>
                <w:rFonts w:cs="Arial"/>
                <w:b/>
                <w:bCs/>
                <w:sz w:val="22"/>
                <w:szCs w:val="22"/>
              </w:rPr>
            </w:pPr>
            <w:r w:rsidRPr="002459D2">
              <w:rPr>
                <w:rFonts w:cs="Arial"/>
                <w:b/>
                <w:bCs/>
                <w:sz w:val="22"/>
                <w:szCs w:val="22"/>
              </w:rPr>
              <w:t>22-18</w:t>
            </w:r>
          </w:p>
        </w:tc>
        <w:tc>
          <w:tcPr>
            <w:tcW w:w="9888" w:type="dxa"/>
            <w:gridSpan w:val="3"/>
          </w:tcPr>
          <w:p w:rsidR="005F4657" w:rsidRPr="002459D2" w:rsidRDefault="005F4657" w:rsidP="005F4657">
            <w:pPr>
              <w:rPr>
                <w:rFonts w:cs="Arial"/>
                <w:b/>
                <w:bCs/>
                <w:sz w:val="22"/>
                <w:szCs w:val="22"/>
              </w:rPr>
            </w:pPr>
            <w:r w:rsidRPr="002459D2">
              <w:rPr>
                <w:rFonts w:cs="Arial"/>
                <w:b/>
                <w:bCs/>
                <w:sz w:val="22"/>
                <w:szCs w:val="22"/>
              </w:rPr>
              <w:t>Workforce monthly report</w:t>
            </w:r>
          </w:p>
          <w:p w:rsidR="005F4657" w:rsidRPr="002459D2" w:rsidRDefault="005F4657" w:rsidP="005F4657">
            <w:pPr>
              <w:rPr>
                <w:rFonts w:cs="Arial"/>
                <w:sz w:val="22"/>
                <w:szCs w:val="22"/>
              </w:rPr>
            </w:pPr>
            <w:r w:rsidRPr="002459D2">
              <w:rPr>
                <w:rFonts w:cs="Arial"/>
                <w:sz w:val="22"/>
                <w:szCs w:val="22"/>
              </w:rPr>
              <w:t xml:space="preserve">GO presented the Workforce and </w:t>
            </w:r>
            <w:r w:rsidR="00987D26" w:rsidRPr="002459D2">
              <w:rPr>
                <w:rFonts w:cs="Arial"/>
                <w:sz w:val="22"/>
                <w:szCs w:val="22"/>
              </w:rPr>
              <w:t>O</w:t>
            </w:r>
            <w:r w:rsidR="00987D26">
              <w:rPr>
                <w:rFonts w:cs="Arial"/>
                <w:sz w:val="22"/>
                <w:szCs w:val="22"/>
              </w:rPr>
              <w:t>rganisational</w:t>
            </w:r>
            <w:r w:rsidR="00D01E7D">
              <w:rPr>
                <w:rFonts w:cs="Arial"/>
                <w:sz w:val="22"/>
                <w:szCs w:val="22"/>
              </w:rPr>
              <w:t xml:space="preserve"> </w:t>
            </w:r>
            <w:r w:rsidRPr="002459D2">
              <w:rPr>
                <w:rFonts w:cs="Arial"/>
                <w:sz w:val="22"/>
                <w:szCs w:val="22"/>
              </w:rPr>
              <w:t>D</w:t>
            </w:r>
            <w:r w:rsidR="00D01E7D">
              <w:rPr>
                <w:rFonts w:cs="Arial"/>
                <w:sz w:val="22"/>
                <w:szCs w:val="22"/>
              </w:rPr>
              <w:t>evelopment</w:t>
            </w:r>
            <w:r w:rsidRPr="002459D2">
              <w:rPr>
                <w:rFonts w:cs="Arial"/>
                <w:sz w:val="22"/>
                <w:szCs w:val="22"/>
              </w:rPr>
              <w:t xml:space="preserve"> report for December 2017 </w:t>
            </w:r>
            <w:r w:rsidR="00443B09">
              <w:rPr>
                <w:rFonts w:cs="Arial"/>
                <w:sz w:val="22"/>
                <w:szCs w:val="22"/>
              </w:rPr>
              <w:t xml:space="preserve">which provided </w:t>
            </w:r>
            <w:r w:rsidRPr="002459D2">
              <w:rPr>
                <w:rFonts w:cs="Arial"/>
                <w:sz w:val="22"/>
                <w:szCs w:val="22"/>
              </w:rPr>
              <w:t>the Board with a breakdown of key workforce</w:t>
            </w:r>
            <w:r w:rsidR="00443B09">
              <w:rPr>
                <w:rFonts w:cs="Arial"/>
                <w:sz w:val="22"/>
                <w:szCs w:val="22"/>
              </w:rPr>
              <w:t xml:space="preserve"> information.  </w:t>
            </w:r>
            <w:r w:rsidRPr="002459D2">
              <w:rPr>
                <w:rFonts w:cs="Arial"/>
                <w:sz w:val="22"/>
                <w:szCs w:val="22"/>
              </w:rPr>
              <w:t>This report had previously been reviewed in detail at the December Finance and performance committee and GO asked the Board to note in particular that:</w:t>
            </w:r>
          </w:p>
          <w:p w:rsidR="00443B09" w:rsidRDefault="005F4657" w:rsidP="005F4657">
            <w:pPr>
              <w:pStyle w:val="ListParagraph"/>
              <w:numPr>
                <w:ilvl w:val="0"/>
                <w:numId w:val="13"/>
              </w:numPr>
              <w:rPr>
                <w:rFonts w:ascii="Arial" w:hAnsi="Arial" w:cs="Arial"/>
                <w:sz w:val="22"/>
                <w:szCs w:val="22"/>
              </w:rPr>
            </w:pPr>
            <w:r w:rsidRPr="002459D2">
              <w:rPr>
                <w:rFonts w:ascii="Arial" w:hAnsi="Arial" w:cs="Arial"/>
                <w:sz w:val="22"/>
                <w:szCs w:val="22"/>
              </w:rPr>
              <w:t xml:space="preserve">Overall sickness absence had increased, as the Trust was currently experiencing high levels of short term sickness </w:t>
            </w:r>
            <w:r w:rsidR="00443B09">
              <w:rPr>
                <w:rFonts w:ascii="Arial" w:hAnsi="Arial" w:cs="Arial"/>
                <w:sz w:val="22"/>
                <w:szCs w:val="22"/>
              </w:rPr>
              <w:t>at every level.</w:t>
            </w:r>
          </w:p>
          <w:p w:rsidR="005F4657" w:rsidRPr="002459D2" w:rsidRDefault="005F4657" w:rsidP="005F4657">
            <w:pPr>
              <w:pStyle w:val="ListParagraph"/>
              <w:numPr>
                <w:ilvl w:val="0"/>
                <w:numId w:val="13"/>
              </w:numPr>
              <w:rPr>
                <w:rFonts w:ascii="Arial" w:hAnsi="Arial" w:cs="Arial"/>
                <w:sz w:val="22"/>
                <w:szCs w:val="22"/>
              </w:rPr>
            </w:pPr>
            <w:r w:rsidRPr="002459D2">
              <w:rPr>
                <w:rFonts w:ascii="Arial" w:hAnsi="Arial" w:cs="Arial"/>
                <w:sz w:val="22"/>
                <w:szCs w:val="22"/>
              </w:rPr>
              <w:t xml:space="preserve">Data provided by the Trust’s Employee Assistance Programme indicated that staff were </w:t>
            </w:r>
            <w:r w:rsidR="00443B09">
              <w:rPr>
                <w:rFonts w:ascii="Arial" w:hAnsi="Arial" w:cs="Arial"/>
                <w:sz w:val="22"/>
                <w:szCs w:val="22"/>
              </w:rPr>
              <w:t>accessing</w:t>
            </w:r>
            <w:r w:rsidRPr="002459D2">
              <w:rPr>
                <w:rFonts w:ascii="Arial" w:hAnsi="Arial" w:cs="Arial"/>
                <w:sz w:val="22"/>
                <w:szCs w:val="22"/>
              </w:rPr>
              <w:t xml:space="preserve"> support primarily for personal rather than work related issues.</w:t>
            </w:r>
          </w:p>
          <w:p w:rsidR="005F4657" w:rsidRPr="002459D2" w:rsidRDefault="005F4657" w:rsidP="005F4657">
            <w:pPr>
              <w:pStyle w:val="ListParagraph"/>
              <w:numPr>
                <w:ilvl w:val="0"/>
                <w:numId w:val="13"/>
              </w:numPr>
              <w:rPr>
                <w:rFonts w:ascii="Arial" w:hAnsi="Arial" w:cs="Arial"/>
                <w:sz w:val="22"/>
                <w:szCs w:val="22"/>
              </w:rPr>
            </w:pPr>
            <w:r w:rsidRPr="002459D2">
              <w:rPr>
                <w:rFonts w:ascii="Arial" w:hAnsi="Arial" w:cs="Arial"/>
                <w:sz w:val="22"/>
                <w:szCs w:val="22"/>
              </w:rPr>
              <w:t>Mandatory and statutory training rates had decreased slightly but were still relatively stable given current pressures on staffing;</w:t>
            </w:r>
          </w:p>
          <w:p w:rsidR="005F4657" w:rsidRPr="002459D2" w:rsidRDefault="005F4657" w:rsidP="005F4657">
            <w:pPr>
              <w:pStyle w:val="ListParagraph"/>
              <w:numPr>
                <w:ilvl w:val="0"/>
                <w:numId w:val="13"/>
              </w:numPr>
              <w:rPr>
                <w:rFonts w:ascii="Arial" w:hAnsi="Arial" w:cs="Arial"/>
                <w:sz w:val="22"/>
                <w:szCs w:val="22"/>
              </w:rPr>
            </w:pPr>
            <w:r w:rsidRPr="002459D2">
              <w:rPr>
                <w:rFonts w:ascii="Arial" w:hAnsi="Arial" w:cs="Arial"/>
                <w:sz w:val="22"/>
                <w:szCs w:val="22"/>
              </w:rPr>
              <w:t xml:space="preserve">The Trust had started work with a social media marketing agency.  </w:t>
            </w:r>
            <w:r w:rsidR="004B3285">
              <w:rPr>
                <w:rFonts w:ascii="Arial" w:hAnsi="Arial" w:cs="Arial"/>
                <w:sz w:val="22"/>
                <w:szCs w:val="22"/>
              </w:rPr>
              <w:t>They</w:t>
            </w:r>
            <w:r w:rsidRPr="002459D2">
              <w:rPr>
                <w:rFonts w:ascii="Arial" w:hAnsi="Arial" w:cs="Arial"/>
                <w:sz w:val="22"/>
                <w:szCs w:val="22"/>
              </w:rPr>
              <w:t xml:space="preserve"> had </w:t>
            </w:r>
            <w:r w:rsidR="00443B09">
              <w:rPr>
                <w:rFonts w:ascii="Arial" w:hAnsi="Arial" w:cs="Arial"/>
                <w:sz w:val="22"/>
                <w:szCs w:val="22"/>
              </w:rPr>
              <w:t xml:space="preserve">already </w:t>
            </w:r>
            <w:r w:rsidRPr="002459D2">
              <w:rPr>
                <w:rFonts w:ascii="Arial" w:hAnsi="Arial" w:cs="Arial"/>
                <w:sz w:val="22"/>
                <w:szCs w:val="22"/>
              </w:rPr>
              <w:t xml:space="preserve">facilitated focus groups and </w:t>
            </w:r>
            <w:proofErr w:type="gramStart"/>
            <w:r w:rsidRPr="002459D2">
              <w:rPr>
                <w:rFonts w:ascii="Arial" w:hAnsi="Arial" w:cs="Arial"/>
                <w:sz w:val="22"/>
                <w:szCs w:val="22"/>
              </w:rPr>
              <w:t>was</w:t>
            </w:r>
            <w:proofErr w:type="gramEnd"/>
            <w:r w:rsidRPr="002459D2">
              <w:rPr>
                <w:rFonts w:ascii="Arial" w:hAnsi="Arial" w:cs="Arial"/>
                <w:sz w:val="22"/>
                <w:szCs w:val="22"/>
              </w:rPr>
              <w:t xml:space="preserve"> launching a closed Facebook page as a precursor to the </w:t>
            </w:r>
            <w:r w:rsidR="00443B09">
              <w:rPr>
                <w:rFonts w:ascii="Arial" w:hAnsi="Arial" w:cs="Arial"/>
                <w:sz w:val="22"/>
                <w:szCs w:val="22"/>
              </w:rPr>
              <w:t>start</w:t>
            </w:r>
            <w:r w:rsidRPr="002459D2">
              <w:rPr>
                <w:rFonts w:ascii="Arial" w:hAnsi="Arial" w:cs="Arial"/>
                <w:sz w:val="22"/>
                <w:szCs w:val="22"/>
              </w:rPr>
              <w:t xml:space="preserve"> of the recruitment campaign in January. </w:t>
            </w:r>
            <w:r w:rsidR="00443B09">
              <w:rPr>
                <w:rFonts w:ascii="Arial" w:hAnsi="Arial" w:cs="Arial"/>
                <w:sz w:val="22"/>
                <w:szCs w:val="22"/>
              </w:rPr>
              <w:t xml:space="preserve">It was noted that as </w:t>
            </w:r>
            <w:r w:rsidRPr="002459D2">
              <w:rPr>
                <w:rFonts w:ascii="Arial" w:hAnsi="Arial" w:cs="Arial"/>
                <w:sz w:val="22"/>
                <w:szCs w:val="22"/>
              </w:rPr>
              <w:t xml:space="preserve">this campaign was targeted specifically at nursing/clinical staff, members of the Board were unlikely to see any outputs.  GO </w:t>
            </w:r>
            <w:r w:rsidR="00443B09">
              <w:rPr>
                <w:rFonts w:ascii="Arial" w:hAnsi="Arial" w:cs="Arial"/>
                <w:sz w:val="22"/>
                <w:szCs w:val="22"/>
              </w:rPr>
              <w:t>explained</w:t>
            </w:r>
            <w:r w:rsidRPr="002459D2">
              <w:rPr>
                <w:rFonts w:ascii="Arial" w:hAnsi="Arial" w:cs="Arial"/>
                <w:sz w:val="22"/>
                <w:szCs w:val="22"/>
              </w:rPr>
              <w:t xml:space="preserve"> that this was an innovative project, not commonly used across the NHS</w:t>
            </w:r>
            <w:r w:rsidR="004B3285">
              <w:rPr>
                <w:rFonts w:ascii="Arial" w:hAnsi="Arial" w:cs="Arial"/>
                <w:sz w:val="22"/>
                <w:szCs w:val="22"/>
              </w:rPr>
              <w:t>.  We have agreed KPIs for the campaign</w:t>
            </w:r>
            <w:r w:rsidRPr="002459D2">
              <w:rPr>
                <w:rFonts w:ascii="Arial" w:hAnsi="Arial" w:cs="Arial"/>
                <w:sz w:val="22"/>
                <w:szCs w:val="22"/>
              </w:rPr>
              <w:t xml:space="preserve"> which would support the Trust in measuring overall success.</w:t>
            </w:r>
          </w:p>
          <w:p w:rsidR="005F4657" w:rsidRPr="002459D2" w:rsidRDefault="005F4657" w:rsidP="005F4657">
            <w:pPr>
              <w:pStyle w:val="ListParagraph"/>
              <w:numPr>
                <w:ilvl w:val="0"/>
                <w:numId w:val="13"/>
              </w:numPr>
              <w:rPr>
                <w:rFonts w:ascii="Arial" w:hAnsi="Arial" w:cs="Arial"/>
                <w:sz w:val="22"/>
                <w:szCs w:val="22"/>
              </w:rPr>
            </w:pPr>
            <w:r w:rsidRPr="002459D2">
              <w:rPr>
                <w:rFonts w:ascii="Arial" w:hAnsi="Arial" w:cs="Arial"/>
                <w:sz w:val="22"/>
                <w:szCs w:val="22"/>
              </w:rPr>
              <w:t xml:space="preserve">The new ‘Refer a Friend’ scheme had now launched, and </w:t>
            </w:r>
            <w:r w:rsidR="00443B09">
              <w:rPr>
                <w:rFonts w:ascii="Arial" w:hAnsi="Arial" w:cs="Arial"/>
                <w:sz w:val="22"/>
                <w:szCs w:val="22"/>
              </w:rPr>
              <w:t>the</w:t>
            </w:r>
            <w:r w:rsidRPr="002459D2">
              <w:rPr>
                <w:rFonts w:ascii="Arial" w:hAnsi="Arial" w:cs="Arial"/>
                <w:sz w:val="22"/>
                <w:szCs w:val="22"/>
              </w:rPr>
              <w:t xml:space="preserve"> list of Trust job vacancies in </w:t>
            </w:r>
            <w:r w:rsidR="00443B09">
              <w:rPr>
                <w:rFonts w:ascii="Arial" w:hAnsi="Arial" w:cs="Arial"/>
                <w:sz w:val="22"/>
                <w:szCs w:val="22"/>
              </w:rPr>
              <w:t xml:space="preserve">the staff newsletter </w:t>
            </w:r>
            <w:r w:rsidRPr="002459D2">
              <w:rPr>
                <w:rFonts w:ascii="Arial" w:hAnsi="Arial" w:cs="Arial"/>
                <w:sz w:val="22"/>
                <w:szCs w:val="22"/>
              </w:rPr>
              <w:t xml:space="preserve">Connect will </w:t>
            </w:r>
            <w:r w:rsidR="00443B09">
              <w:rPr>
                <w:rFonts w:ascii="Arial" w:hAnsi="Arial" w:cs="Arial"/>
                <w:sz w:val="22"/>
                <w:szCs w:val="22"/>
              </w:rPr>
              <w:t xml:space="preserve">indicate which roles are </w:t>
            </w:r>
            <w:r w:rsidRPr="002459D2">
              <w:rPr>
                <w:rFonts w:ascii="Arial" w:hAnsi="Arial" w:cs="Arial"/>
                <w:sz w:val="22"/>
                <w:szCs w:val="22"/>
              </w:rPr>
              <w:t xml:space="preserve">eligible for </w:t>
            </w:r>
            <w:r w:rsidR="004B3285">
              <w:rPr>
                <w:rFonts w:ascii="Arial" w:hAnsi="Arial" w:cs="Arial"/>
                <w:sz w:val="22"/>
                <w:szCs w:val="22"/>
              </w:rPr>
              <w:t>this.</w:t>
            </w:r>
          </w:p>
          <w:p w:rsidR="005F4657" w:rsidRPr="002459D2" w:rsidRDefault="005F4657" w:rsidP="005F4657">
            <w:pPr>
              <w:pStyle w:val="ListParagraph"/>
              <w:numPr>
                <w:ilvl w:val="0"/>
                <w:numId w:val="13"/>
              </w:numPr>
              <w:rPr>
                <w:rFonts w:ascii="Arial" w:hAnsi="Arial" w:cs="Arial"/>
                <w:sz w:val="22"/>
                <w:szCs w:val="22"/>
              </w:rPr>
            </w:pPr>
            <w:r w:rsidRPr="002459D2">
              <w:rPr>
                <w:rFonts w:ascii="Arial" w:hAnsi="Arial" w:cs="Arial"/>
                <w:sz w:val="22"/>
                <w:szCs w:val="22"/>
              </w:rPr>
              <w:t xml:space="preserve">As part of the new retention plan, SJ and GO had now met with the first new starters after </w:t>
            </w:r>
            <w:r w:rsidR="00443B09">
              <w:rPr>
                <w:rFonts w:ascii="Arial" w:hAnsi="Arial" w:cs="Arial"/>
                <w:sz w:val="22"/>
                <w:szCs w:val="22"/>
              </w:rPr>
              <w:t>their first three m</w:t>
            </w:r>
            <w:r w:rsidRPr="002459D2">
              <w:rPr>
                <w:rFonts w:ascii="Arial" w:hAnsi="Arial" w:cs="Arial"/>
                <w:sz w:val="22"/>
                <w:szCs w:val="22"/>
              </w:rPr>
              <w:t>onths in the organisation.  Initial responses had been positive.</w:t>
            </w:r>
          </w:p>
          <w:p w:rsidR="005F4657" w:rsidRPr="002459D2" w:rsidRDefault="00443B09" w:rsidP="005F4657">
            <w:pPr>
              <w:pStyle w:val="ListParagraph"/>
              <w:numPr>
                <w:ilvl w:val="0"/>
                <w:numId w:val="13"/>
              </w:numPr>
              <w:rPr>
                <w:rFonts w:ascii="Arial" w:hAnsi="Arial" w:cs="Arial"/>
                <w:sz w:val="22"/>
                <w:szCs w:val="22"/>
              </w:rPr>
            </w:pPr>
            <w:r>
              <w:rPr>
                <w:rFonts w:ascii="Arial" w:hAnsi="Arial" w:cs="Arial"/>
                <w:sz w:val="22"/>
                <w:szCs w:val="22"/>
              </w:rPr>
              <w:t xml:space="preserve">A review of data relating to </w:t>
            </w:r>
            <w:r w:rsidR="005F4657" w:rsidRPr="002459D2">
              <w:rPr>
                <w:rFonts w:ascii="Arial" w:hAnsi="Arial" w:cs="Arial"/>
                <w:sz w:val="22"/>
                <w:szCs w:val="22"/>
              </w:rPr>
              <w:t xml:space="preserve">TRAC (the new recruitment system) showed that in </w:t>
            </w:r>
            <w:r w:rsidR="00D01E7D">
              <w:rPr>
                <w:rFonts w:ascii="Arial" w:hAnsi="Arial" w:cs="Arial"/>
                <w:sz w:val="22"/>
                <w:szCs w:val="22"/>
              </w:rPr>
              <w:t>the</w:t>
            </w:r>
            <w:r w:rsidR="00D01E7D" w:rsidRPr="002459D2">
              <w:rPr>
                <w:rFonts w:ascii="Arial" w:hAnsi="Arial" w:cs="Arial"/>
                <w:sz w:val="22"/>
                <w:szCs w:val="22"/>
              </w:rPr>
              <w:t xml:space="preserve"> </w:t>
            </w:r>
            <w:r w:rsidR="005F4657" w:rsidRPr="002459D2">
              <w:rPr>
                <w:rFonts w:ascii="Arial" w:hAnsi="Arial" w:cs="Arial"/>
                <w:sz w:val="22"/>
                <w:szCs w:val="22"/>
              </w:rPr>
              <w:t>five months since implementation</w:t>
            </w:r>
            <w:r>
              <w:rPr>
                <w:rFonts w:ascii="Arial" w:hAnsi="Arial" w:cs="Arial"/>
                <w:sz w:val="22"/>
                <w:szCs w:val="22"/>
              </w:rPr>
              <w:t>,</w:t>
            </w:r>
            <w:r w:rsidR="005F4657" w:rsidRPr="002459D2">
              <w:rPr>
                <w:rFonts w:ascii="Arial" w:hAnsi="Arial" w:cs="Arial"/>
                <w:sz w:val="22"/>
                <w:szCs w:val="22"/>
              </w:rPr>
              <w:t xml:space="preserve"> there had been a significant improvement in the process;</w:t>
            </w:r>
          </w:p>
          <w:p w:rsidR="005F4657" w:rsidRPr="002459D2" w:rsidRDefault="005F4657" w:rsidP="005F4657">
            <w:pPr>
              <w:pStyle w:val="ListParagraph"/>
              <w:numPr>
                <w:ilvl w:val="0"/>
                <w:numId w:val="13"/>
              </w:numPr>
              <w:rPr>
                <w:rFonts w:ascii="Arial" w:hAnsi="Arial" w:cs="Arial"/>
                <w:sz w:val="22"/>
                <w:szCs w:val="22"/>
              </w:rPr>
            </w:pPr>
            <w:r w:rsidRPr="002459D2">
              <w:rPr>
                <w:rFonts w:ascii="Arial" w:hAnsi="Arial" w:cs="Arial"/>
                <w:sz w:val="22"/>
                <w:szCs w:val="22"/>
              </w:rPr>
              <w:t>The staff survey had now closed.  There had been a 55% response rate</w:t>
            </w:r>
            <w:r w:rsidR="00443B09">
              <w:rPr>
                <w:rFonts w:ascii="Arial" w:hAnsi="Arial" w:cs="Arial"/>
                <w:sz w:val="22"/>
                <w:szCs w:val="22"/>
              </w:rPr>
              <w:t>,</w:t>
            </w:r>
            <w:r w:rsidRPr="002459D2">
              <w:rPr>
                <w:rFonts w:ascii="Arial" w:hAnsi="Arial" w:cs="Arial"/>
                <w:sz w:val="22"/>
                <w:szCs w:val="22"/>
              </w:rPr>
              <w:t xml:space="preserve"> which was </w:t>
            </w:r>
            <w:r w:rsidR="004B3285">
              <w:rPr>
                <w:rFonts w:ascii="Arial" w:hAnsi="Arial" w:cs="Arial"/>
                <w:sz w:val="22"/>
                <w:szCs w:val="22"/>
              </w:rPr>
              <w:t xml:space="preserve">comparable to </w:t>
            </w:r>
            <w:r w:rsidRPr="002459D2">
              <w:rPr>
                <w:rFonts w:ascii="Arial" w:hAnsi="Arial" w:cs="Arial"/>
                <w:sz w:val="22"/>
                <w:szCs w:val="22"/>
              </w:rPr>
              <w:t xml:space="preserve">last year.  The date </w:t>
            </w:r>
            <w:r w:rsidR="00443B09">
              <w:rPr>
                <w:rFonts w:ascii="Arial" w:hAnsi="Arial" w:cs="Arial"/>
                <w:sz w:val="22"/>
                <w:szCs w:val="22"/>
              </w:rPr>
              <w:t>on which</w:t>
            </w:r>
            <w:r w:rsidRPr="002459D2">
              <w:rPr>
                <w:rFonts w:ascii="Arial" w:hAnsi="Arial" w:cs="Arial"/>
                <w:sz w:val="22"/>
                <w:szCs w:val="22"/>
              </w:rPr>
              <w:t xml:space="preserve"> results would be released had yet to be </w:t>
            </w:r>
            <w:r w:rsidR="00443B09">
              <w:rPr>
                <w:rFonts w:ascii="Arial" w:hAnsi="Arial" w:cs="Arial"/>
                <w:sz w:val="22"/>
                <w:szCs w:val="22"/>
              </w:rPr>
              <w:t>advised</w:t>
            </w:r>
            <w:r w:rsidRPr="002459D2">
              <w:rPr>
                <w:rFonts w:ascii="Arial" w:hAnsi="Arial" w:cs="Arial"/>
                <w:sz w:val="22"/>
                <w:szCs w:val="22"/>
              </w:rPr>
              <w:t>.</w:t>
            </w:r>
          </w:p>
          <w:p w:rsidR="005F4657" w:rsidRPr="002459D2" w:rsidRDefault="005F4657" w:rsidP="005F4657">
            <w:pPr>
              <w:rPr>
                <w:rFonts w:cs="Arial"/>
                <w:sz w:val="22"/>
                <w:szCs w:val="22"/>
              </w:rPr>
            </w:pPr>
          </w:p>
          <w:p w:rsidR="005F4657" w:rsidRPr="002459D2" w:rsidRDefault="005F4657" w:rsidP="005F4657">
            <w:pPr>
              <w:rPr>
                <w:rFonts w:cs="Arial"/>
                <w:sz w:val="22"/>
                <w:szCs w:val="22"/>
              </w:rPr>
            </w:pPr>
            <w:r w:rsidRPr="002459D2">
              <w:rPr>
                <w:rFonts w:cs="Arial"/>
                <w:sz w:val="22"/>
                <w:szCs w:val="22"/>
              </w:rPr>
              <w:t>BH noted that the Chair and Chief Executive breakfast meeting before Christmas had been very positive and well attended.</w:t>
            </w:r>
            <w:r w:rsidR="00443B09">
              <w:rPr>
                <w:rFonts w:cs="Arial"/>
                <w:sz w:val="22"/>
                <w:szCs w:val="22"/>
              </w:rPr>
              <w:t xml:space="preserve">  </w:t>
            </w:r>
            <w:r w:rsidRPr="002459D2">
              <w:rPr>
                <w:rFonts w:cs="Arial"/>
                <w:sz w:val="22"/>
                <w:szCs w:val="22"/>
              </w:rPr>
              <w:t xml:space="preserve">There were no further questions and the Board received and </w:t>
            </w:r>
            <w:r w:rsidRPr="002459D2">
              <w:rPr>
                <w:rFonts w:cs="Arial"/>
                <w:b/>
                <w:sz w:val="22"/>
                <w:szCs w:val="22"/>
              </w:rPr>
              <w:t>NOTED</w:t>
            </w:r>
            <w:r w:rsidRPr="002459D2">
              <w:rPr>
                <w:rFonts w:cs="Arial"/>
                <w:sz w:val="22"/>
                <w:szCs w:val="22"/>
              </w:rPr>
              <w:t xml:space="preserve"> the contents of the latest report.  </w:t>
            </w:r>
          </w:p>
          <w:p w:rsidR="005F4657" w:rsidRPr="002459D2" w:rsidRDefault="005F4657" w:rsidP="005F4657">
            <w:pPr>
              <w:rPr>
                <w:rFonts w:cs="Arial"/>
                <w:sz w:val="22"/>
                <w:szCs w:val="22"/>
              </w:rPr>
            </w:pPr>
          </w:p>
        </w:tc>
      </w:tr>
      <w:tr w:rsidR="005F4657" w:rsidRPr="002459D2" w:rsidTr="00BE5CED">
        <w:tblPrEx>
          <w:tblLook w:val="0000" w:firstRow="0" w:lastRow="0" w:firstColumn="0" w:lastColumn="0" w:noHBand="0" w:noVBand="0"/>
        </w:tblPrEx>
        <w:tc>
          <w:tcPr>
            <w:tcW w:w="11023" w:type="dxa"/>
            <w:gridSpan w:val="4"/>
            <w:shd w:val="pct40" w:color="auto" w:fill="auto"/>
            <w:vAlign w:val="bottom"/>
          </w:tcPr>
          <w:p w:rsidR="005F4657" w:rsidRPr="002459D2" w:rsidRDefault="005F4657" w:rsidP="005F4657">
            <w:pPr>
              <w:rPr>
                <w:rFonts w:cs="Arial"/>
                <w:b/>
                <w:bCs/>
                <w:color w:val="FFFFFF"/>
                <w:sz w:val="22"/>
                <w:szCs w:val="22"/>
              </w:rPr>
            </w:pPr>
          </w:p>
          <w:p w:rsidR="005F4657" w:rsidRPr="002459D2" w:rsidRDefault="005F4657" w:rsidP="005F4657">
            <w:pPr>
              <w:rPr>
                <w:rFonts w:cs="Arial"/>
                <w:b/>
                <w:bCs/>
                <w:color w:val="FFFFFF"/>
                <w:sz w:val="22"/>
                <w:szCs w:val="22"/>
                <w:highlight w:val="yellow"/>
              </w:rPr>
            </w:pPr>
            <w:r w:rsidRPr="002459D2">
              <w:rPr>
                <w:rFonts w:cs="Arial"/>
                <w:b/>
                <w:bCs/>
                <w:color w:val="FFFFFF"/>
                <w:sz w:val="22"/>
                <w:szCs w:val="22"/>
              </w:rPr>
              <w:t>Board governance</w:t>
            </w:r>
          </w:p>
        </w:tc>
      </w:tr>
      <w:tr w:rsidR="005F4657" w:rsidRPr="002459D2" w:rsidTr="00BE5CED">
        <w:tblPrEx>
          <w:tblLook w:val="0000" w:firstRow="0" w:lastRow="0" w:firstColumn="0" w:lastColumn="0" w:noHBand="0" w:noVBand="0"/>
        </w:tblPrEx>
        <w:tc>
          <w:tcPr>
            <w:tcW w:w="1135" w:type="dxa"/>
          </w:tcPr>
          <w:p w:rsidR="005F4657" w:rsidRPr="002459D2" w:rsidRDefault="005F4657" w:rsidP="005F4657">
            <w:pPr>
              <w:rPr>
                <w:rFonts w:cs="Arial"/>
                <w:b/>
                <w:bCs/>
                <w:sz w:val="22"/>
                <w:szCs w:val="22"/>
              </w:rPr>
            </w:pPr>
            <w:r w:rsidRPr="002459D2">
              <w:rPr>
                <w:rFonts w:cs="Arial"/>
                <w:b/>
                <w:bCs/>
                <w:sz w:val="22"/>
                <w:szCs w:val="22"/>
              </w:rPr>
              <w:t>23-18</w:t>
            </w:r>
          </w:p>
        </w:tc>
        <w:tc>
          <w:tcPr>
            <w:tcW w:w="9888" w:type="dxa"/>
            <w:gridSpan w:val="3"/>
          </w:tcPr>
          <w:p w:rsidR="005F4657" w:rsidRPr="002459D2" w:rsidRDefault="005F4657" w:rsidP="005F4657">
            <w:pPr>
              <w:rPr>
                <w:rFonts w:cs="Arial"/>
                <w:b/>
                <w:sz w:val="22"/>
                <w:szCs w:val="22"/>
              </w:rPr>
            </w:pPr>
            <w:r w:rsidRPr="002459D2">
              <w:rPr>
                <w:rFonts w:cs="Arial"/>
                <w:b/>
                <w:sz w:val="22"/>
                <w:szCs w:val="22"/>
              </w:rPr>
              <w:t>Board development</w:t>
            </w:r>
          </w:p>
          <w:p w:rsidR="005F4657" w:rsidRPr="002459D2" w:rsidRDefault="005F4657" w:rsidP="005F4657">
            <w:pPr>
              <w:rPr>
                <w:rFonts w:cs="Arial"/>
                <w:sz w:val="22"/>
                <w:szCs w:val="22"/>
              </w:rPr>
            </w:pPr>
            <w:r w:rsidRPr="002459D2">
              <w:rPr>
                <w:rFonts w:cs="Arial"/>
                <w:sz w:val="22"/>
                <w:szCs w:val="22"/>
              </w:rPr>
              <w:t>The Board considered a review of training and development undertaken over the last twelve months to ensure it continued to have skills and experience relevant to keep QVH</w:t>
            </w:r>
            <w:r w:rsidR="00443B09">
              <w:rPr>
                <w:rFonts w:cs="Arial"/>
                <w:sz w:val="22"/>
                <w:szCs w:val="22"/>
              </w:rPr>
              <w:t xml:space="preserve"> an</w:t>
            </w:r>
            <w:r w:rsidRPr="002459D2">
              <w:rPr>
                <w:rFonts w:cs="Arial"/>
                <w:sz w:val="22"/>
                <w:szCs w:val="22"/>
              </w:rPr>
              <w:t xml:space="preserve"> innovative and high performing</w:t>
            </w:r>
            <w:r w:rsidR="00443B09">
              <w:rPr>
                <w:rFonts w:cs="Arial"/>
                <w:sz w:val="22"/>
                <w:szCs w:val="22"/>
              </w:rPr>
              <w:t xml:space="preserve"> organisation</w:t>
            </w:r>
            <w:r w:rsidRPr="002459D2">
              <w:rPr>
                <w:rFonts w:cs="Arial"/>
                <w:sz w:val="22"/>
                <w:szCs w:val="22"/>
              </w:rPr>
              <w:t xml:space="preserve">. A number of new directors had joined during the current year and it was important </w:t>
            </w:r>
            <w:r w:rsidR="00443B09">
              <w:rPr>
                <w:rFonts w:cs="Arial"/>
                <w:sz w:val="22"/>
                <w:szCs w:val="22"/>
              </w:rPr>
              <w:t xml:space="preserve">that </w:t>
            </w:r>
            <w:r w:rsidRPr="002459D2">
              <w:rPr>
                <w:rFonts w:cs="Arial"/>
                <w:sz w:val="22"/>
                <w:szCs w:val="22"/>
              </w:rPr>
              <w:t>members continued to work together as a unitary Board</w:t>
            </w:r>
            <w:r w:rsidR="00443B09">
              <w:rPr>
                <w:rFonts w:cs="Arial"/>
                <w:sz w:val="22"/>
                <w:szCs w:val="22"/>
              </w:rPr>
              <w:t xml:space="preserve">. </w:t>
            </w:r>
          </w:p>
          <w:p w:rsidR="005F4657" w:rsidRPr="002459D2" w:rsidRDefault="005F4657" w:rsidP="005F4657">
            <w:pPr>
              <w:rPr>
                <w:rFonts w:cs="Arial"/>
                <w:sz w:val="22"/>
                <w:szCs w:val="22"/>
              </w:rPr>
            </w:pPr>
          </w:p>
          <w:p w:rsidR="005F4657" w:rsidRPr="002459D2" w:rsidRDefault="005F4657" w:rsidP="005F4657">
            <w:pPr>
              <w:rPr>
                <w:rFonts w:cs="Arial"/>
                <w:sz w:val="22"/>
                <w:szCs w:val="22"/>
              </w:rPr>
            </w:pPr>
            <w:r w:rsidRPr="002459D2">
              <w:rPr>
                <w:rFonts w:cs="Arial"/>
                <w:sz w:val="22"/>
                <w:szCs w:val="22"/>
              </w:rPr>
              <w:t>CP reminded the Board that</w:t>
            </w:r>
            <w:r w:rsidR="00443B09">
              <w:rPr>
                <w:rFonts w:cs="Arial"/>
                <w:sz w:val="22"/>
                <w:szCs w:val="22"/>
              </w:rPr>
              <w:t xml:space="preserve"> </w:t>
            </w:r>
            <w:r w:rsidRPr="002459D2">
              <w:rPr>
                <w:rFonts w:cs="Arial"/>
                <w:sz w:val="22"/>
                <w:szCs w:val="22"/>
              </w:rPr>
              <w:t xml:space="preserve">the funds available for development </w:t>
            </w:r>
            <w:r w:rsidR="00443B09">
              <w:rPr>
                <w:rFonts w:cs="Arial"/>
                <w:sz w:val="22"/>
                <w:szCs w:val="22"/>
              </w:rPr>
              <w:t xml:space="preserve">within a small trust </w:t>
            </w:r>
            <w:r w:rsidRPr="002459D2">
              <w:rPr>
                <w:rFonts w:cs="Arial"/>
                <w:sz w:val="22"/>
                <w:szCs w:val="22"/>
              </w:rPr>
              <w:t xml:space="preserve">were limited. She asked the Board to consider the approach taken to date, and the priorities for the coming year. </w:t>
            </w:r>
          </w:p>
          <w:p w:rsidR="005F4657" w:rsidRPr="002459D2" w:rsidRDefault="005F4657" w:rsidP="005F4657">
            <w:pPr>
              <w:rPr>
                <w:rFonts w:cs="Arial"/>
                <w:sz w:val="22"/>
                <w:szCs w:val="22"/>
              </w:rPr>
            </w:pPr>
          </w:p>
          <w:p w:rsidR="005F4657" w:rsidRPr="002459D2" w:rsidRDefault="005F4657" w:rsidP="005F4657">
            <w:pPr>
              <w:rPr>
                <w:rFonts w:cs="Arial"/>
                <w:sz w:val="22"/>
                <w:szCs w:val="22"/>
              </w:rPr>
            </w:pPr>
            <w:r w:rsidRPr="002459D2">
              <w:rPr>
                <w:rFonts w:cs="Arial"/>
                <w:sz w:val="22"/>
                <w:szCs w:val="22"/>
              </w:rPr>
              <w:t xml:space="preserve">Whilst noting the importance of generic training in areas such as risk management and corporate manslaughter, the Board asked that consideration also be given to raising capability.  It was noted that the facilitated Board development session planned for June 2018 would include work in this area.   </w:t>
            </w:r>
          </w:p>
          <w:p w:rsidR="005F4657" w:rsidRPr="002459D2" w:rsidRDefault="005F4657" w:rsidP="005F4657">
            <w:pPr>
              <w:rPr>
                <w:rFonts w:cs="Arial"/>
                <w:sz w:val="22"/>
                <w:szCs w:val="22"/>
              </w:rPr>
            </w:pPr>
          </w:p>
          <w:p w:rsidR="005F4657" w:rsidRPr="002459D2" w:rsidRDefault="005F4657" w:rsidP="005F4657">
            <w:pPr>
              <w:rPr>
                <w:rFonts w:cs="Arial"/>
                <w:sz w:val="22"/>
                <w:szCs w:val="22"/>
              </w:rPr>
            </w:pPr>
            <w:r w:rsidRPr="002459D2">
              <w:rPr>
                <w:rFonts w:cs="Arial"/>
                <w:sz w:val="22"/>
                <w:szCs w:val="22"/>
              </w:rPr>
              <w:t xml:space="preserve">After </w:t>
            </w:r>
            <w:r w:rsidR="00AC02D2">
              <w:rPr>
                <w:rFonts w:cs="Arial"/>
                <w:sz w:val="22"/>
                <w:szCs w:val="22"/>
              </w:rPr>
              <w:t>due</w:t>
            </w:r>
            <w:r w:rsidRPr="002459D2">
              <w:rPr>
                <w:rFonts w:cs="Arial"/>
                <w:sz w:val="22"/>
                <w:szCs w:val="22"/>
              </w:rPr>
              <w:t xml:space="preserve"> consideration, the Board </w:t>
            </w:r>
            <w:r w:rsidRPr="002459D2">
              <w:rPr>
                <w:rFonts w:cs="Arial"/>
                <w:b/>
                <w:sz w:val="22"/>
                <w:szCs w:val="22"/>
              </w:rPr>
              <w:t>NOTED</w:t>
            </w:r>
            <w:r w:rsidRPr="002459D2">
              <w:rPr>
                <w:rFonts w:cs="Arial"/>
                <w:sz w:val="22"/>
                <w:szCs w:val="22"/>
              </w:rPr>
              <w:t xml:space="preserve"> the contents of the report and </w:t>
            </w:r>
            <w:r w:rsidRPr="002459D2">
              <w:rPr>
                <w:rFonts w:cs="Arial"/>
                <w:b/>
                <w:sz w:val="22"/>
                <w:szCs w:val="22"/>
              </w:rPr>
              <w:t>AGREED</w:t>
            </w:r>
            <w:r w:rsidRPr="002459D2">
              <w:rPr>
                <w:rFonts w:cs="Arial"/>
                <w:sz w:val="22"/>
                <w:szCs w:val="22"/>
              </w:rPr>
              <w:t xml:space="preserve"> to consider proposals for further development opportunities following the outcome of the current Well Led review. </w:t>
            </w:r>
            <w:r w:rsidRPr="002459D2">
              <w:rPr>
                <w:rFonts w:cs="Arial"/>
                <w:b/>
                <w:sz w:val="22"/>
                <w:szCs w:val="22"/>
              </w:rPr>
              <w:t>[Action: CP]</w:t>
            </w:r>
          </w:p>
          <w:p w:rsidR="005F4657" w:rsidRPr="002459D2" w:rsidRDefault="005F4657" w:rsidP="005F4657">
            <w:pPr>
              <w:rPr>
                <w:rFonts w:cs="Arial"/>
                <w:b/>
                <w:sz w:val="22"/>
                <w:szCs w:val="22"/>
              </w:rPr>
            </w:pPr>
          </w:p>
        </w:tc>
      </w:tr>
      <w:tr w:rsidR="005F4657" w:rsidRPr="002459D2" w:rsidTr="00BE5CED">
        <w:tblPrEx>
          <w:tblLook w:val="0000" w:firstRow="0" w:lastRow="0" w:firstColumn="0" w:lastColumn="0" w:noHBand="0" w:noVBand="0"/>
        </w:tblPrEx>
        <w:tc>
          <w:tcPr>
            <w:tcW w:w="1135" w:type="dxa"/>
          </w:tcPr>
          <w:p w:rsidR="005F4657" w:rsidRPr="002459D2" w:rsidRDefault="005F4657" w:rsidP="005F4657">
            <w:pPr>
              <w:rPr>
                <w:rFonts w:cs="Arial"/>
                <w:b/>
                <w:bCs/>
                <w:sz w:val="22"/>
                <w:szCs w:val="22"/>
              </w:rPr>
            </w:pPr>
            <w:r w:rsidRPr="002459D2">
              <w:rPr>
                <w:rFonts w:cs="Arial"/>
                <w:b/>
                <w:bCs/>
                <w:sz w:val="22"/>
                <w:szCs w:val="22"/>
              </w:rPr>
              <w:t>24-18</w:t>
            </w:r>
          </w:p>
        </w:tc>
        <w:tc>
          <w:tcPr>
            <w:tcW w:w="9888" w:type="dxa"/>
            <w:gridSpan w:val="3"/>
          </w:tcPr>
          <w:p w:rsidR="005F4657" w:rsidRPr="002459D2" w:rsidRDefault="005F4657" w:rsidP="005F4657">
            <w:pPr>
              <w:rPr>
                <w:rFonts w:cs="Arial"/>
                <w:b/>
                <w:sz w:val="22"/>
                <w:szCs w:val="22"/>
              </w:rPr>
            </w:pPr>
            <w:r w:rsidRPr="002459D2">
              <w:rPr>
                <w:rFonts w:cs="Arial"/>
                <w:b/>
                <w:sz w:val="22"/>
                <w:szCs w:val="22"/>
              </w:rPr>
              <w:t>Board of Directors annual evaluation</w:t>
            </w:r>
          </w:p>
          <w:p w:rsidR="005F4657" w:rsidRPr="002459D2" w:rsidRDefault="005F4657" w:rsidP="005F4657">
            <w:pPr>
              <w:rPr>
                <w:rFonts w:cs="Arial"/>
                <w:sz w:val="22"/>
                <w:szCs w:val="22"/>
              </w:rPr>
            </w:pPr>
            <w:r w:rsidRPr="002459D2">
              <w:rPr>
                <w:rFonts w:cs="Arial"/>
                <w:sz w:val="22"/>
                <w:szCs w:val="22"/>
              </w:rPr>
              <w:t xml:space="preserve">As required under the FT Code of Governance, the Board was required to undertake a formal annual evaluation of its own performance and that of its committees and individual directors.  In support of this, CP had prepared a report summarising activity over the last twelve months. </w:t>
            </w:r>
            <w:r w:rsidR="00AC02D2">
              <w:rPr>
                <w:rFonts w:cs="Arial"/>
                <w:sz w:val="22"/>
                <w:szCs w:val="22"/>
              </w:rPr>
              <w:t xml:space="preserve">She </w:t>
            </w:r>
            <w:r w:rsidRPr="002459D2">
              <w:rPr>
                <w:rFonts w:cs="Arial"/>
                <w:sz w:val="22"/>
                <w:szCs w:val="22"/>
              </w:rPr>
              <w:t xml:space="preserve">reminded the Board that a more comprehensive evaluation was currently underway </w:t>
            </w:r>
            <w:r w:rsidR="00AC02D2">
              <w:rPr>
                <w:rFonts w:cs="Arial"/>
                <w:sz w:val="22"/>
                <w:szCs w:val="22"/>
              </w:rPr>
              <w:t>(through the Well-</w:t>
            </w:r>
            <w:r w:rsidRPr="002459D2">
              <w:rPr>
                <w:rFonts w:cs="Arial"/>
                <w:sz w:val="22"/>
                <w:szCs w:val="22"/>
              </w:rPr>
              <w:t>Led review</w:t>
            </w:r>
            <w:r w:rsidR="00AC02D2">
              <w:rPr>
                <w:rFonts w:cs="Arial"/>
                <w:sz w:val="22"/>
                <w:szCs w:val="22"/>
              </w:rPr>
              <w:t xml:space="preserve">), the </w:t>
            </w:r>
            <w:r w:rsidRPr="002459D2">
              <w:rPr>
                <w:rFonts w:cs="Arial"/>
                <w:sz w:val="22"/>
                <w:szCs w:val="22"/>
              </w:rPr>
              <w:t>outcomes of which would be reported formally to the Board in March.</w:t>
            </w:r>
          </w:p>
          <w:p w:rsidR="005F4657" w:rsidRPr="002459D2" w:rsidRDefault="005F4657" w:rsidP="005F4657">
            <w:pPr>
              <w:rPr>
                <w:rFonts w:cs="Arial"/>
                <w:sz w:val="22"/>
                <w:szCs w:val="22"/>
              </w:rPr>
            </w:pPr>
          </w:p>
          <w:p w:rsidR="005F4657" w:rsidRPr="002459D2" w:rsidRDefault="005F4657" w:rsidP="005F4657">
            <w:pPr>
              <w:rPr>
                <w:rFonts w:cs="Arial"/>
                <w:sz w:val="22"/>
                <w:szCs w:val="22"/>
              </w:rPr>
            </w:pPr>
            <w:r w:rsidRPr="002459D2">
              <w:rPr>
                <w:rFonts w:cs="Arial"/>
                <w:sz w:val="22"/>
                <w:szCs w:val="22"/>
              </w:rPr>
              <w:t>In the meantime, the Board was asked to note:</w:t>
            </w:r>
          </w:p>
          <w:p w:rsidR="005F4657" w:rsidRPr="002459D2" w:rsidRDefault="005F4657" w:rsidP="005F4657">
            <w:pPr>
              <w:pStyle w:val="ListParagraph"/>
              <w:numPr>
                <w:ilvl w:val="0"/>
                <w:numId w:val="1"/>
              </w:numPr>
              <w:rPr>
                <w:rFonts w:ascii="Arial" w:hAnsi="Arial" w:cs="Arial"/>
                <w:sz w:val="22"/>
                <w:szCs w:val="22"/>
              </w:rPr>
            </w:pPr>
            <w:r w:rsidRPr="002459D2">
              <w:rPr>
                <w:rFonts w:ascii="Arial" w:hAnsi="Arial" w:cs="Arial"/>
                <w:sz w:val="22"/>
                <w:szCs w:val="22"/>
              </w:rPr>
              <w:t>That the Finance and performance committee had also recently undertaken a light-touch self-assessment;</w:t>
            </w:r>
          </w:p>
          <w:p w:rsidR="005F4657" w:rsidRPr="002459D2" w:rsidRDefault="005F4657" w:rsidP="005F4657">
            <w:pPr>
              <w:pStyle w:val="ListParagraph"/>
              <w:numPr>
                <w:ilvl w:val="0"/>
                <w:numId w:val="1"/>
              </w:numPr>
              <w:rPr>
                <w:rFonts w:ascii="Arial" w:hAnsi="Arial" w:cs="Arial"/>
                <w:sz w:val="22"/>
                <w:szCs w:val="22"/>
              </w:rPr>
            </w:pPr>
            <w:r w:rsidRPr="002459D2">
              <w:rPr>
                <w:rFonts w:ascii="Arial" w:hAnsi="Arial" w:cs="Arial"/>
                <w:sz w:val="22"/>
                <w:szCs w:val="22"/>
              </w:rPr>
              <w:t>That the corporate risk register was reviewed by the Quality and governance committee</w:t>
            </w:r>
            <w:r w:rsidR="00D01E7D">
              <w:rPr>
                <w:rFonts w:ascii="Arial" w:hAnsi="Arial" w:cs="Arial"/>
                <w:sz w:val="22"/>
                <w:szCs w:val="22"/>
              </w:rPr>
              <w:t xml:space="preserve"> as well as </w:t>
            </w:r>
            <w:r w:rsidR="00D01E7D" w:rsidRPr="002459D2">
              <w:rPr>
                <w:rFonts w:ascii="Arial" w:hAnsi="Arial" w:cs="Arial"/>
                <w:sz w:val="22"/>
                <w:szCs w:val="22"/>
              </w:rPr>
              <w:t>the Board and Audit committee</w:t>
            </w:r>
            <w:r w:rsidRPr="002459D2">
              <w:rPr>
                <w:rFonts w:ascii="Arial" w:hAnsi="Arial" w:cs="Arial"/>
                <w:sz w:val="22"/>
                <w:szCs w:val="22"/>
              </w:rPr>
              <w:t>.</w:t>
            </w:r>
          </w:p>
          <w:p w:rsidR="005F4657" w:rsidRPr="002459D2" w:rsidRDefault="005F4657" w:rsidP="005F4657">
            <w:pPr>
              <w:rPr>
                <w:rFonts w:cs="Arial"/>
                <w:sz w:val="22"/>
                <w:szCs w:val="22"/>
              </w:rPr>
            </w:pPr>
          </w:p>
          <w:p w:rsidR="005F4657" w:rsidRPr="002459D2" w:rsidRDefault="005F4657" w:rsidP="005F4657">
            <w:pPr>
              <w:rPr>
                <w:rFonts w:cs="Arial"/>
                <w:sz w:val="22"/>
                <w:szCs w:val="22"/>
              </w:rPr>
            </w:pPr>
            <w:r w:rsidRPr="002459D2">
              <w:rPr>
                <w:rFonts w:cs="Arial"/>
                <w:sz w:val="22"/>
                <w:szCs w:val="22"/>
              </w:rPr>
              <w:t xml:space="preserve">There were no further questions and the Board </w:t>
            </w:r>
            <w:r w:rsidRPr="002459D2">
              <w:rPr>
                <w:rFonts w:cs="Arial"/>
                <w:b/>
                <w:sz w:val="22"/>
                <w:szCs w:val="22"/>
              </w:rPr>
              <w:t>NOTED</w:t>
            </w:r>
            <w:r w:rsidRPr="002459D2">
              <w:rPr>
                <w:rFonts w:cs="Arial"/>
                <w:sz w:val="22"/>
                <w:szCs w:val="22"/>
              </w:rPr>
              <w:t xml:space="preserve"> the contents of the report.</w:t>
            </w:r>
          </w:p>
          <w:p w:rsidR="005F4657" w:rsidRPr="002459D2" w:rsidRDefault="005F4657" w:rsidP="005F4657">
            <w:pPr>
              <w:rPr>
                <w:rFonts w:cs="Arial"/>
                <w:sz w:val="22"/>
                <w:szCs w:val="22"/>
              </w:rPr>
            </w:pPr>
          </w:p>
        </w:tc>
      </w:tr>
      <w:tr w:rsidR="005F4657" w:rsidRPr="002459D2" w:rsidTr="00BE5CED">
        <w:tblPrEx>
          <w:tblLook w:val="0000" w:firstRow="0" w:lastRow="0" w:firstColumn="0" w:lastColumn="0" w:noHBand="0" w:noVBand="0"/>
        </w:tblPrEx>
        <w:tc>
          <w:tcPr>
            <w:tcW w:w="1135" w:type="dxa"/>
          </w:tcPr>
          <w:p w:rsidR="005F4657" w:rsidRPr="002459D2" w:rsidRDefault="005F4657" w:rsidP="005F4657">
            <w:pPr>
              <w:rPr>
                <w:rFonts w:cs="Arial"/>
                <w:b/>
                <w:bCs/>
                <w:sz w:val="22"/>
                <w:szCs w:val="22"/>
              </w:rPr>
            </w:pPr>
            <w:r w:rsidRPr="002459D2">
              <w:rPr>
                <w:rFonts w:cs="Arial"/>
                <w:b/>
                <w:bCs/>
                <w:sz w:val="22"/>
                <w:szCs w:val="22"/>
              </w:rPr>
              <w:t>25-18</w:t>
            </w:r>
          </w:p>
        </w:tc>
        <w:tc>
          <w:tcPr>
            <w:tcW w:w="9888" w:type="dxa"/>
            <w:gridSpan w:val="3"/>
          </w:tcPr>
          <w:p w:rsidR="005F4657" w:rsidRPr="002459D2" w:rsidRDefault="005F4657" w:rsidP="005F4657">
            <w:pPr>
              <w:rPr>
                <w:rFonts w:cs="Arial"/>
                <w:b/>
                <w:sz w:val="22"/>
                <w:szCs w:val="22"/>
              </w:rPr>
            </w:pPr>
            <w:r w:rsidRPr="002459D2">
              <w:rPr>
                <w:rFonts w:cs="Arial"/>
                <w:b/>
                <w:sz w:val="22"/>
                <w:szCs w:val="22"/>
              </w:rPr>
              <w:t>Annual review of Board committee Terms of Reference</w:t>
            </w:r>
          </w:p>
          <w:p w:rsidR="005F4657" w:rsidRPr="002459D2" w:rsidRDefault="005F4657" w:rsidP="005F4657">
            <w:pPr>
              <w:pStyle w:val="Default"/>
              <w:rPr>
                <w:sz w:val="22"/>
                <w:szCs w:val="22"/>
              </w:rPr>
            </w:pPr>
            <w:r w:rsidRPr="002459D2">
              <w:rPr>
                <w:sz w:val="22"/>
                <w:szCs w:val="22"/>
              </w:rPr>
              <w:t xml:space="preserve">As part of its overall annual Board evaluation, the Board was asked to review and approve its committees’ terms of reference for the year ahead.  </w:t>
            </w:r>
            <w:r w:rsidR="00AC02D2">
              <w:rPr>
                <w:sz w:val="22"/>
                <w:szCs w:val="22"/>
              </w:rPr>
              <w:t>(</w:t>
            </w:r>
            <w:r w:rsidRPr="002459D2">
              <w:rPr>
                <w:sz w:val="22"/>
                <w:szCs w:val="22"/>
              </w:rPr>
              <w:t>In most instances, key changes for the respective ToRs had been highlighted</w:t>
            </w:r>
            <w:r w:rsidR="00AC02D2">
              <w:rPr>
                <w:sz w:val="22"/>
                <w:szCs w:val="22"/>
              </w:rPr>
              <w:t>)</w:t>
            </w:r>
            <w:r w:rsidRPr="002459D2">
              <w:rPr>
                <w:sz w:val="22"/>
                <w:szCs w:val="22"/>
              </w:rPr>
              <w:t>.</w:t>
            </w:r>
          </w:p>
          <w:p w:rsidR="005F4657" w:rsidRPr="002459D2" w:rsidRDefault="005F4657" w:rsidP="005F4657">
            <w:pPr>
              <w:pStyle w:val="Default"/>
              <w:rPr>
                <w:sz w:val="22"/>
                <w:szCs w:val="22"/>
              </w:rPr>
            </w:pPr>
          </w:p>
          <w:p w:rsidR="005F4657" w:rsidRPr="002459D2" w:rsidRDefault="005F4657" w:rsidP="005F4657">
            <w:pPr>
              <w:pStyle w:val="Default"/>
              <w:rPr>
                <w:sz w:val="22"/>
                <w:szCs w:val="22"/>
              </w:rPr>
            </w:pPr>
            <w:r w:rsidRPr="002459D2">
              <w:rPr>
                <w:sz w:val="22"/>
                <w:szCs w:val="22"/>
              </w:rPr>
              <w:t xml:space="preserve">GN stated that in reviewing the full </w:t>
            </w:r>
            <w:r w:rsidR="00AC02D2" w:rsidRPr="002459D2">
              <w:rPr>
                <w:sz w:val="22"/>
                <w:szCs w:val="22"/>
              </w:rPr>
              <w:t>complement</w:t>
            </w:r>
            <w:r w:rsidRPr="002459D2">
              <w:rPr>
                <w:sz w:val="22"/>
                <w:szCs w:val="22"/>
              </w:rPr>
              <w:t xml:space="preserve"> of ToRs</w:t>
            </w:r>
            <w:r w:rsidR="00AC02D2">
              <w:rPr>
                <w:sz w:val="22"/>
                <w:szCs w:val="22"/>
              </w:rPr>
              <w:t>,</w:t>
            </w:r>
            <w:r w:rsidRPr="002459D2">
              <w:rPr>
                <w:sz w:val="22"/>
                <w:szCs w:val="22"/>
              </w:rPr>
              <w:t xml:space="preserve"> he had noted some discrepancies in NED membership and variations in quoracy.  </w:t>
            </w:r>
            <w:r w:rsidR="00D01E7D">
              <w:rPr>
                <w:sz w:val="22"/>
                <w:szCs w:val="22"/>
              </w:rPr>
              <w:t>The Board agreed that this should be considered further</w:t>
            </w:r>
            <w:r w:rsidRPr="002459D2">
              <w:rPr>
                <w:sz w:val="22"/>
                <w:szCs w:val="22"/>
              </w:rPr>
              <w:t xml:space="preserve"> following completion of the Well-Led evaluation.</w:t>
            </w:r>
          </w:p>
          <w:p w:rsidR="005F4657" w:rsidRPr="002459D2" w:rsidRDefault="005F4657" w:rsidP="005F4657">
            <w:pPr>
              <w:pStyle w:val="Default"/>
              <w:rPr>
                <w:sz w:val="22"/>
                <w:szCs w:val="22"/>
              </w:rPr>
            </w:pPr>
          </w:p>
          <w:p w:rsidR="005F4657" w:rsidRPr="002459D2" w:rsidRDefault="005F4657" w:rsidP="005F4657">
            <w:pPr>
              <w:pStyle w:val="Default"/>
              <w:rPr>
                <w:sz w:val="22"/>
                <w:szCs w:val="22"/>
              </w:rPr>
            </w:pPr>
            <w:r w:rsidRPr="002459D2">
              <w:rPr>
                <w:sz w:val="22"/>
                <w:szCs w:val="22"/>
              </w:rPr>
              <w:t xml:space="preserve">There were no further comments and the Board </w:t>
            </w:r>
            <w:r w:rsidRPr="002459D2">
              <w:rPr>
                <w:b/>
                <w:sz w:val="22"/>
                <w:szCs w:val="22"/>
              </w:rPr>
              <w:t>APPROVED</w:t>
            </w:r>
            <w:r w:rsidRPr="002459D2">
              <w:rPr>
                <w:sz w:val="22"/>
                <w:szCs w:val="22"/>
              </w:rPr>
              <w:t xml:space="preserve"> the ToRs for the respective committees.</w:t>
            </w:r>
          </w:p>
          <w:p w:rsidR="005F4657" w:rsidRPr="002459D2" w:rsidRDefault="005F4657" w:rsidP="005F4657">
            <w:pPr>
              <w:pStyle w:val="Default"/>
              <w:rPr>
                <w:sz w:val="22"/>
                <w:szCs w:val="22"/>
              </w:rPr>
            </w:pPr>
          </w:p>
        </w:tc>
      </w:tr>
      <w:tr w:rsidR="005F4657" w:rsidRPr="002459D2" w:rsidTr="00BE5CED">
        <w:tblPrEx>
          <w:tblLook w:val="0000" w:firstRow="0" w:lastRow="0" w:firstColumn="0" w:lastColumn="0" w:noHBand="0" w:noVBand="0"/>
        </w:tblPrEx>
        <w:tc>
          <w:tcPr>
            <w:tcW w:w="1135" w:type="dxa"/>
          </w:tcPr>
          <w:p w:rsidR="005F4657" w:rsidRPr="002459D2" w:rsidRDefault="005F4657" w:rsidP="005F4657">
            <w:pPr>
              <w:rPr>
                <w:rFonts w:cs="Arial"/>
                <w:b/>
                <w:bCs/>
                <w:sz w:val="22"/>
                <w:szCs w:val="22"/>
              </w:rPr>
            </w:pPr>
            <w:r w:rsidRPr="002459D2">
              <w:rPr>
                <w:rFonts w:cs="Arial"/>
                <w:b/>
                <w:bCs/>
                <w:sz w:val="22"/>
                <w:szCs w:val="22"/>
              </w:rPr>
              <w:t>26-18</w:t>
            </w:r>
          </w:p>
          <w:p w:rsidR="005F4657" w:rsidRPr="002459D2" w:rsidRDefault="005F4657" w:rsidP="005F4657">
            <w:pPr>
              <w:rPr>
                <w:rFonts w:cs="Arial"/>
                <w:b/>
                <w:bCs/>
                <w:sz w:val="22"/>
                <w:szCs w:val="22"/>
              </w:rPr>
            </w:pPr>
          </w:p>
        </w:tc>
        <w:tc>
          <w:tcPr>
            <w:tcW w:w="9888" w:type="dxa"/>
            <w:gridSpan w:val="3"/>
          </w:tcPr>
          <w:p w:rsidR="005F4657" w:rsidRPr="002459D2" w:rsidRDefault="005F4657" w:rsidP="005F4657">
            <w:pPr>
              <w:rPr>
                <w:rFonts w:cs="Arial"/>
                <w:b/>
                <w:sz w:val="22"/>
                <w:szCs w:val="22"/>
              </w:rPr>
            </w:pPr>
            <w:r w:rsidRPr="002459D2">
              <w:rPr>
                <w:rFonts w:cs="Arial"/>
                <w:b/>
                <w:sz w:val="22"/>
                <w:szCs w:val="22"/>
              </w:rPr>
              <w:t>Nomination and remuneration committee</w:t>
            </w:r>
          </w:p>
          <w:p w:rsidR="005F4657" w:rsidRPr="002459D2" w:rsidRDefault="005F4657" w:rsidP="005F4657">
            <w:pPr>
              <w:rPr>
                <w:rFonts w:cs="Arial"/>
                <w:sz w:val="22"/>
                <w:szCs w:val="22"/>
              </w:rPr>
            </w:pPr>
            <w:r w:rsidRPr="002459D2">
              <w:rPr>
                <w:rFonts w:cs="Arial"/>
                <w:sz w:val="22"/>
                <w:szCs w:val="22"/>
              </w:rPr>
              <w:t>BH presented an assurance report following the Nomination and remuneration meeting in November.    She highlighted in particular that in the view of recent guidance from NHSI</w:t>
            </w:r>
            <w:r w:rsidR="00AC02D2">
              <w:rPr>
                <w:rFonts w:cs="Arial"/>
                <w:sz w:val="22"/>
                <w:szCs w:val="22"/>
              </w:rPr>
              <w:t>, the C</w:t>
            </w:r>
            <w:r w:rsidRPr="002459D2">
              <w:rPr>
                <w:rFonts w:cs="Arial"/>
                <w:sz w:val="22"/>
                <w:szCs w:val="22"/>
              </w:rPr>
              <w:t>ommittee had agreed it would in future consider the national strategy in setting senior manager pay; this would replace princ</w:t>
            </w:r>
            <w:r w:rsidR="00AC02D2">
              <w:rPr>
                <w:rFonts w:cs="Arial"/>
                <w:sz w:val="22"/>
                <w:szCs w:val="22"/>
              </w:rPr>
              <w:t>iples previously agreed by the C</w:t>
            </w:r>
            <w:r w:rsidRPr="002459D2">
              <w:rPr>
                <w:rFonts w:cs="Arial"/>
                <w:sz w:val="22"/>
                <w:szCs w:val="22"/>
              </w:rPr>
              <w:t>ommittee regarding VSM pay and take account of the outcome of annual appraisals.</w:t>
            </w:r>
          </w:p>
          <w:p w:rsidR="005F4657" w:rsidRPr="002459D2" w:rsidRDefault="005F4657" w:rsidP="005F4657">
            <w:pPr>
              <w:rPr>
                <w:rFonts w:cs="Arial"/>
                <w:sz w:val="22"/>
                <w:szCs w:val="22"/>
              </w:rPr>
            </w:pPr>
          </w:p>
          <w:p w:rsidR="005F4657" w:rsidRPr="002459D2" w:rsidRDefault="005F4657" w:rsidP="005F4657">
            <w:pPr>
              <w:rPr>
                <w:rFonts w:cs="Arial"/>
                <w:sz w:val="22"/>
                <w:szCs w:val="22"/>
              </w:rPr>
            </w:pPr>
            <w:r w:rsidRPr="002459D2">
              <w:rPr>
                <w:rFonts w:cs="Arial"/>
                <w:sz w:val="22"/>
                <w:szCs w:val="22"/>
              </w:rPr>
              <w:t xml:space="preserve">There were no further questions and the Board </w:t>
            </w:r>
            <w:r w:rsidRPr="002459D2">
              <w:rPr>
                <w:rFonts w:cs="Arial"/>
                <w:b/>
                <w:sz w:val="22"/>
                <w:szCs w:val="22"/>
              </w:rPr>
              <w:t>NOTED</w:t>
            </w:r>
            <w:r w:rsidRPr="002459D2">
              <w:rPr>
                <w:rFonts w:cs="Arial"/>
                <w:sz w:val="22"/>
                <w:szCs w:val="22"/>
              </w:rPr>
              <w:t xml:space="preserve"> the contents of the report.</w:t>
            </w:r>
          </w:p>
          <w:p w:rsidR="005F4657" w:rsidRPr="002459D2" w:rsidRDefault="005F4657" w:rsidP="005F4657">
            <w:pPr>
              <w:rPr>
                <w:rFonts w:cs="Arial"/>
                <w:sz w:val="22"/>
                <w:szCs w:val="22"/>
                <w:highlight w:val="yellow"/>
              </w:rPr>
            </w:pPr>
          </w:p>
        </w:tc>
      </w:tr>
      <w:tr w:rsidR="005F4657" w:rsidRPr="002459D2" w:rsidTr="00BE5CED">
        <w:tblPrEx>
          <w:tblLook w:val="0000" w:firstRow="0" w:lastRow="0" w:firstColumn="0" w:lastColumn="0" w:noHBand="0" w:noVBand="0"/>
        </w:tblPrEx>
        <w:tc>
          <w:tcPr>
            <w:tcW w:w="1135" w:type="dxa"/>
          </w:tcPr>
          <w:p w:rsidR="005F4657" w:rsidRPr="002459D2" w:rsidRDefault="005F4657" w:rsidP="005F4657">
            <w:pPr>
              <w:rPr>
                <w:rFonts w:cs="Arial"/>
                <w:b/>
                <w:bCs/>
                <w:sz w:val="22"/>
                <w:szCs w:val="22"/>
              </w:rPr>
            </w:pPr>
            <w:r w:rsidRPr="002459D2">
              <w:rPr>
                <w:rFonts w:cs="Arial"/>
                <w:b/>
                <w:bCs/>
                <w:sz w:val="22"/>
                <w:szCs w:val="22"/>
              </w:rPr>
              <w:t>27-18</w:t>
            </w:r>
          </w:p>
          <w:p w:rsidR="005F4657" w:rsidRPr="002459D2" w:rsidRDefault="005F4657" w:rsidP="005F4657">
            <w:pPr>
              <w:rPr>
                <w:rFonts w:cs="Arial"/>
                <w:b/>
                <w:bCs/>
                <w:sz w:val="22"/>
                <w:szCs w:val="22"/>
              </w:rPr>
            </w:pPr>
          </w:p>
        </w:tc>
        <w:tc>
          <w:tcPr>
            <w:tcW w:w="9888" w:type="dxa"/>
            <w:gridSpan w:val="3"/>
          </w:tcPr>
          <w:p w:rsidR="005F4657" w:rsidRPr="002459D2" w:rsidRDefault="005F4657" w:rsidP="005F4657">
            <w:pPr>
              <w:rPr>
                <w:rFonts w:cs="Arial"/>
                <w:b/>
                <w:sz w:val="22"/>
                <w:szCs w:val="22"/>
              </w:rPr>
            </w:pPr>
            <w:r w:rsidRPr="002459D2">
              <w:rPr>
                <w:rFonts w:cs="Arial"/>
                <w:b/>
                <w:sz w:val="22"/>
                <w:szCs w:val="22"/>
              </w:rPr>
              <w:t>Audit committee</w:t>
            </w:r>
          </w:p>
          <w:p w:rsidR="005F4657" w:rsidRPr="002459D2" w:rsidRDefault="005F4657" w:rsidP="005F4657">
            <w:pPr>
              <w:rPr>
                <w:rFonts w:cs="Arial"/>
                <w:sz w:val="22"/>
                <w:szCs w:val="22"/>
              </w:rPr>
            </w:pPr>
            <w:r w:rsidRPr="002459D2">
              <w:rPr>
                <w:rFonts w:cs="Arial"/>
                <w:sz w:val="22"/>
                <w:szCs w:val="22"/>
              </w:rPr>
              <w:t xml:space="preserve">KG presented the assurance report following the recent Audit committee meeting. This also included details of the self-assessment survey recently undertaken by the Committee.  </w:t>
            </w:r>
          </w:p>
          <w:p w:rsidR="005F4657" w:rsidRPr="002459D2" w:rsidRDefault="005F4657" w:rsidP="005F4657">
            <w:pPr>
              <w:rPr>
                <w:rFonts w:cs="Arial"/>
                <w:sz w:val="22"/>
                <w:szCs w:val="22"/>
              </w:rPr>
            </w:pPr>
          </w:p>
          <w:p w:rsidR="005F4657" w:rsidRPr="002459D2" w:rsidRDefault="005F4657" w:rsidP="005F4657">
            <w:pPr>
              <w:rPr>
                <w:rFonts w:cs="Arial"/>
                <w:sz w:val="22"/>
                <w:szCs w:val="22"/>
              </w:rPr>
            </w:pPr>
            <w:r w:rsidRPr="002459D2">
              <w:rPr>
                <w:rFonts w:cs="Arial"/>
                <w:sz w:val="22"/>
                <w:szCs w:val="22"/>
              </w:rPr>
              <w:t>In view of problems experienced in previous years, the Chair sought and received assurance that the internal audit plan was on track for completion by year end.</w:t>
            </w:r>
          </w:p>
          <w:p w:rsidR="005F4657" w:rsidRPr="002459D2" w:rsidRDefault="005F4657" w:rsidP="005F4657">
            <w:pPr>
              <w:rPr>
                <w:rFonts w:cs="Arial"/>
                <w:sz w:val="22"/>
                <w:szCs w:val="22"/>
              </w:rPr>
            </w:pPr>
          </w:p>
          <w:p w:rsidR="005F4657" w:rsidRPr="002459D2" w:rsidRDefault="005F4657" w:rsidP="005F4657">
            <w:pPr>
              <w:rPr>
                <w:rFonts w:cs="Arial"/>
                <w:sz w:val="22"/>
                <w:szCs w:val="22"/>
              </w:rPr>
            </w:pPr>
            <w:r w:rsidRPr="002459D2">
              <w:rPr>
                <w:rFonts w:cs="Arial"/>
                <w:sz w:val="22"/>
                <w:szCs w:val="22"/>
              </w:rPr>
              <w:t xml:space="preserve">There were no further questions and the Board </w:t>
            </w:r>
            <w:r w:rsidRPr="002459D2">
              <w:rPr>
                <w:rFonts w:cs="Arial"/>
                <w:b/>
                <w:sz w:val="22"/>
                <w:szCs w:val="22"/>
              </w:rPr>
              <w:t>NOTED</w:t>
            </w:r>
            <w:r w:rsidRPr="002459D2">
              <w:rPr>
                <w:rFonts w:cs="Arial"/>
                <w:sz w:val="22"/>
                <w:szCs w:val="22"/>
              </w:rPr>
              <w:t xml:space="preserve"> the contents of the report.</w:t>
            </w:r>
          </w:p>
          <w:p w:rsidR="005F4657" w:rsidRPr="002459D2" w:rsidRDefault="005F4657" w:rsidP="005F4657">
            <w:pPr>
              <w:rPr>
                <w:rFonts w:cs="Arial"/>
                <w:sz w:val="22"/>
                <w:szCs w:val="22"/>
                <w:highlight w:val="yellow"/>
              </w:rPr>
            </w:pPr>
          </w:p>
        </w:tc>
      </w:tr>
      <w:tr w:rsidR="005F4657" w:rsidRPr="002459D2" w:rsidTr="00BE5CED">
        <w:tblPrEx>
          <w:tblLook w:val="0000" w:firstRow="0" w:lastRow="0" w:firstColumn="0" w:lastColumn="0" w:noHBand="0" w:noVBand="0"/>
        </w:tblPrEx>
        <w:tc>
          <w:tcPr>
            <w:tcW w:w="11023" w:type="dxa"/>
            <w:gridSpan w:val="4"/>
            <w:shd w:val="pct40" w:color="auto" w:fill="auto"/>
            <w:vAlign w:val="bottom"/>
          </w:tcPr>
          <w:p w:rsidR="005F4657" w:rsidRPr="002459D2" w:rsidRDefault="005F4657" w:rsidP="005F4657">
            <w:pPr>
              <w:rPr>
                <w:rFonts w:cs="Arial"/>
                <w:b/>
                <w:bCs/>
                <w:color w:val="FFFFFF"/>
                <w:sz w:val="22"/>
                <w:szCs w:val="22"/>
              </w:rPr>
            </w:pPr>
          </w:p>
          <w:p w:rsidR="005F4657" w:rsidRPr="002459D2" w:rsidRDefault="005F4657" w:rsidP="005F4657">
            <w:pPr>
              <w:rPr>
                <w:rFonts w:cs="Arial"/>
                <w:b/>
                <w:bCs/>
                <w:color w:val="FFFFFF"/>
                <w:sz w:val="22"/>
                <w:szCs w:val="22"/>
                <w:highlight w:val="yellow"/>
              </w:rPr>
            </w:pPr>
            <w:r w:rsidRPr="002459D2">
              <w:rPr>
                <w:rFonts w:cs="Arial"/>
                <w:b/>
                <w:bCs/>
                <w:color w:val="FFFFFF"/>
                <w:sz w:val="22"/>
                <w:szCs w:val="22"/>
              </w:rPr>
              <w:t>Any other business</w:t>
            </w:r>
          </w:p>
        </w:tc>
      </w:tr>
      <w:tr w:rsidR="005F4657" w:rsidRPr="002459D2" w:rsidTr="00BE5CED">
        <w:tblPrEx>
          <w:tblLook w:val="0000" w:firstRow="0" w:lastRow="0" w:firstColumn="0" w:lastColumn="0" w:noHBand="0" w:noVBand="0"/>
        </w:tblPrEx>
        <w:tc>
          <w:tcPr>
            <w:tcW w:w="1135" w:type="dxa"/>
          </w:tcPr>
          <w:p w:rsidR="005F4657" w:rsidRPr="002459D2" w:rsidRDefault="005F4657" w:rsidP="005F4657">
            <w:pPr>
              <w:rPr>
                <w:rFonts w:cs="Arial"/>
                <w:b/>
                <w:bCs/>
                <w:sz w:val="22"/>
                <w:szCs w:val="22"/>
              </w:rPr>
            </w:pPr>
            <w:r w:rsidRPr="002459D2">
              <w:rPr>
                <w:rFonts w:cs="Arial"/>
                <w:b/>
                <w:bCs/>
                <w:sz w:val="22"/>
                <w:szCs w:val="22"/>
              </w:rPr>
              <w:t>28-18</w:t>
            </w:r>
          </w:p>
        </w:tc>
        <w:tc>
          <w:tcPr>
            <w:tcW w:w="9888" w:type="dxa"/>
            <w:gridSpan w:val="3"/>
          </w:tcPr>
          <w:p w:rsidR="005F4657" w:rsidRPr="002459D2" w:rsidRDefault="005F4657" w:rsidP="005F4657">
            <w:pPr>
              <w:rPr>
                <w:rFonts w:cs="Arial"/>
                <w:sz w:val="22"/>
                <w:szCs w:val="22"/>
              </w:rPr>
            </w:pPr>
            <w:r w:rsidRPr="002459D2">
              <w:rPr>
                <w:rFonts w:cs="Arial"/>
                <w:sz w:val="22"/>
                <w:szCs w:val="22"/>
              </w:rPr>
              <w:t xml:space="preserve">The Chair reported that the Board had undertaken an ‘away-day’ in December which had focused on strategy.  Outcomes would be followed up at the February seminar. The next </w:t>
            </w:r>
            <w:r w:rsidR="00D01E7D">
              <w:rPr>
                <w:rFonts w:cs="Arial"/>
                <w:sz w:val="22"/>
                <w:szCs w:val="22"/>
              </w:rPr>
              <w:t xml:space="preserve">Board development </w:t>
            </w:r>
            <w:r w:rsidR="00987D26" w:rsidRPr="002459D2">
              <w:rPr>
                <w:rFonts w:cs="Arial"/>
                <w:sz w:val="22"/>
                <w:szCs w:val="22"/>
              </w:rPr>
              <w:t>day</w:t>
            </w:r>
            <w:r w:rsidR="00987D26">
              <w:rPr>
                <w:rFonts w:cs="Arial"/>
                <w:sz w:val="22"/>
                <w:szCs w:val="22"/>
              </w:rPr>
              <w:t xml:space="preserve"> </w:t>
            </w:r>
            <w:r w:rsidR="00987D26" w:rsidRPr="002459D2">
              <w:rPr>
                <w:rFonts w:cs="Arial"/>
                <w:sz w:val="22"/>
                <w:szCs w:val="22"/>
              </w:rPr>
              <w:t>was</w:t>
            </w:r>
            <w:r w:rsidRPr="002459D2">
              <w:rPr>
                <w:rFonts w:cs="Arial"/>
                <w:sz w:val="22"/>
                <w:szCs w:val="22"/>
              </w:rPr>
              <w:t xml:space="preserve"> scheduled for 7 June. </w:t>
            </w:r>
          </w:p>
          <w:p w:rsidR="005F4657" w:rsidRPr="002459D2" w:rsidRDefault="005F4657" w:rsidP="005F4657">
            <w:pPr>
              <w:rPr>
                <w:rFonts w:cs="Arial"/>
                <w:sz w:val="22"/>
                <w:szCs w:val="22"/>
              </w:rPr>
            </w:pPr>
          </w:p>
          <w:p w:rsidR="005F4657" w:rsidRPr="002459D2" w:rsidRDefault="005F4657" w:rsidP="005F4657">
            <w:pPr>
              <w:rPr>
                <w:rFonts w:cs="Arial"/>
                <w:sz w:val="22"/>
                <w:szCs w:val="22"/>
              </w:rPr>
            </w:pPr>
            <w:r w:rsidRPr="002459D2">
              <w:rPr>
                <w:rFonts w:cs="Arial"/>
                <w:sz w:val="22"/>
                <w:szCs w:val="22"/>
              </w:rPr>
              <w:t>On behalf of the Board, BH thanked all members of staff who had worked so hard over the Christmas and New Year period.</w:t>
            </w:r>
          </w:p>
          <w:p w:rsidR="005F4657" w:rsidRPr="002459D2" w:rsidRDefault="005F4657" w:rsidP="005F4657">
            <w:pPr>
              <w:rPr>
                <w:rFonts w:cs="Arial"/>
                <w:sz w:val="22"/>
                <w:szCs w:val="22"/>
              </w:rPr>
            </w:pPr>
          </w:p>
        </w:tc>
      </w:tr>
      <w:tr w:rsidR="005F4657" w:rsidRPr="002459D2" w:rsidTr="00BE5CED">
        <w:tblPrEx>
          <w:tblLook w:val="0000" w:firstRow="0" w:lastRow="0" w:firstColumn="0" w:lastColumn="0" w:noHBand="0" w:noVBand="0"/>
        </w:tblPrEx>
        <w:tc>
          <w:tcPr>
            <w:tcW w:w="11023" w:type="dxa"/>
            <w:gridSpan w:val="4"/>
            <w:shd w:val="pct40" w:color="auto" w:fill="auto"/>
            <w:vAlign w:val="bottom"/>
          </w:tcPr>
          <w:p w:rsidR="005F4657" w:rsidRPr="002459D2" w:rsidRDefault="005F4657" w:rsidP="005F4657">
            <w:pPr>
              <w:rPr>
                <w:rFonts w:cs="Arial"/>
                <w:b/>
                <w:bCs/>
                <w:color w:val="FFFFFF"/>
                <w:sz w:val="22"/>
                <w:szCs w:val="22"/>
              </w:rPr>
            </w:pPr>
          </w:p>
          <w:p w:rsidR="005F4657" w:rsidRPr="002459D2" w:rsidRDefault="005F4657" w:rsidP="005F4657">
            <w:pPr>
              <w:rPr>
                <w:rFonts w:cs="Arial"/>
                <w:b/>
                <w:bCs/>
                <w:color w:val="FFFFFF"/>
                <w:sz w:val="22"/>
                <w:szCs w:val="22"/>
                <w:highlight w:val="yellow"/>
              </w:rPr>
            </w:pPr>
            <w:r w:rsidRPr="002459D2">
              <w:rPr>
                <w:rFonts w:cs="Arial"/>
                <w:b/>
                <w:bCs/>
                <w:color w:val="FFFFFF"/>
                <w:sz w:val="22"/>
                <w:szCs w:val="22"/>
              </w:rPr>
              <w:t>Observations and feedback</w:t>
            </w:r>
          </w:p>
        </w:tc>
      </w:tr>
      <w:tr w:rsidR="005F4657" w:rsidRPr="002459D2" w:rsidTr="00BE5CED">
        <w:tblPrEx>
          <w:tblLook w:val="0000" w:firstRow="0" w:lastRow="0" w:firstColumn="0" w:lastColumn="0" w:noHBand="0" w:noVBand="0"/>
        </w:tblPrEx>
        <w:tc>
          <w:tcPr>
            <w:tcW w:w="1135" w:type="dxa"/>
          </w:tcPr>
          <w:p w:rsidR="005F4657" w:rsidRPr="002459D2" w:rsidRDefault="005F4657" w:rsidP="005F4657">
            <w:pPr>
              <w:rPr>
                <w:rFonts w:cs="Arial"/>
                <w:b/>
                <w:bCs/>
                <w:sz w:val="22"/>
                <w:szCs w:val="22"/>
              </w:rPr>
            </w:pPr>
            <w:r w:rsidRPr="002459D2">
              <w:rPr>
                <w:rFonts w:cs="Arial"/>
                <w:b/>
                <w:bCs/>
                <w:sz w:val="22"/>
                <w:szCs w:val="22"/>
              </w:rPr>
              <w:t>29-18</w:t>
            </w:r>
          </w:p>
        </w:tc>
        <w:tc>
          <w:tcPr>
            <w:tcW w:w="9888" w:type="dxa"/>
            <w:gridSpan w:val="3"/>
          </w:tcPr>
          <w:p w:rsidR="005F4657" w:rsidRPr="002459D2" w:rsidRDefault="005F4657" w:rsidP="005F4657">
            <w:pPr>
              <w:rPr>
                <w:rFonts w:cs="Arial"/>
                <w:b/>
                <w:bCs/>
                <w:sz w:val="22"/>
                <w:szCs w:val="22"/>
              </w:rPr>
            </w:pPr>
            <w:r w:rsidRPr="002459D2">
              <w:rPr>
                <w:rFonts w:cs="Arial"/>
                <w:b/>
                <w:bCs/>
                <w:sz w:val="22"/>
                <w:szCs w:val="22"/>
              </w:rPr>
              <w:t>Questions from members of the public</w:t>
            </w:r>
          </w:p>
          <w:p w:rsidR="005F4657" w:rsidRDefault="005F4657" w:rsidP="00AC02D2">
            <w:pPr>
              <w:rPr>
                <w:rFonts w:cs="Arial"/>
                <w:bCs/>
                <w:sz w:val="22"/>
                <w:szCs w:val="22"/>
              </w:rPr>
            </w:pPr>
            <w:r w:rsidRPr="002459D2">
              <w:rPr>
                <w:rFonts w:cs="Arial"/>
                <w:bCs/>
                <w:sz w:val="22"/>
                <w:szCs w:val="22"/>
              </w:rPr>
              <w:t>There were none and the Chair closed the public session of the Board.</w:t>
            </w:r>
          </w:p>
          <w:p w:rsidR="00AC02D2" w:rsidRPr="002459D2" w:rsidRDefault="00AC02D2" w:rsidP="00AC02D2">
            <w:pPr>
              <w:rPr>
                <w:rFonts w:cs="Arial"/>
                <w:bCs/>
                <w:sz w:val="22"/>
                <w:szCs w:val="22"/>
              </w:rPr>
            </w:pPr>
          </w:p>
        </w:tc>
      </w:tr>
    </w:tbl>
    <w:p w:rsidR="00CD37B9" w:rsidRPr="002459D2" w:rsidRDefault="00CD37B9" w:rsidP="00CD37B9">
      <w:pPr>
        <w:rPr>
          <w:rFonts w:cs="Arial"/>
          <w:sz w:val="22"/>
          <w:szCs w:val="22"/>
        </w:rPr>
      </w:pPr>
    </w:p>
    <w:p w:rsidR="00682F9C" w:rsidRPr="002459D2" w:rsidRDefault="00682F9C" w:rsidP="00126326">
      <w:pPr>
        <w:rPr>
          <w:rFonts w:cs="Arial"/>
          <w:sz w:val="22"/>
          <w:szCs w:val="22"/>
        </w:rPr>
      </w:pPr>
    </w:p>
    <w:sectPr w:rsidR="00682F9C" w:rsidRPr="002459D2" w:rsidSect="005C7890">
      <w:footerReference w:type="defaul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50E4" w:rsidRPr="00D946FF" w:rsidRDefault="002950E4" w:rsidP="00715AA1">
      <w:pPr>
        <w:rPr>
          <w:sz w:val="23"/>
          <w:szCs w:val="23"/>
        </w:rPr>
      </w:pPr>
      <w:r w:rsidRPr="00D946FF">
        <w:rPr>
          <w:sz w:val="23"/>
          <w:szCs w:val="23"/>
        </w:rPr>
        <w:separator/>
      </w:r>
    </w:p>
  </w:endnote>
  <w:endnote w:type="continuationSeparator" w:id="0">
    <w:p w:rsidR="002950E4" w:rsidRPr="00D946FF" w:rsidRDefault="002950E4" w:rsidP="00715AA1">
      <w:pPr>
        <w:rPr>
          <w:sz w:val="23"/>
          <w:szCs w:val="23"/>
        </w:rPr>
      </w:pPr>
      <w:r w:rsidRPr="00D946FF">
        <w:rPr>
          <w:sz w:val="23"/>
          <w:szCs w:val="23"/>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59D2" w:rsidRPr="00B10A77" w:rsidRDefault="002459D2">
    <w:pPr>
      <w:pStyle w:val="Footer"/>
      <w:rPr>
        <w:rFonts w:cs="Arial"/>
        <w:b/>
        <w:sz w:val="17"/>
        <w:szCs w:val="17"/>
      </w:rPr>
    </w:pPr>
  </w:p>
  <w:p w:rsidR="002459D2" w:rsidRPr="00B10A77" w:rsidRDefault="002459D2">
    <w:pPr>
      <w:pStyle w:val="Footer"/>
      <w:rPr>
        <w:rFonts w:cs="Arial"/>
        <w:sz w:val="23"/>
        <w:szCs w:val="23"/>
      </w:rPr>
    </w:pPr>
  </w:p>
  <w:p w:rsidR="002459D2" w:rsidRPr="00B10A77" w:rsidRDefault="002459D2" w:rsidP="00E91048">
    <w:pPr>
      <w:pStyle w:val="Footer"/>
      <w:jc w:val="center"/>
      <w:rPr>
        <w:rFonts w:cs="Arial"/>
        <w:sz w:val="23"/>
        <w:szCs w:val="23"/>
      </w:rPr>
    </w:pPr>
    <w:r w:rsidRPr="00B10A77">
      <w:rPr>
        <w:rFonts w:cs="Arial"/>
        <w:sz w:val="23"/>
        <w:szCs w:val="23"/>
        <w:lang w:val="en-US"/>
      </w:rPr>
      <w:t xml:space="preserve">Page </w:t>
    </w:r>
    <w:r w:rsidRPr="00B10A77">
      <w:rPr>
        <w:rFonts w:cs="Arial"/>
        <w:sz w:val="23"/>
        <w:szCs w:val="23"/>
        <w:lang w:val="en-US"/>
      </w:rPr>
      <w:fldChar w:fldCharType="begin"/>
    </w:r>
    <w:r w:rsidRPr="00B10A77">
      <w:rPr>
        <w:rFonts w:cs="Arial"/>
        <w:sz w:val="23"/>
        <w:szCs w:val="23"/>
        <w:lang w:val="en-US"/>
      </w:rPr>
      <w:instrText xml:space="preserve"> PAGE </w:instrText>
    </w:r>
    <w:r w:rsidRPr="00B10A77">
      <w:rPr>
        <w:rFonts w:cs="Arial"/>
        <w:sz w:val="23"/>
        <w:szCs w:val="23"/>
        <w:lang w:val="en-US"/>
      </w:rPr>
      <w:fldChar w:fldCharType="separate"/>
    </w:r>
    <w:r w:rsidR="000F7342">
      <w:rPr>
        <w:rFonts w:cs="Arial"/>
        <w:noProof/>
        <w:sz w:val="23"/>
        <w:szCs w:val="23"/>
        <w:lang w:val="en-US"/>
      </w:rPr>
      <w:t>9</w:t>
    </w:r>
    <w:r w:rsidRPr="00B10A77">
      <w:rPr>
        <w:rFonts w:cs="Arial"/>
        <w:sz w:val="23"/>
        <w:szCs w:val="23"/>
        <w:lang w:val="en-US"/>
      </w:rPr>
      <w:fldChar w:fldCharType="end"/>
    </w:r>
    <w:r w:rsidRPr="00B10A77">
      <w:rPr>
        <w:rFonts w:cs="Arial"/>
        <w:sz w:val="23"/>
        <w:szCs w:val="23"/>
        <w:lang w:val="en-US"/>
      </w:rPr>
      <w:t xml:space="preserve"> of </w:t>
    </w:r>
    <w:r w:rsidRPr="00B10A77">
      <w:rPr>
        <w:rFonts w:cs="Arial"/>
        <w:sz w:val="23"/>
        <w:szCs w:val="23"/>
        <w:lang w:val="en-US"/>
      </w:rPr>
      <w:fldChar w:fldCharType="begin"/>
    </w:r>
    <w:r w:rsidRPr="00B10A77">
      <w:rPr>
        <w:rFonts w:cs="Arial"/>
        <w:sz w:val="23"/>
        <w:szCs w:val="23"/>
        <w:lang w:val="en-US"/>
      </w:rPr>
      <w:instrText xml:space="preserve"> NUMPAGES </w:instrText>
    </w:r>
    <w:r w:rsidRPr="00B10A77">
      <w:rPr>
        <w:rFonts w:cs="Arial"/>
        <w:sz w:val="23"/>
        <w:szCs w:val="23"/>
        <w:lang w:val="en-US"/>
      </w:rPr>
      <w:fldChar w:fldCharType="separate"/>
    </w:r>
    <w:r w:rsidR="000F7342">
      <w:rPr>
        <w:rFonts w:cs="Arial"/>
        <w:noProof/>
        <w:sz w:val="23"/>
        <w:szCs w:val="23"/>
        <w:lang w:val="en-US"/>
      </w:rPr>
      <w:t>9</w:t>
    </w:r>
    <w:r w:rsidRPr="00B10A77">
      <w:rPr>
        <w:rFonts w:cs="Arial"/>
        <w:sz w:val="23"/>
        <w:szCs w:val="23"/>
        <w:lang w:val="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50E4" w:rsidRPr="00D946FF" w:rsidRDefault="002950E4" w:rsidP="00715AA1">
      <w:pPr>
        <w:rPr>
          <w:sz w:val="23"/>
          <w:szCs w:val="23"/>
        </w:rPr>
      </w:pPr>
      <w:r w:rsidRPr="00D946FF">
        <w:rPr>
          <w:sz w:val="23"/>
          <w:szCs w:val="23"/>
        </w:rPr>
        <w:separator/>
      </w:r>
    </w:p>
  </w:footnote>
  <w:footnote w:type="continuationSeparator" w:id="0">
    <w:p w:rsidR="002950E4" w:rsidRPr="00D946FF" w:rsidRDefault="002950E4" w:rsidP="00715AA1">
      <w:pPr>
        <w:rPr>
          <w:sz w:val="23"/>
          <w:szCs w:val="23"/>
        </w:rPr>
      </w:pPr>
      <w:r w:rsidRPr="00D946FF">
        <w:rPr>
          <w:sz w:val="23"/>
          <w:szCs w:val="23"/>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53845"/>
    <w:multiLevelType w:val="hybridMultilevel"/>
    <w:tmpl w:val="FB98AC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4556CE0"/>
    <w:multiLevelType w:val="hybridMultilevel"/>
    <w:tmpl w:val="5D2A86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102E7181"/>
    <w:multiLevelType w:val="hybridMultilevel"/>
    <w:tmpl w:val="AD6CA898"/>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16E91544"/>
    <w:multiLevelType w:val="hybridMultilevel"/>
    <w:tmpl w:val="E7AC65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19E466AF"/>
    <w:multiLevelType w:val="hybridMultilevel"/>
    <w:tmpl w:val="10FAC5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208B221F"/>
    <w:multiLevelType w:val="hybridMultilevel"/>
    <w:tmpl w:val="6A2ED0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62C24FF"/>
    <w:multiLevelType w:val="hybridMultilevel"/>
    <w:tmpl w:val="F77848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375C763F"/>
    <w:multiLevelType w:val="hybridMultilevel"/>
    <w:tmpl w:val="46D24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63A52DF"/>
    <w:multiLevelType w:val="hybridMultilevel"/>
    <w:tmpl w:val="F3C80B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47333B14"/>
    <w:multiLevelType w:val="hybridMultilevel"/>
    <w:tmpl w:val="746CBF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4B1A67D2"/>
    <w:multiLevelType w:val="hybridMultilevel"/>
    <w:tmpl w:val="6F8CC3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5495117B"/>
    <w:multiLevelType w:val="hybridMultilevel"/>
    <w:tmpl w:val="B1C457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5712741"/>
    <w:multiLevelType w:val="hybridMultilevel"/>
    <w:tmpl w:val="5B8226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5B940139"/>
    <w:multiLevelType w:val="hybridMultilevel"/>
    <w:tmpl w:val="415007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BED66E9"/>
    <w:multiLevelType w:val="hybridMultilevel"/>
    <w:tmpl w:val="A1FA7E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5FC43AD3"/>
    <w:multiLevelType w:val="hybridMultilevel"/>
    <w:tmpl w:val="FD3CA7AA"/>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788A245C"/>
    <w:multiLevelType w:val="hybridMultilevel"/>
    <w:tmpl w:val="45F4F5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7BBF1FA3"/>
    <w:multiLevelType w:val="hybridMultilevel"/>
    <w:tmpl w:val="DB643E6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7D7B3978"/>
    <w:multiLevelType w:val="hybridMultilevel"/>
    <w:tmpl w:val="D3F87E1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16"/>
  </w:num>
  <w:num w:numId="3">
    <w:abstractNumId w:val="11"/>
  </w:num>
  <w:num w:numId="4">
    <w:abstractNumId w:val="18"/>
  </w:num>
  <w:num w:numId="5">
    <w:abstractNumId w:val="2"/>
  </w:num>
  <w:num w:numId="6">
    <w:abstractNumId w:val="14"/>
  </w:num>
  <w:num w:numId="7">
    <w:abstractNumId w:val="6"/>
  </w:num>
  <w:num w:numId="8">
    <w:abstractNumId w:val="0"/>
  </w:num>
  <w:num w:numId="9">
    <w:abstractNumId w:val="12"/>
  </w:num>
  <w:num w:numId="10">
    <w:abstractNumId w:val="9"/>
  </w:num>
  <w:num w:numId="11">
    <w:abstractNumId w:val="8"/>
  </w:num>
  <w:num w:numId="12">
    <w:abstractNumId w:val="10"/>
  </w:num>
  <w:num w:numId="13">
    <w:abstractNumId w:val="7"/>
  </w:num>
  <w:num w:numId="14">
    <w:abstractNumId w:val="3"/>
  </w:num>
  <w:num w:numId="15">
    <w:abstractNumId w:val="13"/>
  </w:num>
  <w:num w:numId="16">
    <w:abstractNumId w:val="5"/>
  </w:num>
  <w:num w:numId="17">
    <w:abstractNumId w:val="17"/>
  </w:num>
  <w:num w:numId="18">
    <w:abstractNumId w:val="15"/>
  </w:num>
  <w:num w:numId="19">
    <w:abstractNumId w:val="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6E9E"/>
    <w:rsid w:val="000028AC"/>
    <w:rsid w:val="00002CDD"/>
    <w:rsid w:val="00002F33"/>
    <w:rsid w:val="000032A1"/>
    <w:rsid w:val="00003B54"/>
    <w:rsid w:val="00003C1E"/>
    <w:rsid w:val="00003F7C"/>
    <w:rsid w:val="000049A0"/>
    <w:rsid w:val="00004BD0"/>
    <w:rsid w:val="000059A0"/>
    <w:rsid w:val="00006747"/>
    <w:rsid w:val="0001018F"/>
    <w:rsid w:val="00011608"/>
    <w:rsid w:val="000121A5"/>
    <w:rsid w:val="0001367A"/>
    <w:rsid w:val="00013685"/>
    <w:rsid w:val="00013F02"/>
    <w:rsid w:val="00014560"/>
    <w:rsid w:val="000154F6"/>
    <w:rsid w:val="00015AFF"/>
    <w:rsid w:val="00016159"/>
    <w:rsid w:val="00021382"/>
    <w:rsid w:val="000219DA"/>
    <w:rsid w:val="00021BDF"/>
    <w:rsid w:val="00022C25"/>
    <w:rsid w:val="000232C7"/>
    <w:rsid w:val="00023E9E"/>
    <w:rsid w:val="000242EF"/>
    <w:rsid w:val="00024575"/>
    <w:rsid w:val="00030E45"/>
    <w:rsid w:val="000320E5"/>
    <w:rsid w:val="000320EE"/>
    <w:rsid w:val="00033922"/>
    <w:rsid w:val="00033F9E"/>
    <w:rsid w:val="00034212"/>
    <w:rsid w:val="0003549F"/>
    <w:rsid w:val="000367EC"/>
    <w:rsid w:val="00036B5B"/>
    <w:rsid w:val="00036E80"/>
    <w:rsid w:val="00037337"/>
    <w:rsid w:val="000375BB"/>
    <w:rsid w:val="00040DCF"/>
    <w:rsid w:val="00041E34"/>
    <w:rsid w:val="00042592"/>
    <w:rsid w:val="00042C5F"/>
    <w:rsid w:val="00043B06"/>
    <w:rsid w:val="00044CC5"/>
    <w:rsid w:val="00046A18"/>
    <w:rsid w:val="00047E72"/>
    <w:rsid w:val="00051F16"/>
    <w:rsid w:val="000532C1"/>
    <w:rsid w:val="0005459A"/>
    <w:rsid w:val="000549BE"/>
    <w:rsid w:val="000559D1"/>
    <w:rsid w:val="00057662"/>
    <w:rsid w:val="00062DF5"/>
    <w:rsid w:val="00063C88"/>
    <w:rsid w:val="00064C98"/>
    <w:rsid w:val="0006552C"/>
    <w:rsid w:val="0006744E"/>
    <w:rsid w:val="00067468"/>
    <w:rsid w:val="00067646"/>
    <w:rsid w:val="0006766D"/>
    <w:rsid w:val="00067A7E"/>
    <w:rsid w:val="000701CE"/>
    <w:rsid w:val="0007059B"/>
    <w:rsid w:val="0007182D"/>
    <w:rsid w:val="00071AA5"/>
    <w:rsid w:val="00071FD1"/>
    <w:rsid w:val="00072381"/>
    <w:rsid w:val="00072C9A"/>
    <w:rsid w:val="000739A7"/>
    <w:rsid w:val="000741C4"/>
    <w:rsid w:val="00075796"/>
    <w:rsid w:val="00075C0C"/>
    <w:rsid w:val="000777DB"/>
    <w:rsid w:val="00080E31"/>
    <w:rsid w:val="000810A7"/>
    <w:rsid w:val="000820C0"/>
    <w:rsid w:val="000823B4"/>
    <w:rsid w:val="0008276A"/>
    <w:rsid w:val="00086663"/>
    <w:rsid w:val="00086BB1"/>
    <w:rsid w:val="0008781C"/>
    <w:rsid w:val="00090060"/>
    <w:rsid w:val="0009135B"/>
    <w:rsid w:val="000915B4"/>
    <w:rsid w:val="0009167B"/>
    <w:rsid w:val="00091B0C"/>
    <w:rsid w:val="00091BC6"/>
    <w:rsid w:val="00093D5B"/>
    <w:rsid w:val="000944CE"/>
    <w:rsid w:val="00096AAA"/>
    <w:rsid w:val="000A2A16"/>
    <w:rsid w:val="000A36C4"/>
    <w:rsid w:val="000A414C"/>
    <w:rsid w:val="000A4B19"/>
    <w:rsid w:val="000A566D"/>
    <w:rsid w:val="000A5C3F"/>
    <w:rsid w:val="000A6ED2"/>
    <w:rsid w:val="000A78D5"/>
    <w:rsid w:val="000B10F3"/>
    <w:rsid w:val="000B17B4"/>
    <w:rsid w:val="000B2316"/>
    <w:rsid w:val="000B414E"/>
    <w:rsid w:val="000B42DF"/>
    <w:rsid w:val="000B4ED7"/>
    <w:rsid w:val="000B6107"/>
    <w:rsid w:val="000B6DCE"/>
    <w:rsid w:val="000B7AD7"/>
    <w:rsid w:val="000B7C91"/>
    <w:rsid w:val="000C0755"/>
    <w:rsid w:val="000C0D6B"/>
    <w:rsid w:val="000C153F"/>
    <w:rsid w:val="000C268B"/>
    <w:rsid w:val="000C2C7E"/>
    <w:rsid w:val="000C3B59"/>
    <w:rsid w:val="000C4490"/>
    <w:rsid w:val="000C44A7"/>
    <w:rsid w:val="000C5DDB"/>
    <w:rsid w:val="000C64A2"/>
    <w:rsid w:val="000C6995"/>
    <w:rsid w:val="000C6B67"/>
    <w:rsid w:val="000C7206"/>
    <w:rsid w:val="000C76A0"/>
    <w:rsid w:val="000D0507"/>
    <w:rsid w:val="000D08CF"/>
    <w:rsid w:val="000D0932"/>
    <w:rsid w:val="000D1603"/>
    <w:rsid w:val="000D21C6"/>
    <w:rsid w:val="000D2CAC"/>
    <w:rsid w:val="000D5770"/>
    <w:rsid w:val="000D5BCA"/>
    <w:rsid w:val="000E1C51"/>
    <w:rsid w:val="000E1E5F"/>
    <w:rsid w:val="000E25CA"/>
    <w:rsid w:val="000E2900"/>
    <w:rsid w:val="000E3BF2"/>
    <w:rsid w:val="000E44E5"/>
    <w:rsid w:val="000E629B"/>
    <w:rsid w:val="000E79DD"/>
    <w:rsid w:val="000F0463"/>
    <w:rsid w:val="000F0C54"/>
    <w:rsid w:val="000F120A"/>
    <w:rsid w:val="000F23B0"/>
    <w:rsid w:val="000F24ED"/>
    <w:rsid w:val="000F2F93"/>
    <w:rsid w:val="000F30E7"/>
    <w:rsid w:val="000F37EC"/>
    <w:rsid w:val="000F4573"/>
    <w:rsid w:val="000F4A36"/>
    <w:rsid w:val="000F6468"/>
    <w:rsid w:val="000F6DAE"/>
    <w:rsid w:val="000F6FD3"/>
    <w:rsid w:val="000F7342"/>
    <w:rsid w:val="000F7551"/>
    <w:rsid w:val="0010126A"/>
    <w:rsid w:val="00103672"/>
    <w:rsid w:val="00107403"/>
    <w:rsid w:val="00107886"/>
    <w:rsid w:val="001109C5"/>
    <w:rsid w:val="001109C9"/>
    <w:rsid w:val="00110DD3"/>
    <w:rsid w:val="00111031"/>
    <w:rsid w:val="001111BD"/>
    <w:rsid w:val="00111723"/>
    <w:rsid w:val="0011243C"/>
    <w:rsid w:val="001134A5"/>
    <w:rsid w:val="001134E1"/>
    <w:rsid w:val="001136D5"/>
    <w:rsid w:val="00113C8E"/>
    <w:rsid w:val="00114366"/>
    <w:rsid w:val="00114528"/>
    <w:rsid w:val="00114A59"/>
    <w:rsid w:val="00115367"/>
    <w:rsid w:val="00116BCC"/>
    <w:rsid w:val="00120770"/>
    <w:rsid w:val="00122D7C"/>
    <w:rsid w:val="001241D8"/>
    <w:rsid w:val="00124EC6"/>
    <w:rsid w:val="00125B9C"/>
    <w:rsid w:val="00126326"/>
    <w:rsid w:val="00127162"/>
    <w:rsid w:val="0012793F"/>
    <w:rsid w:val="00127E25"/>
    <w:rsid w:val="00131D0F"/>
    <w:rsid w:val="00133602"/>
    <w:rsid w:val="00134898"/>
    <w:rsid w:val="0013558D"/>
    <w:rsid w:val="001359E2"/>
    <w:rsid w:val="00135CA4"/>
    <w:rsid w:val="00135E6E"/>
    <w:rsid w:val="0013751B"/>
    <w:rsid w:val="001449D7"/>
    <w:rsid w:val="0014507A"/>
    <w:rsid w:val="0014624B"/>
    <w:rsid w:val="00151684"/>
    <w:rsid w:val="001516A5"/>
    <w:rsid w:val="00151B1C"/>
    <w:rsid w:val="00152926"/>
    <w:rsid w:val="0015530B"/>
    <w:rsid w:val="00155F5A"/>
    <w:rsid w:val="001560A9"/>
    <w:rsid w:val="00156D7C"/>
    <w:rsid w:val="001612A0"/>
    <w:rsid w:val="00162EDD"/>
    <w:rsid w:val="00164068"/>
    <w:rsid w:val="00164F93"/>
    <w:rsid w:val="001653B8"/>
    <w:rsid w:val="00165746"/>
    <w:rsid w:val="001661F0"/>
    <w:rsid w:val="00166D36"/>
    <w:rsid w:val="00166E22"/>
    <w:rsid w:val="001705CE"/>
    <w:rsid w:val="00171125"/>
    <w:rsid w:val="00172CF3"/>
    <w:rsid w:val="00173242"/>
    <w:rsid w:val="0017372B"/>
    <w:rsid w:val="001741DE"/>
    <w:rsid w:val="00175C40"/>
    <w:rsid w:val="00176E9E"/>
    <w:rsid w:val="00177B20"/>
    <w:rsid w:val="00180152"/>
    <w:rsid w:val="00180B30"/>
    <w:rsid w:val="00181D08"/>
    <w:rsid w:val="001834DE"/>
    <w:rsid w:val="001837A8"/>
    <w:rsid w:val="00183F05"/>
    <w:rsid w:val="00184DE5"/>
    <w:rsid w:val="00185BCB"/>
    <w:rsid w:val="00185F02"/>
    <w:rsid w:val="00190E41"/>
    <w:rsid w:val="00191845"/>
    <w:rsid w:val="001946EC"/>
    <w:rsid w:val="0019596A"/>
    <w:rsid w:val="00195E3D"/>
    <w:rsid w:val="0019751D"/>
    <w:rsid w:val="00197C96"/>
    <w:rsid w:val="00197E72"/>
    <w:rsid w:val="001A031F"/>
    <w:rsid w:val="001A0B49"/>
    <w:rsid w:val="001A43B8"/>
    <w:rsid w:val="001A445E"/>
    <w:rsid w:val="001A4732"/>
    <w:rsid w:val="001A530E"/>
    <w:rsid w:val="001A665A"/>
    <w:rsid w:val="001A7FFD"/>
    <w:rsid w:val="001B03ED"/>
    <w:rsid w:val="001B06E7"/>
    <w:rsid w:val="001B1658"/>
    <w:rsid w:val="001B1BFE"/>
    <w:rsid w:val="001B31A2"/>
    <w:rsid w:val="001B3B79"/>
    <w:rsid w:val="001B4707"/>
    <w:rsid w:val="001B4AFD"/>
    <w:rsid w:val="001B5388"/>
    <w:rsid w:val="001B544A"/>
    <w:rsid w:val="001B795A"/>
    <w:rsid w:val="001C020A"/>
    <w:rsid w:val="001C2B02"/>
    <w:rsid w:val="001C2D64"/>
    <w:rsid w:val="001C38AD"/>
    <w:rsid w:val="001C5660"/>
    <w:rsid w:val="001C5C23"/>
    <w:rsid w:val="001C5E66"/>
    <w:rsid w:val="001C5E6D"/>
    <w:rsid w:val="001C6D3A"/>
    <w:rsid w:val="001C70BF"/>
    <w:rsid w:val="001C78ED"/>
    <w:rsid w:val="001C7C9F"/>
    <w:rsid w:val="001D10FB"/>
    <w:rsid w:val="001D1FB9"/>
    <w:rsid w:val="001D2BFD"/>
    <w:rsid w:val="001D2E1A"/>
    <w:rsid w:val="001D5169"/>
    <w:rsid w:val="001D51CC"/>
    <w:rsid w:val="001D65DD"/>
    <w:rsid w:val="001D692D"/>
    <w:rsid w:val="001D695B"/>
    <w:rsid w:val="001D70F7"/>
    <w:rsid w:val="001D77B7"/>
    <w:rsid w:val="001E17DE"/>
    <w:rsid w:val="001E3F06"/>
    <w:rsid w:val="001E40D1"/>
    <w:rsid w:val="001E447A"/>
    <w:rsid w:val="001E713A"/>
    <w:rsid w:val="001E7F55"/>
    <w:rsid w:val="001F0D15"/>
    <w:rsid w:val="001F1215"/>
    <w:rsid w:val="001F1222"/>
    <w:rsid w:val="001F1389"/>
    <w:rsid w:val="001F3235"/>
    <w:rsid w:val="001F37AA"/>
    <w:rsid w:val="001F42D5"/>
    <w:rsid w:val="001F4DAC"/>
    <w:rsid w:val="001F5D66"/>
    <w:rsid w:val="001F68CF"/>
    <w:rsid w:val="001F7CD0"/>
    <w:rsid w:val="00200133"/>
    <w:rsid w:val="002003B5"/>
    <w:rsid w:val="00200AB7"/>
    <w:rsid w:val="00201A0D"/>
    <w:rsid w:val="00201BE1"/>
    <w:rsid w:val="00202511"/>
    <w:rsid w:val="002037F7"/>
    <w:rsid w:val="00203BBD"/>
    <w:rsid w:val="00204E11"/>
    <w:rsid w:val="00205083"/>
    <w:rsid w:val="002055AF"/>
    <w:rsid w:val="00205AB7"/>
    <w:rsid w:val="00205F28"/>
    <w:rsid w:val="0020782B"/>
    <w:rsid w:val="002114FF"/>
    <w:rsid w:val="00212D86"/>
    <w:rsid w:val="00213EC3"/>
    <w:rsid w:val="0021573C"/>
    <w:rsid w:val="00215E7F"/>
    <w:rsid w:val="002164F8"/>
    <w:rsid w:val="0021712A"/>
    <w:rsid w:val="00220FB5"/>
    <w:rsid w:val="002218CC"/>
    <w:rsid w:val="00221E65"/>
    <w:rsid w:val="00223459"/>
    <w:rsid w:val="00223CD2"/>
    <w:rsid w:val="0022620B"/>
    <w:rsid w:val="00226472"/>
    <w:rsid w:val="00226EB3"/>
    <w:rsid w:val="002271DB"/>
    <w:rsid w:val="00227BDA"/>
    <w:rsid w:val="00227CE6"/>
    <w:rsid w:val="002318C4"/>
    <w:rsid w:val="00232201"/>
    <w:rsid w:val="002332FB"/>
    <w:rsid w:val="00234B96"/>
    <w:rsid w:val="00235280"/>
    <w:rsid w:val="00235BD3"/>
    <w:rsid w:val="00236356"/>
    <w:rsid w:val="00237CFA"/>
    <w:rsid w:val="002423BF"/>
    <w:rsid w:val="00243AD6"/>
    <w:rsid w:val="00244E4C"/>
    <w:rsid w:val="002453E6"/>
    <w:rsid w:val="002456EE"/>
    <w:rsid w:val="002459D2"/>
    <w:rsid w:val="00246872"/>
    <w:rsid w:val="00250E55"/>
    <w:rsid w:val="00252C2A"/>
    <w:rsid w:val="0025435D"/>
    <w:rsid w:val="002556AA"/>
    <w:rsid w:val="00255853"/>
    <w:rsid w:val="00257275"/>
    <w:rsid w:val="00257313"/>
    <w:rsid w:val="002602C4"/>
    <w:rsid w:val="00260E7D"/>
    <w:rsid w:val="00261477"/>
    <w:rsid w:val="002625F4"/>
    <w:rsid w:val="002630A0"/>
    <w:rsid w:val="0026333D"/>
    <w:rsid w:val="002633FB"/>
    <w:rsid w:val="002634B6"/>
    <w:rsid w:val="002637FE"/>
    <w:rsid w:val="0026393C"/>
    <w:rsid w:val="00264F9D"/>
    <w:rsid w:val="00265721"/>
    <w:rsid w:val="00266764"/>
    <w:rsid w:val="00266CBD"/>
    <w:rsid w:val="00270F68"/>
    <w:rsid w:val="00273F5B"/>
    <w:rsid w:val="002801B4"/>
    <w:rsid w:val="002815BE"/>
    <w:rsid w:val="00281BDB"/>
    <w:rsid w:val="00282476"/>
    <w:rsid w:val="002829C0"/>
    <w:rsid w:val="00282BB6"/>
    <w:rsid w:val="00282C2C"/>
    <w:rsid w:val="00282F52"/>
    <w:rsid w:val="0028333E"/>
    <w:rsid w:val="0028406E"/>
    <w:rsid w:val="00284A3B"/>
    <w:rsid w:val="00284ED6"/>
    <w:rsid w:val="00285E66"/>
    <w:rsid w:val="0028685A"/>
    <w:rsid w:val="00286A70"/>
    <w:rsid w:val="002876FC"/>
    <w:rsid w:val="00291423"/>
    <w:rsid w:val="00291D32"/>
    <w:rsid w:val="00292F06"/>
    <w:rsid w:val="00293938"/>
    <w:rsid w:val="00294364"/>
    <w:rsid w:val="00294DA1"/>
    <w:rsid w:val="002950E4"/>
    <w:rsid w:val="00295237"/>
    <w:rsid w:val="00296584"/>
    <w:rsid w:val="00296716"/>
    <w:rsid w:val="00297CC9"/>
    <w:rsid w:val="00297D98"/>
    <w:rsid w:val="002A20EC"/>
    <w:rsid w:val="002A3313"/>
    <w:rsid w:val="002A465F"/>
    <w:rsid w:val="002B03E0"/>
    <w:rsid w:val="002B05CE"/>
    <w:rsid w:val="002B0C0E"/>
    <w:rsid w:val="002B1348"/>
    <w:rsid w:val="002B16F1"/>
    <w:rsid w:val="002B2A3F"/>
    <w:rsid w:val="002B2D21"/>
    <w:rsid w:val="002B2E7D"/>
    <w:rsid w:val="002B39FB"/>
    <w:rsid w:val="002B41FD"/>
    <w:rsid w:val="002B44A9"/>
    <w:rsid w:val="002B5D7E"/>
    <w:rsid w:val="002B5FEE"/>
    <w:rsid w:val="002B689A"/>
    <w:rsid w:val="002B6B5B"/>
    <w:rsid w:val="002C1459"/>
    <w:rsid w:val="002C1E43"/>
    <w:rsid w:val="002C3141"/>
    <w:rsid w:val="002C3AEF"/>
    <w:rsid w:val="002C6640"/>
    <w:rsid w:val="002C73DC"/>
    <w:rsid w:val="002D0D33"/>
    <w:rsid w:val="002D4788"/>
    <w:rsid w:val="002D5351"/>
    <w:rsid w:val="002D6B42"/>
    <w:rsid w:val="002D72C2"/>
    <w:rsid w:val="002E190E"/>
    <w:rsid w:val="002E33A5"/>
    <w:rsid w:val="002E36CE"/>
    <w:rsid w:val="002E4BF7"/>
    <w:rsid w:val="002E5BD8"/>
    <w:rsid w:val="002E688A"/>
    <w:rsid w:val="002E72C1"/>
    <w:rsid w:val="002E7D12"/>
    <w:rsid w:val="002F14CE"/>
    <w:rsid w:val="002F1C05"/>
    <w:rsid w:val="002F23AC"/>
    <w:rsid w:val="002F28F1"/>
    <w:rsid w:val="002F2E4C"/>
    <w:rsid w:val="002F37A5"/>
    <w:rsid w:val="002F42E1"/>
    <w:rsid w:val="002F5331"/>
    <w:rsid w:val="002F585A"/>
    <w:rsid w:val="002F5BD2"/>
    <w:rsid w:val="002F5BF2"/>
    <w:rsid w:val="002F6282"/>
    <w:rsid w:val="002F6AC1"/>
    <w:rsid w:val="002F6D5C"/>
    <w:rsid w:val="002F75B5"/>
    <w:rsid w:val="00300FA3"/>
    <w:rsid w:val="003038BE"/>
    <w:rsid w:val="00304306"/>
    <w:rsid w:val="00304C7C"/>
    <w:rsid w:val="00304ECF"/>
    <w:rsid w:val="003054CC"/>
    <w:rsid w:val="003075C1"/>
    <w:rsid w:val="00307869"/>
    <w:rsid w:val="003079F9"/>
    <w:rsid w:val="003100FE"/>
    <w:rsid w:val="0031023F"/>
    <w:rsid w:val="003106B5"/>
    <w:rsid w:val="00312028"/>
    <w:rsid w:val="00312928"/>
    <w:rsid w:val="00312C18"/>
    <w:rsid w:val="00313529"/>
    <w:rsid w:val="0031429C"/>
    <w:rsid w:val="00315046"/>
    <w:rsid w:val="00315148"/>
    <w:rsid w:val="0031581C"/>
    <w:rsid w:val="00320385"/>
    <w:rsid w:val="00321810"/>
    <w:rsid w:val="003239B9"/>
    <w:rsid w:val="0032611D"/>
    <w:rsid w:val="0032708A"/>
    <w:rsid w:val="003270FE"/>
    <w:rsid w:val="003278B7"/>
    <w:rsid w:val="00330B22"/>
    <w:rsid w:val="00331177"/>
    <w:rsid w:val="0033273D"/>
    <w:rsid w:val="00332A74"/>
    <w:rsid w:val="00333D67"/>
    <w:rsid w:val="00335AEF"/>
    <w:rsid w:val="00336D75"/>
    <w:rsid w:val="003371B4"/>
    <w:rsid w:val="003400A3"/>
    <w:rsid w:val="00340584"/>
    <w:rsid w:val="00341960"/>
    <w:rsid w:val="003435D3"/>
    <w:rsid w:val="00343D07"/>
    <w:rsid w:val="0034619A"/>
    <w:rsid w:val="00346491"/>
    <w:rsid w:val="00353318"/>
    <w:rsid w:val="00353473"/>
    <w:rsid w:val="00353DFD"/>
    <w:rsid w:val="003541E5"/>
    <w:rsid w:val="00355FA5"/>
    <w:rsid w:val="00361837"/>
    <w:rsid w:val="0036184B"/>
    <w:rsid w:val="00361880"/>
    <w:rsid w:val="003618BA"/>
    <w:rsid w:val="00361FEB"/>
    <w:rsid w:val="003634BE"/>
    <w:rsid w:val="00363A40"/>
    <w:rsid w:val="00363B7C"/>
    <w:rsid w:val="00364DB3"/>
    <w:rsid w:val="00366081"/>
    <w:rsid w:val="00367935"/>
    <w:rsid w:val="003709DD"/>
    <w:rsid w:val="00370BF4"/>
    <w:rsid w:val="0037183D"/>
    <w:rsid w:val="0037212E"/>
    <w:rsid w:val="00372CDD"/>
    <w:rsid w:val="00374C82"/>
    <w:rsid w:val="003750A9"/>
    <w:rsid w:val="00375559"/>
    <w:rsid w:val="003777CB"/>
    <w:rsid w:val="00381845"/>
    <w:rsid w:val="00381A5A"/>
    <w:rsid w:val="00383C79"/>
    <w:rsid w:val="00384F3D"/>
    <w:rsid w:val="00385E10"/>
    <w:rsid w:val="003863BA"/>
    <w:rsid w:val="003901E4"/>
    <w:rsid w:val="0039106F"/>
    <w:rsid w:val="00392259"/>
    <w:rsid w:val="00392A00"/>
    <w:rsid w:val="00392BE0"/>
    <w:rsid w:val="003953DE"/>
    <w:rsid w:val="00395FAF"/>
    <w:rsid w:val="003A0683"/>
    <w:rsid w:val="003A126B"/>
    <w:rsid w:val="003A2A14"/>
    <w:rsid w:val="003A356C"/>
    <w:rsid w:val="003A5182"/>
    <w:rsid w:val="003B1366"/>
    <w:rsid w:val="003B2027"/>
    <w:rsid w:val="003B2115"/>
    <w:rsid w:val="003B21FE"/>
    <w:rsid w:val="003B2569"/>
    <w:rsid w:val="003B2BF2"/>
    <w:rsid w:val="003B2E05"/>
    <w:rsid w:val="003B3D8B"/>
    <w:rsid w:val="003B5751"/>
    <w:rsid w:val="003B5FFC"/>
    <w:rsid w:val="003B6439"/>
    <w:rsid w:val="003C0005"/>
    <w:rsid w:val="003C0373"/>
    <w:rsid w:val="003C0BC8"/>
    <w:rsid w:val="003C102B"/>
    <w:rsid w:val="003C2CDF"/>
    <w:rsid w:val="003C3EFD"/>
    <w:rsid w:val="003C48FD"/>
    <w:rsid w:val="003C5414"/>
    <w:rsid w:val="003C70E1"/>
    <w:rsid w:val="003C7703"/>
    <w:rsid w:val="003C7B84"/>
    <w:rsid w:val="003C7D83"/>
    <w:rsid w:val="003D3ACC"/>
    <w:rsid w:val="003D783E"/>
    <w:rsid w:val="003E0AD7"/>
    <w:rsid w:val="003E1791"/>
    <w:rsid w:val="003E4438"/>
    <w:rsid w:val="003E5475"/>
    <w:rsid w:val="003E55DD"/>
    <w:rsid w:val="003E7ECF"/>
    <w:rsid w:val="003F0BD9"/>
    <w:rsid w:val="003F0E4A"/>
    <w:rsid w:val="003F2353"/>
    <w:rsid w:val="003F2570"/>
    <w:rsid w:val="003F3B3B"/>
    <w:rsid w:val="003F3E54"/>
    <w:rsid w:val="003F40B9"/>
    <w:rsid w:val="003F485E"/>
    <w:rsid w:val="003F549D"/>
    <w:rsid w:val="003F562F"/>
    <w:rsid w:val="003F7679"/>
    <w:rsid w:val="004001B1"/>
    <w:rsid w:val="004006C1"/>
    <w:rsid w:val="00401304"/>
    <w:rsid w:val="004016D4"/>
    <w:rsid w:val="00402075"/>
    <w:rsid w:val="00402996"/>
    <w:rsid w:val="00404D83"/>
    <w:rsid w:val="00405C88"/>
    <w:rsid w:val="00406AA7"/>
    <w:rsid w:val="00407BB3"/>
    <w:rsid w:val="00407C1B"/>
    <w:rsid w:val="00411D6C"/>
    <w:rsid w:val="00411DF0"/>
    <w:rsid w:val="00413812"/>
    <w:rsid w:val="004152E3"/>
    <w:rsid w:val="004155D0"/>
    <w:rsid w:val="004168E0"/>
    <w:rsid w:val="00416B6A"/>
    <w:rsid w:val="0041760B"/>
    <w:rsid w:val="004204FB"/>
    <w:rsid w:val="004221B3"/>
    <w:rsid w:val="0042414A"/>
    <w:rsid w:val="00425D29"/>
    <w:rsid w:val="00426AA8"/>
    <w:rsid w:val="00426F3A"/>
    <w:rsid w:val="00427373"/>
    <w:rsid w:val="00427A33"/>
    <w:rsid w:val="0043016B"/>
    <w:rsid w:val="00430580"/>
    <w:rsid w:val="00433A27"/>
    <w:rsid w:val="00434306"/>
    <w:rsid w:val="0043440D"/>
    <w:rsid w:val="00434A16"/>
    <w:rsid w:val="00435BD5"/>
    <w:rsid w:val="0043681E"/>
    <w:rsid w:val="00437802"/>
    <w:rsid w:val="00440035"/>
    <w:rsid w:val="0044178D"/>
    <w:rsid w:val="004423D6"/>
    <w:rsid w:val="00443B09"/>
    <w:rsid w:val="00443B17"/>
    <w:rsid w:val="00443E8A"/>
    <w:rsid w:val="004455E3"/>
    <w:rsid w:val="00445C69"/>
    <w:rsid w:val="00446633"/>
    <w:rsid w:val="00446AEC"/>
    <w:rsid w:val="004519D2"/>
    <w:rsid w:val="00455765"/>
    <w:rsid w:val="00455C36"/>
    <w:rsid w:val="00455F04"/>
    <w:rsid w:val="00456422"/>
    <w:rsid w:val="00457199"/>
    <w:rsid w:val="004606DF"/>
    <w:rsid w:val="0046176E"/>
    <w:rsid w:val="00461B73"/>
    <w:rsid w:val="00461C59"/>
    <w:rsid w:val="00462362"/>
    <w:rsid w:val="00462449"/>
    <w:rsid w:val="00464761"/>
    <w:rsid w:val="00464B0C"/>
    <w:rsid w:val="004651C9"/>
    <w:rsid w:val="00465558"/>
    <w:rsid w:val="00467966"/>
    <w:rsid w:val="00467D0B"/>
    <w:rsid w:val="00470A6B"/>
    <w:rsid w:val="00470C53"/>
    <w:rsid w:val="00471135"/>
    <w:rsid w:val="00471704"/>
    <w:rsid w:val="00472A5A"/>
    <w:rsid w:val="00472DC6"/>
    <w:rsid w:val="004734F3"/>
    <w:rsid w:val="004736CF"/>
    <w:rsid w:val="004745D2"/>
    <w:rsid w:val="00477E75"/>
    <w:rsid w:val="00481A98"/>
    <w:rsid w:val="00481FA2"/>
    <w:rsid w:val="004844B0"/>
    <w:rsid w:val="00484853"/>
    <w:rsid w:val="004861A5"/>
    <w:rsid w:val="0048718F"/>
    <w:rsid w:val="0049016B"/>
    <w:rsid w:val="004912EC"/>
    <w:rsid w:val="00491B18"/>
    <w:rsid w:val="00494DA6"/>
    <w:rsid w:val="00495947"/>
    <w:rsid w:val="00496563"/>
    <w:rsid w:val="00497D9F"/>
    <w:rsid w:val="004A0305"/>
    <w:rsid w:val="004A2B2A"/>
    <w:rsid w:val="004A2BC4"/>
    <w:rsid w:val="004A3684"/>
    <w:rsid w:val="004A4E66"/>
    <w:rsid w:val="004A5290"/>
    <w:rsid w:val="004A69C0"/>
    <w:rsid w:val="004A6DD8"/>
    <w:rsid w:val="004A6F6F"/>
    <w:rsid w:val="004B05FF"/>
    <w:rsid w:val="004B099B"/>
    <w:rsid w:val="004B1BF6"/>
    <w:rsid w:val="004B1C0A"/>
    <w:rsid w:val="004B2897"/>
    <w:rsid w:val="004B2A44"/>
    <w:rsid w:val="004B3285"/>
    <w:rsid w:val="004B60CE"/>
    <w:rsid w:val="004B6BF8"/>
    <w:rsid w:val="004B727D"/>
    <w:rsid w:val="004B7D66"/>
    <w:rsid w:val="004C1DA3"/>
    <w:rsid w:val="004C306A"/>
    <w:rsid w:val="004C3E1F"/>
    <w:rsid w:val="004C4CC0"/>
    <w:rsid w:val="004C5CED"/>
    <w:rsid w:val="004C6445"/>
    <w:rsid w:val="004C6DC6"/>
    <w:rsid w:val="004C765A"/>
    <w:rsid w:val="004D037E"/>
    <w:rsid w:val="004D0727"/>
    <w:rsid w:val="004D0D2B"/>
    <w:rsid w:val="004D2A4A"/>
    <w:rsid w:val="004D31DE"/>
    <w:rsid w:val="004D4AF9"/>
    <w:rsid w:val="004D59F8"/>
    <w:rsid w:val="004D6054"/>
    <w:rsid w:val="004D6E08"/>
    <w:rsid w:val="004E18DF"/>
    <w:rsid w:val="004E2B58"/>
    <w:rsid w:val="004E3FF0"/>
    <w:rsid w:val="004E4E2D"/>
    <w:rsid w:val="004E5028"/>
    <w:rsid w:val="004E6820"/>
    <w:rsid w:val="004E6F23"/>
    <w:rsid w:val="004E7079"/>
    <w:rsid w:val="004F1D65"/>
    <w:rsid w:val="004F276C"/>
    <w:rsid w:val="004F3341"/>
    <w:rsid w:val="004F3D1F"/>
    <w:rsid w:val="004F3D63"/>
    <w:rsid w:val="004F6BB4"/>
    <w:rsid w:val="004F6BBF"/>
    <w:rsid w:val="004F7CA9"/>
    <w:rsid w:val="005008AA"/>
    <w:rsid w:val="00501640"/>
    <w:rsid w:val="00501F3F"/>
    <w:rsid w:val="005023CA"/>
    <w:rsid w:val="005033E3"/>
    <w:rsid w:val="0050359B"/>
    <w:rsid w:val="00503AAA"/>
    <w:rsid w:val="005043CE"/>
    <w:rsid w:val="005048AC"/>
    <w:rsid w:val="0050607C"/>
    <w:rsid w:val="00506E91"/>
    <w:rsid w:val="005075B8"/>
    <w:rsid w:val="00507F2A"/>
    <w:rsid w:val="00510486"/>
    <w:rsid w:val="00512AB1"/>
    <w:rsid w:val="0051334E"/>
    <w:rsid w:val="00513F07"/>
    <w:rsid w:val="00516D8F"/>
    <w:rsid w:val="005178DC"/>
    <w:rsid w:val="005206DB"/>
    <w:rsid w:val="00522B57"/>
    <w:rsid w:val="005235CC"/>
    <w:rsid w:val="00524007"/>
    <w:rsid w:val="00524081"/>
    <w:rsid w:val="00525684"/>
    <w:rsid w:val="00526302"/>
    <w:rsid w:val="0052746E"/>
    <w:rsid w:val="005305FE"/>
    <w:rsid w:val="00533B2D"/>
    <w:rsid w:val="005347DB"/>
    <w:rsid w:val="00535544"/>
    <w:rsid w:val="00535E9F"/>
    <w:rsid w:val="00536E5F"/>
    <w:rsid w:val="0054049B"/>
    <w:rsid w:val="00540532"/>
    <w:rsid w:val="005416DC"/>
    <w:rsid w:val="005431E1"/>
    <w:rsid w:val="005436B7"/>
    <w:rsid w:val="00543AA7"/>
    <w:rsid w:val="00544FE7"/>
    <w:rsid w:val="005454CB"/>
    <w:rsid w:val="0054585E"/>
    <w:rsid w:val="005458E5"/>
    <w:rsid w:val="00546B29"/>
    <w:rsid w:val="00547709"/>
    <w:rsid w:val="005517E3"/>
    <w:rsid w:val="00551BE4"/>
    <w:rsid w:val="005522A9"/>
    <w:rsid w:val="00553F47"/>
    <w:rsid w:val="005543D0"/>
    <w:rsid w:val="00554C61"/>
    <w:rsid w:val="005553D0"/>
    <w:rsid w:val="005555CE"/>
    <w:rsid w:val="00556CF8"/>
    <w:rsid w:val="00556F23"/>
    <w:rsid w:val="00560946"/>
    <w:rsid w:val="00560F26"/>
    <w:rsid w:val="00562C49"/>
    <w:rsid w:val="00564A2A"/>
    <w:rsid w:val="0056580B"/>
    <w:rsid w:val="00566E3B"/>
    <w:rsid w:val="00567189"/>
    <w:rsid w:val="00567224"/>
    <w:rsid w:val="00570FA4"/>
    <w:rsid w:val="00571F62"/>
    <w:rsid w:val="00573884"/>
    <w:rsid w:val="00573D01"/>
    <w:rsid w:val="00574282"/>
    <w:rsid w:val="005762F8"/>
    <w:rsid w:val="00576613"/>
    <w:rsid w:val="00576AAC"/>
    <w:rsid w:val="005822E8"/>
    <w:rsid w:val="00582BE1"/>
    <w:rsid w:val="005833B1"/>
    <w:rsid w:val="005871C5"/>
    <w:rsid w:val="00587787"/>
    <w:rsid w:val="00594AF6"/>
    <w:rsid w:val="00594CC6"/>
    <w:rsid w:val="0059541F"/>
    <w:rsid w:val="005956A9"/>
    <w:rsid w:val="00596541"/>
    <w:rsid w:val="005A1ECB"/>
    <w:rsid w:val="005A262A"/>
    <w:rsid w:val="005A3AD0"/>
    <w:rsid w:val="005A473F"/>
    <w:rsid w:val="005A5616"/>
    <w:rsid w:val="005A5B8B"/>
    <w:rsid w:val="005B037A"/>
    <w:rsid w:val="005B0F43"/>
    <w:rsid w:val="005B29E8"/>
    <w:rsid w:val="005B2EB4"/>
    <w:rsid w:val="005B2F5D"/>
    <w:rsid w:val="005B4A94"/>
    <w:rsid w:val="005B4F65"/>
    <w:rsid w:val="005B54A8"/>
    <w:rsid w:val="005B7097"/>
    <w:rsid w:val="005B7C63"/>
    <w:rsid w:val="005C1913"/>
    <w:rsid w:val="005C2BD3"/>
    <w:rsid w:val="005C3056"/>
    <w:rsid w:val="005C52F0"/>
    <w:rsid w:val="005C5F4C"/>
    <w:rsid w:val="005C613C"/>
    <w:rsid w:val="005C6B21"/>
    <w:rsid w:val="005C7890"/>
    <w:rsid w:val="005D062A"/>
    <w:rsid w:val="005D06BC"/>
    <w:rsid w:val="005D0FBD"/>
    <w:rsid w:val="005D12C2"/>
    <w:rsid w:val="005D356D"/>
    <w:rsid w:val="005D39FB"/>
    <w:rsid w:val="005D3B29"/>
    <w:rsid w:val="005D4A38"/>
    <w:rsid w:val="005D4A3A"/>
    <w:rsid w:val="005D50DE"/>
    <w:rsid w:val="005D6AF4"/>
    <w:rsid w:val="005E154C"/>
    <w:rsid w:val="005E156E"/>
    <w:rsid w:val="005E18A8"/>
    <w:rsid w:val="005E1E2E"/>
    <w:rsid w:val="005E3E48"/>
    <w:rsid w:val="005E6F62"/>
    <w:rsid w:val="005F10F5"/>
    <w:rsid w:val="005F120D"/>
    <w:rsid w:val="005F14D8"/>
    <w:rsid w:val="005F36CB"/>
    <w:rsid w:val="005F3FA9"/>
    <w:rsid w:val="005F4657"/>
    <w:rsid w:val="005F495B"/>
    <w:rsid w:val="005F5B75"/>
    <w:rsid w:val="005F6044"/>
    <w:rsid w:val="005F6D12"/>
    <w:rsid w:val="0060019D"/>
    <w:rsid w:val="00600CC5"/>
    <w:rsid w:val="006012F5"/>
    <w:rsid w:val="0060147D"/>
    <w:rsid w:val="006015F6"/>
    <w:rsid w:val="00601CE7"/>
    <w:rsid w:val="00603829"/>
    <w:rsid w:val="00603DFC"/>
    <w:rsid w:val="00603ED6"/>
    <w:rsid w:val="00603F00"/>
    <w:rsid w:val="006040E7"/>
    <w:rsid w:val="00604931"/>
    <w:rsid w:val="0060511A"/>
    <w:rsid w:val="00607417"/>
    <w:rsid w:val="00611117"/>
    <w:rsid w:val="0061151C"/>
    <w:rsid w:val="00612DA7"/>
    <w:rsid w:val="00613014"/>
    <w:rsid w:val="0061480E"/>
    <w:rsid w:val="006161F9"/>
    <w:rsid w:val="00616268"/>
    <w:rsid w:val="00616809"/>
    <w:rsid w:val="00616818"/>
    <w:rsid w:val="00616BBD"/>
    <w:rsid w:val="006202F0"/>
    <w:rsid w:val="006206AA"/>
    <w:rsid w:val="00620805"/>
    <w:rsid w:val="00620A0C"/>
    <w:rsid w:val="00620A53"/>
    <w:rsid w:val="00620E37"/>
    <w:rsid w:val="0062105F"/>
    <w:rsid w:val="00622718"/>
    <w:rsid w:val="00622820"/>
    <w:rsid w:val="00623BF5"/>
    <w:rsid w:val="00624AF8"/>
    <w:rsid w:val="00626DDF"/>
    <w:rsid w:val="00626F74"/>
    <w:rsid w:val="00627BB6"/>
    <w:rsid w:val="00627DA2"/>
    <w:rsid w:val="006305BD"/>
    <w:rsid w:val="00630CFA"/>
    <w:rsid w:val="00631001"/>
    <w:rsid w:val="00634F35"/>
    <w:rsid w:val="00635FF8"/>
    <w:rsid w:val="00637059"/>
    <w:rsid w:val="00637F56"/>
    <w:rsid w:val="006403F8"/>
    <w:rsid w:val="00642907"/>
    <w:rsid w:val="00643D60"/>
    <w:rsid w:val="00644013"/>
    <w:rsid w:val="0064480F"/>
    <w:rsid w:val="00645197"/>
    <w:rsid w:val="00645380"/>
    <w:rsid w:val="00645713"/>
    <w:rsid w:val="006459A2"/>
    <w:rsid w:val="0064662F"/>
    <w:rsid w:val="0064671E"/>
    <w:rsid w:val="006469FA"/>
    <w:rsid w:val="00646C30"/>
    <w:rsid w:val="00647C6A"/>
    <w:rsid w:val="0065060A"/>
    <w:rsid w:val="00650A4C"/>
    <w:rsid w:val="00651441"/>
    <w:rsid w:val="006520DD"/>
    <w:rsid w:val="006522B2"/>
    <w:rsid w:val="006525B2"/>
    <w:rsid w:val="006532D0"/>
    <w:rsid w:val="006557CA"/>
    <w:rsid w:val="006558B9"/>
    <w:rsid w:val="0065625C"/>
    <w:rsid w:val="006578ED"/>
    <w:rsid w:val="006636E0"/>
    <w:rsid w:val="00665ED0"/>
    <w:rsid w:val="00665FCF"/>
    <w:rsid w:val="006667EC"/>
    <w:rsid w:val="00670BAF"/>
    <w:rsid w:val="00671CA9"/>
    <w:rsid w:val="00672167"/>
    <w:rsid w:val="00673051"/>
    <w:rsid w:val="00677759"/>
    <w:rsid w:val="00677D34"/>
    <w:rsid w:val="00677E48"/>
    <w:rsid w:val="006800C4"/>
    <w:rsid w:val="006810D2"/>
    <w:rsid w:val="00681634"/>
    <w:rsid w:val="00682845"/>
    <w:rsid w:val="00682F9C"/>
    <w:rsid w:val="00684415"/>
    <w:rsid w:val="006874B7"/>
    <w:rsid w:val="00690340"/>
    <w:rsid w:val="00690553"/>
    <w:rsid w:val="00690E58"/>
    <w:rsid w:val="00691F9A"/>
    <w:rsid w:val="00692918"/>
    <w:rsid w:val="00695A84"/>
    <w:rsid w:val="00697010"/>
    <w:rsid w:val="006A0F44"/>
    <w:rsid w:val="006A2948"/>
    <w:rsid w:val="006A45D0"/>
    <w:rsid w:val="006A5A09"/>
    <w:rsid w:val="006A5C9D"/>
    <w:rsid w:val="006A72FE"/>
    <w:rsid w:val="006A7D30"/>
    <w:rsid w:val="006B05E5"/>
    <w:rsid w:val="006B1CAE"/>
    <w:rsid w:val="006B1E1C"/>
    <w:rsid w:val="006B225A"/>
    <w:rsid w:val="006B22A8"/>
    <w:rsid w:val="006B2A4F"/>
    <w:rsid w:val="006B2BE9"/>
    <w:rsid w:val="006B2D48"/>
    <w:rsid w:val="006B2D5A"/>
    <w:rsid w:val="006B4973"/>
    <w:rsid w:val="006B525E"/>
    <w:rsid w:val="006B68CE"/>
    <w:rsid w:val="006B7BA1"/>
    <w:rsid w:val="006B7C77"/>
    <w:rsid w:val="006C0F55"/>
    <w:rsid w:val="006C1282"/>
    <w:rsid w:val="006C2C46"/>
    <w:rsid w:val="006C337A"/>
    <w:rsid w:val="006C3880"/>
    <w:rsid w:val="006C42F6"/>
    <w:rsid w:val="006C4894"/>
    <w:rsid w:val="006C4C1B"/>
    <w:rsid w:val="006C5183"/>
    <w:rsid w:val="006C5C43"/>
    <w:rsid w:val="006C7D86"/>
    <w:rsid w:val="006D03D4"/>
    <w:rsid w:val="006D0BAE"/>
    <w:rsid w:val="006D323C"/>
    <w:rsid w:val="006D4085"/>
    <w:rsid w:val="006D75EC"/>
    <w:rsid w:val="006E21C2"/>
    <w:rsid w:val="006E26FE"/>
    <w:rsid w:val="006E2AEC"/>
    <w:rsid w:val="006E356A"/>
    <w:rsid w:val="006E3BDD"/>
    <w:rsid w:val="006F0ACC"/>
    <w:rsid w:val="006F18A8"/>
    <w:rsid w:val="006F22CF"/>
    <w:rsid w:val="006F25AD"/>
    <w:rsid w:val="006F305F"/>
    <w:rsid w:val="006F44A1"/>
    <w:rsid w:val="006F479A"/>
    <w:rsid w:val="006F5F7A"/>
    <w:rsid w:val="006F69C2"/>
    <w:rsid w:val="006F771A"/>
    <w:rsid w:val="0070197E"/>
    <w:rsid w:val="0070276E"/>
    <w:rsid w:val="00704F22"/>
    <w:rsid w:val="00705F00"/>
    <w:rsid w:val="00705FE0"/>
    <w:rsid w:val="007062BA"/>
    <w:rsid w:val="00706F8B"/>
    <w:rsid w:val="00707359"/>
    <w:rsid w:val="0071004A"/>
    <w:rsid w:val="0071078F"/>
    <w:rsid w:val="00711132"/>
    <w:rsid w:val="0071380F"/>
    <w:rsid w:val="00714685"/>
    <w:rsid w:val="00714697"/>
    <w:rsid w:val="00714E0B"/>
    <w:rsid w:val="00715AA1"/>
    <w:rsid w:val="0071604F"/>
    <w:rsid w:val="0071657A"/>
    <w:rsid w:val="00717284"/>
    <w:rsid w:val="00720E3F"/>
    <w:rsid w:val="007213F6"/>
    <w:rsid w:val="0072288C"/>
    <w:rsid w:val="00722DDC"/>
    <w:rsid w:val="007253FB"/>
    <w:rsid w:val="007255A8"/>
    <w:rsid w:val="0072716D"/>
    <w:rsid w:val="0073077B"/>
    <w:rsid w:val="00730F73"/>
    <w:rsid w:val="00733E4B"/>
    <w:rsid w:val="00734239"/>
    <w:rsid w:val="0073429F"/>
    <w:rsid w:val="00734DB2"/>
    <w:rsid w:val="00736F3E"/>
    <w:rsid w:val="00740FDE"/>
    <w:rsid w:val="00740FF3"/>
    <w:rsid w:val="007428C9"/>
    <w:rsid w:val="007429EE"/>
    <w:rsid w:val="00742B23"/>
    <w:rsid w:val="00742FA4"/>
    <w:rsid w:val="00743E51"/>
    <w:rsid w:val="0074476B"/>
    <w:rsid w:val="00744802"/>
    <w:rsid w:val="00744F0A"/>
    <w:rsid w:val="0074638A"/>
    <w:rsid w:val="007469CF"/>
    <w:rsid w:val="0075018D"/>
    <w:rsid w:val="00750ADF"/>
    <w:rsid w:val="0075301F"/>
    <w:rsid w:val="0075454B"/>
    <w:rsid w:val="007547E6"/>
    <w:rsid w:val="00755F54"/>
    <w:rsid w:val="00755F8C"/>
    <w:rsid w:val="007560A9"/>
    <w:rsid w:val="00757A85"/>
    <w:rsid w:val="00760329"/>
    <w:rsid w:val="007613C9"/>
    <w:rsid w:val="007613E0"/>
    <w:rsid w:val="007637D5"/>
    <w:rsid w:val="00765B3C"/>
    <w:rsid w:val="007660BB"/>
    <w:rsid w:val="007671FE"/>
    <w:rsid w:val="00771D8D"/>
    <w:rsid w:val="0077237C"/>
    <w:rsid w:val="00774E4E"/>
    <w:rsid w:val="007750B1"/>
    <w:rsid w:val="007751A7"/>
    <w:rsid w:val="007757BA"/>
    <w:rsid w:val="00775963"/>
    <w:rsid w:val="00775B95"/>
    <w:rsid w:val="00775F04"/>
    <w:rsid w:val="00776679"/>
    <w:rsid w:val="00776CC2"/>
    <w:rsid w:val="00776D9C"/>
    <w:rsid w:val="00777241"/>
    <w:rsid w:val="00780DDD"/>
    <w:rsid w:val="007828BC"/>
    <w:rsid w:val="00783293"/>
    <w:rsid w:val="00783483"/>
    <w:rsid w:val="007836E2"/>
    <w:rsid w:val="007836F4"/>
    <w:rsid w:val="0078382B"/>
    <w:rsid w:val="0078392F"/>
    <w:rsid w:val="007855A1"/>
    <w:rsid w:val="007867BC"/>
    <w:rsid w:val="007876CD"/>
    <w:rsid w:val="00787CD1"/>
    <w:rsid w:val="00787E2A"/>
    <w:rsid w:val="007902DA"/>
    <w:rsid w:val="00790675"/>
    <w:rsid w:val="00792494"/>
    <w:rsid w:val="00794D47"/>
    <w:rsid w:val="00794F7F"/>
    <w:rsid w:val="0079527E"/>
    <w:rsid w:val="00795A13"/>
    <w:rsid w:val="00795E78"/>
    <w:rsid w:val="0079746F"/>
    <w:rsid w:val="007A0BB9"/>
    <w:rsid w:val="007A464E"/>
    <w:rsid w:val="007A68FE"/>
    <w:rsid w:val="007B15F8"/>
    <w:rsid w:val="007B2840"/>
    <w:rsid w:val="007B341F"/>
    <w:rsid w:val="007B3590"/>
    <w:rsid w:val="007B4290"/>
    <w:rsid w:val="007B48B7"/>
    <w:rsid w:val="007B563A"/>
    <w:rsid w:val="007B5C13"/>
    <w:rsid w:val="007B625C"/>
    <w:rsid w:val="007B72ED"/>
    <w:rsid w:val="007B7B50"/>
    <w:rsid w:val="007C0F97"/>
    <w:rsid w:val="007C2BCF"/>
    <w:rsid w:val="007C4730"/>
    <w:rsid w:val="007C4D54"/>
    <w:rsid w:val="007C5053"/>
    <w:rsid w:val="007C519E"/>
    <w:rsid w:val="007C583E"/>
    <w:rsid w:val="007C7BBB"/>
    <w:rsid w:val="007D050A"/>
    <w:rsid w:val="007D1929"/>
    <w:rsid w:val="007D25D7"/>
    <w:rsid w:val="007D27DB"/>
    <w:rsid w:val="007D2C75"/>
    <w:rsid w:val="007D2F04"/>
    <w:rsid w:val="007D379F"/>
    <w:rsid w:val="007D38B5"/>
    <w:rsid w:val="007D57E8"/>
    <w:rsid w:val="007D5856"/>
    <w:rsid w:val="007D5FD2"/>
    <w:rsid w:val="007D6984"/>
    <w:rsid w:val="007E3423"/>
    <w:rsid w:val="007E4B70"/>
    <w:rsid w:val="007E567A"/>
    <w:rsid w:val="007E5C20"/>
    <w:rsid w:val="007E73F4"/>
    <w:rsid w:val="007F0B53"/>
    <w:rsid w:val="007F2559"/>
    <w:rsid w:val="007F2F04"/>
    <w:rsid w:val="007F347E"/>
    <w:rsid w:val="007F4FFA"/>
    <w:rsid w:val="007F519F"/>
    <w:rsid w:val="007F59C1"/>
    <w:rsid w:val="008001ED"/>
    <w:rsid w:val="0080052D"/>
    <w:rsid w:val="0080071D"/>
    <w:rsid w:val="00800EEC"/>
    <w:rsid w:val="00801290"/>
    <w:rsid w:val="00801C7D"/>
    <w:rsid w:val="0080461F"/>
    <w:rsid w:val="00805286"/>
    <w:rsid w:val="008056DF"/>
    <w:rsid w:val="00806280"/>
    <w:rsid w:val="008066B6"/>
    <w:rsid w:val="008078B9"/>
    <w:rsid w:val="00807C52"/>
    <w:rsid w:val="00810513"/>
    <w:rsid w:val="00810CD5"/>
    <w:rsid w:val="00812ACA"/>
    <w:rsid w:val="008158B3"/>
    <w:rsid w:val="00817EA0"/>
    <w:rsid w:val="00821BFB"/>
    <w:rsid w:val="0082308E"/>
    <w:rsid w:val="008237D5"/>
    <w:rsid w:val="00826543"/>
    <w:rsid w:val="00826FA4"/>
    <w:rsid w:val="008274B5"/>
    <w:rsid w:val="00830910"/>
    <w:rsid w:val="00830A98"/>
    <w:rsid w:val="00831FDA"/>
    <w:rsid w:val="008336FE"/>
    <w:rsid w:val="00833F21"/>
    <w:rsid w:val="00834481"/>
    <w:rsid w:val="00834F07"/>
    <w:rsid w:val="00834F7A"/>
    <w:rsid w:val="008359D6"/>
    <w:rsid w:val="008360E8"/>
    <w:rsid w:val="00840012"/>
    <w:rsid w:val="0084098B"/>
    <w:rsid w:val="00840B38"/>
    <w:rsid w:val="00840EE0"/>
    <w:rsid w:val="00842CEC"/>
    <w:rsid w:val="008439D3"/>
    <w:rsid w:val="008454C6"/>
    <w:rsid w:val="008455B9"/>
    <w:rsid w:val="008466BD"/>
    <w:rsid w:val="008468BC"/>
    <w:rsid w:val="00847B4B"/>
    <w:rsid w:val="00851241"/>
    <w:rsid w:val="00852AF3"/>
    <w:rsid w:val="00852C18"/>
    <w:rsid w:val="008535B6"/>
    <w:rsid w:val="008536C0"/>
    <w:rsid w:val="008543C2"/>
    <w:rsid w:val="00854580"/>
    <w:rsid w:val="00854F1A"/>
    <w:rsid w:val="00855ABB"/>
    <w:rsid w:val="00857A02"/>
    <w:rsid w:val="00857B2E"/>
    <w:rsid w:val="00860C40"/>
    <w:rsid w:val="00861522"/>
    <w:rsid w:val="008619FA"/>
    <w:rsid w:val="00862422"/>
    <w:rsid w:val="008642D0"/>
    <w:rsid w:val="008648B1"/>
    <w:rsid w:val="00867277"/>
    <w:rsid w:val="00867488"/>
    <w:rsid w:val="00870060"/>
    <w:rsid w:val="008702D8"/>
    <w:rsid w:val="00870415"/>
    <w:rsid w:val="00870465"/>
    <w:rsid w:val="00870B1C"/>
    <w:rsid w:val="00870CB2"/>
    <w:rsid w:val="00871191"/>
    <w:rsid w:val="00871CB7"/>
    <w:rsid w:val="00873844"/>
    <w:rsid w:val="00873DC7"/>
    <w:rsid w:val="008743E2"/>
    <w:rsid w:val="008754E0"/>
    <w:rsid w:val="0087560C"/>
    <w:rsid w:val="00876128"/>
    <w:rsid w:val="00876C81"/>
    <w:rsid w:val="008771D7"/>
    <w:rsid w:val="00881FE9"/>
    <w:rsid w:val="0088453C"/>
    <w:rsid w:val="00884651"/>
    <w:rsid w:val="0088507E"/>
    <w:rsid w:val="00885C1C"/>
    <w:rsid w:val="00885DB2"/>
    <w:rsid w:val="008869D1"/>
    <w:rsid w:val="008904A0"/>
    <w:rsid w:val="00890B8D"/>
    <w:rsid w:val="00891734"/>
    <w:rsid w:val="0089186F"/>
    <w:rsid w:val="008926E3"/>
    <w:rsid w:val="0089467B"/>
    <w:rsid w:val="0089541C"/>
    <w:rsid w:val="00897F7D"/>
    <w:rsid w:val="008A1B61"/>
    <w:rsid w:val="008A2D02"/>
    <w:rsid w:val="008A43FC"/>
    <w:rsid w:val="008A5239"/>
    <w:rsid w:val="008A59BB"/>
    <w:rsid w:val="008A67D5"/>
    <w:rsid w:val="008B1BAE"/>
    <w:rsid w:val="008B2513"/>
    <w:rsid w:val="008B4D6C"/>
    <w:rsid w:val="008B7945"/>
    <w:rsid w:val="008C0710"/>
    <w:rsid w:val="008C2C1A"/>
    <w:rsid w:val="008C2EE5"/>
    <w:rsid w:val="008C4548"/>
    <w:rsid w:val="008C4F1D"/>
    <w:rsid w:val="008C5A2B"/>
    <w:rsid w:val="008D2089"/>
    <w:rsid w:val="008D3510"/>
    <w:rsid w:val="008D3863"/>
    <w:rsid w:val="008D4544"/>
    <w:rsid w:val="008D6BF4"/>
    <w:rsid w:val="008E0838"/>
    <w:rsid w:val="008E2419"/>
    <w:rsid w:val="008E2A01"/>
    <w:rsid w:val="008E3816"/>
    <w:rsid w:val="008E41DE"/>
    <w:rsid w:val="008E4296"/>
    <w:rsid w:val="008E47B6"/>
    <w:rsid w:val="008E4A76"/>
    <w:rsid w:val="008E5629"/>
    <w:rsid w:val="008E5882"/>
    <w:rsid w:val="008E5E97"/>
    <w:rsid w:val="008E63E8"/>
    <w:rsid w:val="008E671E"/>
    <w:rsid w:val="008E7505"/>
    <w:rsid w:val="008E7C0B"/>
    <w:rsid w:val="008E7D93"/>
    <w:rsid w:val="008F1487"/>
    <w:rsid w:val="008F3E03"/>
    <w:rsid w:val="008F4610"/>
    <w:rsid w:val="008F6632"/>
    <w:rsid w:val="008F6D64"/>
    <w:rsid w:val="008F738B"/>
    <w:rsid w:val="009011FB"/>
    <w:rsid w:val="00901746"/>
    <w:rsid w:val="00905234"/>
    <w:rsid w:val="00906E4C"/>
    <w:rsid w:val="00910200"/>
    <w:rsid w:val="0091104F"/>
    <w:rsid w:val="0091160C"/>
    <w:rsid w:val="00911CE5"/>
    <w:rsid w:val="009130F6"/>
    <w:rsid w:val="00913146"/>
    <w:rsid w:val="00914CED"/>
    <w:rsid w:val="0091569A"/>
    <w:rsid w:val="009168EA"/>
    <w:rsid w:val="009179AA"/>
    <w:rsid w:val="009203FC"/>
    <w:rsid w:val="00921009"/>
    <w:rsid w:val="00924EC4"/>
    <w:rsid w:val="009253C1"/>
    <w:rsid w:val="00925697"/>
    <w:rsid w:val="00927B4A"/>
    <w:rsid w:val="009303A8"/>
    <w:rsid w:val="00931312"/>
    <w:rsid w:val="0093158E"/>
    <w:rsid w:val="009331C3"/>
    <w:rsid w:val="00934334"/>
    <w:rsid w:val="009343B8"/>
    <w:rsid w:val="00934CEF"/>
    <w:rsid w:val="00934DFA"/>
    <w:rsid w:val="00935B68"/>
    <w:rsid w:val="00936251"/>
    <w:rsid w:val="00936D88"/>
    <w:rsid w:val="00941586"/>
    <w:rsid w:val="00941784"/>
    <w:rsid w:val="00941821"/>
    <w:rsid w:val="00941E63"/>
    <w:rsid w:val="00943CE2"/>
    <w:rsid w:val="009442EF"/>
    <w:rsid w:val="0094464E"/>
    <w:rsid w:val="009451A1"/>
    <w:rsid w:val="00947BE9"/>
    <w:rsid w:val="00950610"/>
    <w:rsid w:val="00950E4F"/>
    <w:rsid w:val="00951AA1"/>
    <w:rsid w:val="00954067"/>
    <w:rsid w:val="00954230"/>
    <w:rsid w:val="00954B56"/>
    <w:rsid w:val="009557E9"/>
    <w:rsid w:val="009605DD"/>
    <w:rsid w:val="00961A34"/>
    <w:rsid w:val="00961C8A"/>
    <w:rsid w:val="00961CF2"/>
    <w:rsid w:val="009621AF"/>
    <w:rsid w:val="00962B43"/>
    <w:rsid w:val="00963756"/>
    <w:rsid w:val="00963759"/>
    <w:rsid w:val="00964085"/>
    <w:rsid w:val="00964786"/>
    <w:rsid w:val="00965B1E"/>
    <w:rsid w:val="009668C3"/>
    <w:rsid w:val="00967F57"/>
    <w:rsid w:val="009707B1"/>
    <w:rsid w:val="00970B84"/>
    <w:rsid w:val="00970D92"/>
    <w:rsid w:val="0097149C"/>
    <w:rsid w:val="00971756"/>
    <w:rsid w:val="00971C81"/>
    <w:rsid w:val="009738B2"/>
    <w:rsid w:val="00974416"/>
    <w:rsid w:val="009751B9"/>
    <w:rsid w:val="00975CA0"/>
    <w:rsid w:val="0097652A"/>
    <w:rsid w:val="00976CBC"/>
    <w:rsid w:val="00977877"/>
    <w:rsid w:val="00977A28"/>
    <w:rsid w:val="00980725"/>
    <w:rsid w:val="00980CBB"/>
    <w:rsid w:val="00981048"/>
    <w:rsid w:val="00981FDA"/>
    <w:rsid w:val="009822C4"/>
    <w:rsid w:val="00982CBE"/>
    <w:rsid w:val="00983212"/>
    <w:rsid w:val="009851A9"/>
    <w:rsid w:val="0098613A"/>
    <w:rsid w:val="0098750E"/>
    <w:rsid w:val="00987D26"/>
    <w:rsid w:val="009909CA"/>
    <w:rsid w:val="00995627"/>
    <w:rsid w:val="00995631"/>
    <w:rsid w:val="0099598E"/>
    <w:rsid w:val="00996D4C"/>
    <w:rsid w:val="009975DB"/>
    <w:rsid w:val="00997B47"/>
    <w:rsid w:val="009A0C31"/>
    <w:rsid w:val="009A272E"/>
    <w:rsid w:val="009A4588"/>
    <w:rsid w:val="009A4EB0"/>
    <w:rsid w:val="009A6E01"/>
    <w:rsid w:val="009A7EE2"/>
    <w:rsid w:val="009B0EDC"/>
    <w:rsid w:val="009B104A"/>
    <w:rsid w:val="009B170D"/>
    <w:rsid w:val="009B3044"/>
    <w:rsid w:val="009B34C8"/>
    <w:rsid w:val="009B541D"/>
    <w:rsid w:val="009B594C"/>
    <w:rsid w:val="009B61AD"/>
    <w:rsid w:val="009B75C6"/>
    <w:rsid w:val="009C126E"/>
    <w:rsid w:val="009C146E"/>
    <w:rsid w:val="009C2061"/>
    <w:rsid w:val="009C29C2"/>
    <w:rsid w:val="009C34E4"/>
    <w:rsid w:val="009C4642"/>
    <w:rsid w:val="009C4A0D"/>
    <w:rsid w:val="009C5111"/>
    <w:rsid w:val="009C5BEC"/>
    <w:rsid w:val="009C6DCE"/>
    <w:rsid w:val="009C7D0D"/>
    <w:rsid w:val="009D04CC"/>
    <w:rsid w:val="009D0546"/>
    <w:rsid w:val="009D1A0B"/>
    <w:rsid w:val="009D1B6F"/>
    <w:rsid w:val="009D2959"/>
    <w:rsid w:val="009D2EAF"/>
    <w:rsid w:val="009D3B7F"/>
    <w:rsid w:val="009D3E09"/>
    <w:rsid w:val="009D4CA8"/>
    <w:rsid w:val="009D5231"/>
    <w:rsid w:val="009D52A9"/>
    <w:rsid w:val="009D6E8F"/>
    <w:rsid w:val="009E08A4"/>
    <w:rsid w:val="009E0CF3"/>
    <w:rsid w:val="009E1034"/>
    <w:rsid w:val="009E103C"/>
    <w:rsid w:val="009E236E"/>
    <w:rsid w:val="009E3429"/>
    <w:rsid w:val="009E3FD5"/>
    <w:rsid w:val="009E5FF1"/>
    <w:rsid w:val="009E61B0"/>
    <w:rsid w:val="009F2685"/>
    <w:rsid w:val="009F2CFA"/>
    <w:rsid w:val="009F2E02"/>
    <w:rsid w:val="009F3C1A"/>
    <w:rsid w:val="009F4AEB"/>
    <w:rsid w:val="00A01601"/>
    <w:rsid w:val="00A03281"/>
    <w:rsid w:val="00A04803"/>
    <w:rsid w:val="00A04936"/>
    <w:rsid w:val="00A04A06"/>
    <w:rsid w:val="00A053EA"/>
    <w:rsid w:val="00A055BF"/>
    <w:rsid w:val="00A05A52"/>
    <w:rsid w:val="00A07022"/>
    <w:rsid w:val="00A10A69"/>
    <w:rsid w:val="00A10A73"/>
    <w:rsid w:val="00A10B28"/>
    <w:rsid w:val="00A12125"/>
    <w:rsid w:val="00A1398B"/>
    <w:rsid w:val="00A15A74"/>
    <w:rsid w:val="00A16E30"/>
    <w:rsid w:val="00A17E6B"/>
    <w:rsid w:val="00A209E1"/>
    <w:rsid w:val="00A211F3"/>
    <w:rsid w:val="00A21C3C"/>
    <w:rsid w:val="00A21FBC"/>
    <w:rsid w:val="00A2269B"/>
    <w:rsid w:val="00A23AC3"/>
    <w:rsid w:val="00A257EE"/>
    <w:rsid w:val="00A25F41"/>
    <w:rsid w:val="00A26587"/>
    <w:rsid w:val="00A265D4"/>
    <w:rsid w:val="00A26D84"/>
    <w:rsid w:val="00A26F7B"/>
    <w:rsid w:val="00A272A8"/>
    <w:rsid w:val="00A27359"/>
    <w:rsid w:val="00A274D8"/>
    <w:rsid w:val="00A31261"/>
    <w:rsid w:val="00A32020"/>
    <w:rsid w:val="00A323ED"/>
    <w:rsid w:val="00A35427"/>
    <w:rsid w:val="00A3567E"/>
    <w:rsid w:val="00A368A5"/>
    <w:rsid w:val="00A41259"/>
    <w:rsid w:val="00A41CB7"/>
    <w:rsid w:val="00A42149"/>
    <w:rsid w:val="00A42452"/>
    <w:rsid w:val="00A42EB6"/>
    <w:rsid w:val="00A43A3C"/>
    <w:rsid w:val="00A43C56"/>
    <w:rsid w:val="00A44570"/>
    <w:rsid w:val="00A45123"/>
    <w:rsid w:val="00A45744"/>
    <w:rsid w:val="00A45D1F"/>
    <w:rsid w:val="00A46009"/>
    <w:rsid w:val="00A461ED"/>
    <w:rsid w:val="00A4633C"/>
    <w:rsid w:val="00A4695A"/>
    <w:rsid w:val="00A46CD8"/>
    <w:rsid w:val="00A46F09"/>
    <w:rsid w:val="00A5143B"/>
    <w:rsid w:val="00A52226"/>
    <w:rsid w:val="00A52E2F"/>
    <w:rsid w:val="00A52EDB"/>
    <w:rsid w:val="00A54010"/>
    <w:rsid w:val="00A54191"/>
    <w:rsid w:val="00A56C73"/>
    <w:rsid w:val="00A57288"/>
    <w:rsid w:val="00A576E8"/>
    <w:rsid w:val="00A57F92"/>
    <w:rsid w:val="00A60067"/>
    <w:rsid w:val="00A603D9"/>
    <w:rsid w:val="00A612BF"/>
    <w:rsid w:val="00A61D1C"/>
    <w:rsid w:val="00A624B5"/>
    <w:rsid w:val="00A63C80"/>
    <w:rsid w:val="00A642EE"/>
    <w:rsid w:val="00A66335"/>
    <w:rsid w:val="00A66E62"/>
    <w:rsid w:val="00A67F09"/>
    <w:rsid w:val="00A70180"/>
    <w:rsid w:val="00A728AE"/>
    <w:rsid w:val="00A7424B"/>
    <w:rsid w:val="00A7482D"/>
    <w:rsid w:val="00A75DB0"/>
    <w:rsid w:val="00A76166"/>
    <w:rsid w:val="00A76F4C"/>
    <w:rsid w:val="00A800DE"/>
    <w:rsid w:val="00A804E7"/>
    <w:rsid w:val="00A81444"/>
    <w:rsid w:val="00A82C74"/>
    <w:rsid w:val="00A82CF7"/>
    <w:rsid w:val="00A82F82"/>
    <w:rsid w:val="00A83281"/>
    <w:rsid w:val="00A83C84"/>
    <w:rsid w:val="00A84199"/>
    <w:rsid w:val="00A84881"/>
    <w:rsid w:val="00A850CA"/>
    <w:rsid w:val="00A85522"/>
    <w:rsid w:val="00A85849"/>
    <w:rsid w:val="00A861C7"/>
    <w:rsid w:val="00A8647A"/>
    <w:rsid w:val="00A9237B"/>
    <w:rsid w:val="00A92513"/>
    <w:rsid w:val="00A925C3"/>
    <w:rsid w:val="00A9310C"/>
    <w:rsid w:val="00A93770"/>
    <w:rsid w:val="00A93EF7"/>
    <w:rsid w:val="00A966CE"/>
    <w:rsid w:val="00A97210"/>
    <w:rsid w:val="00A97788"/>
    <w:rsid w:val="00AA0162"/>
    <w:rsid w:val="00AA2BB4"/>
    <w:rsid w:val="00AA4955"/>
    <w:rsid w:val="00AA541F"/>
    <w:rsid w:val="00AA5FCE"/>
    <w:rsid w:val="00AA614C"/>
    <w:rsid w:val="00AA7876"/>
    <w:rsid w:val="00AB0A51"/>
    <w:rsid w:val="00AB137F"/>
    <w:rsid w:val="00AB1A9F"/>
    <w:rsid w:val="00AB1BB7"/>
    <w:rsid w:val="00AB27BC"/>
    <w:rsid w:val="00AB2D1F"/>
    <w:rsid w:val="00AB2D6F"/>
    <w:rsid w:val="00AB383D"/>
    <w:rsid w:val="00AB52A9"/>
    <w:rsid w:val="00AB58A2"/>
    <w:rsid w:val="00AB6755"/>
    <w:rsid w:val="00AB75C9"/>
    <w:rsid w:val="00AB76B4"/>
    <w:rsid w:val="00AC02D2"/>
    <w:rsid w:val="00AC2574"/>
    <w:rsid w:val="00AC2F4B"/>
    <w:rsid w:val="00AC3B19"/>
    <w:rsid w:val="00AC3D22"/>
    <w:rsid w:val="00AC3D3F"/>
    <w:rsid w:val="00AC3EA8"/>
    <w:rsid w:val="00AC42FF"/>
    <w:rsid w:val="00AC4937"/>
    <w:rsid w:val="00AC5231"/>
    <w:rsid w:val="00AD0EFE"/>
    <w:rsid w:val="00AD0FF9"/>
    <w:rsid w:val="00AD174E"/>
    <w:rsid w:val="00AD1B7C"/>
    <w:rsid w:val="00AD1C37"/>
    <w:rsid w:val="00AD20F5"/>
    <w:rsid w:val="00AD3AD6"/>
    <w:rsid w:val="00AD4EFE"/>
    <w:rsid w:val="00AD5359"/>
    <w:rsid w:val="00AE02F5"/>
    <w:rsid w:val="00AE2B2E"/>
    <w:rsid w:val="00AE5032"/>
    <w:rsid w:val="00AE62FF"/>
    <w:rsid w:val="00AE6968"/>
    <w:rsid w:val="00AE6A54"/>
    <w:rsid w:val="00AE726A"/>
    <w:rsid w:val="00AE7AFB"/>
    <w:rsid w:val="00AF0EEA"/>
    <w:rsid w:val="00AF14CF"/>
    <w:rsid w:val="00AF277D"/>
    <w:rsid w:val="00AF4438"/>
    <w:rsid w:val="00AF777E"/>
    <w:rsid w:val="00AF79C8"/>
    <w:rsid w:val="00AF7FFB"/>
    <w:rsid w:val="00B011D9"/>
    <w:rsid w:val="00B0141F"/>
    <w:rsid w:val="00B0385D"/>
    <w:rsid w:val="00B03A66"/>
    <w:rsid w:val="00B03F5B"/>
    <w:rsid w:val="00B04BC8"/>
    <w:rsid w:val="00B05837"/>
    <w:rsid w:val="00B05A59"/>
    <w:rsid w:val="00B100E6"/>
    <w:rsid w:val="00B102B9"/>
    <w:rsid w:val="00B10703"/>
    <w:rsid w:val="00B10A77"/>
    <w:rsid w:val="00B10AD7"/>
    <w:rsid w:val="00B111D1"/>
    <w:rsid w:val="00B11555"/>
    <w:rsid w:val="00B12065"/>
    <w:rsid w:val="00B14DB4"/>
    <w:rsid w:val="00B15FDF"/>
    <w:rsid w:val="00B164CC"/>
    <w:rsid w:val="00B16774"/>
    <w:rsid w:val="00B16B6E"/>
    <w:rsid w:val="00B173C3"/>
    <w:rsid w:val="00B20B66"/>
    <w:rsid w:val="00B21280"/>
    <w:rsid w:val="00B22864"/>
    <w:rsid w:val="00B22B57"/>
    <w:rsid w:val="00B24D62"/>
    <w:rsid w:val="00B2533B"/>
    <w:rsid w:val="00B278F8"/>
    <w:rsid w:val="00B27C52"/>
    <w:rsid w:val="00B31851"/>
    <w:rsid w:val="00B31F20"/>
    <w:rsid w:val="00B32158"/>
    <w:rsid w:val="00B32A2A"/>
    <w:rsid w:val="00B32CA6"/>
    <w:rsid w:val="00B3354C"/>
    <w:rsid w:val="00B34A48"/>
    <w:rsid w:val="00B36317"/>
    <w:rsid w:val="00B36FD1"/>
    <w:rsid w:val="00B371DE"/>
    <w:rsid w:val="00B401FA"/>
    <w:rsid w:val="00B402C1"/>
    <w:rsid w:val="00B40626"/>
    <w:rsid w:val="00B425FC"/>
    <w:rsid w:val="00B4277B"/>
    <w:rsid w:val="00B42A68"/>
    <w:rsid w:val="00B44696"/>
    <w:rsid w:val="00B44BF6"/>
    <w:rsid w:val="00B4531F"/>
    <w:rsid w:val="00B454CE"/>
    <w:rsid w:val="00B47D29"/>
    <w:rsid w:val="00B51125"/>
    <w:rsid w:val="00B517D4"/>
    <w:rsid w:val="00B51899"/>
    <w:rsid w:val="00B51DB7"/>
    <w:rsid w:val="00B52AB9"/>
    <w:rsid w:val="00B52B90"/>
    <w:rsid w:val="00B547DF"/>
    <w:rsid w:val="00B54CAD"/>
    <w:rsid w:val="00B54D59"/>
    <w:rsid w:val="00B552AA"/>
    <w:rsid w:val="00B56C10"/>
    <w:rsid w:val="00B56C64"/>
    <w:rsid w:val="00B57045"/>
    <w:rsid w:val="00B60CC1"/>
    <w:rsid w:val="00B62463"/>
    <w:rsid w:val="00B631EC"/>
    <w:rsid w:val="00B63239"/>
    <w:rsid w:val="00B633EE"/>
    <w:rsid w:val="00B64B39"/>
    <w:rsid w:val="00B66EAA"/>
    <w:rsid w:val="00B67383"/>
    <w:rsid w:val="00B706AB"/>
    <w:rsid w:val="00B71877"/>
    <w:rsid w:val="00B720DB"/>
    <w:rsid w:val="00B730F3"/>
    <w:rsid w:val="00B73F31"/>
    <w:rsid w:val="00B74D0F"/>
    <w:rsid w:val="00B74D8C"/>
    <w:rsid w:val="00B7514F"/>
    <w:rsid w:val="00B80A9C"/>
    <w:rsid w:val="00B80F10"/>
    <w:rsid w:val="00B83E1F"/>
    <w:rsid w:val="00B83F1D"/>
    <w:rsid w:val="00B8701C"/>
    <w:rsid w:val="00B87672"/>
    <w:rsid w:val="00B878AA"/>
    <w:rsid w:val="00B90C01"/>
    <w:rsid w:val="00B90E36"/>
    <w:rsid w:val="00B9214F"/>
    <w:rsid w:val="00B93B42"/>
    <w:rsid w:val="00B95164"/>
    <w:rsid w:val="00B952EB"/>
    <w:rsid w:val="00B95C4B"/>
    <w:rsid w:val="00B96764"/>
    <w:rsid w:val="00B9733B"/>
    <w:rsid w:val="00B97524"/>
    <w:rsid w:val="00BA0DC3"/>
    <w:rsid w:val="00BA0EC5"/>
    <w:rsid w:val="00BA0FA2"/>
    <w:rsid w:val="00BA1A37"/>
    <w:rsid w:val="00BA1F61"/>
    <w:rsid w:val="00BA313E"/>
    <w:rsid w:val="00BA4839"/>
    <w:rsid w:val="00BA619B"/>
    <w:rsid w:val="00BA76C8"/>
    <w:rsid w:val="00BA7D3C"/>
    <w:rsid w:val="00BA7E0C"/>
    <w:rsid w:val="00BB0100"/>
    <w:rsid w:val="00BB0142"/>
    <w:rsid w:val="00BB07E7"/>
    <w:rsid w:val="00BB47B4"/>
    <w:rsid w:val="00BB541B"/>
    <w:rsid w:val="00BB558D"/>
    <w:rsid w:val="00BB6578"/>
    <w:rsid w:val="00BB7108"/>
    <w:rsid w:val="00BB7EDE"/>
    <w:rsid w:val="00BC0B9E"/>
    <w:rsid w:val="00BC16A0"/>
    <w:rsid w:val="00BC1B39"/>
    <w:rsid w:val="00BC2342"/>
    <w:rsid w:val="00BC3A68"/>
    <w:rsid w:val="00BC5D9D"/>
    <w:rsid w:val="00BC5E63"/>
    <w:rsid w:val="00BC7979"/>
    <w:rsid w:val="00BD0033"/>
    <w:rsid w:val="00BD06E9"/>
    <w:rsid w:val="00BD0D13"/>
    <w:rsid w:val="00BD1C3F"/>
    <w:rsid w:val="00BD223E"/>
    <w:rsid w:val="00BD289A"/>
    <w:rsid w:val="00BD3165"/>
    <w:rsid w:val="00BD5966"/>
    <w:rsid w:val="00BD5CCD"/>
    <w:rsid w:val="00BD7618"/>
    <w:rsid w:val="00BE3BDC"/>
    <w:rsid w:val="00BE4936"/>
    <w:rsid w:val="00BE57D5"/>
    <w:rsid w:val="00BE5CED"/>
    <w:rsid w:val="00BE794C"/>
    <w:rsid w:val="00BF055B"/>
    <w:rsid w:val="00BF0591"/>
    <w:rsid w:val="00BF1015"/>
    <w:rsid w:val="00BF18D5"/>
    <w:rsid w:val="00BF2BCD"/>
    <w:rsid w:val="00BF3A14"/>
    <w:rsid w:val="00BF4147"/>
    <w:rsid w:val="00BF4196"/>
    <w:rsid w:val="00BF4570"/>
    <w:rsid w:val="00BF4BF2"/>
    <w:rsid w:val="00BF57A5"/>
    <w:rsid w:val="00BF5AE4"/>
    <w:rsid w:val="00BF6666"/>
    <w:rsid w:val="00BF7896"/>
    <w:rsid w:val="00BF7B9C"/>
    <w:rsid w:val="00C003CE"/>
    <w:rsid w:val="00C008E1"/>
    <w:rsid w:val="00C01608"/>
    <w:rsid w:val="00C02321"/>
    <w:rsid w:val="00C03576"/>
    <w:rsid w:val="00C040A5"/>
    <w:rsid w:val="00C041AE"/>
    <w:rsid w:val="00C05046"/>
    <w:rsid w:val="00C056FB"/>
    <w:rsid w:val="00C05BA4"/>
    <w:rsid w:val="00C05DB3"/>
    <w:rsid w:val="00C05F72"/>
    <w:rsid w:val="00C066A3"/>
    <w:rsid w:val="00C06B38"/>
    <w:rsid w:val="00C07BDF"/>
    <w:rsid w:val="00C1006C"/>
    <w:rsid w:val="00C1027D"/>
    <w:rsid w:val="00C10DE2"/>
    <w:rsid w:val="00C10FE3"/>
    <w:rsid w:val="00C11050"/>
    <w:rsid w:val="00C11155"/>
    <w:rsid w:val="00C111D5"/>
    <w:rsid w:val="00C1218F"/>
    <w:rsid w:val="00C12488"/>
    <w:rsid w:val="00C1614A"/>
    <w:rsid w:val="00C17D81"/>
    <w:rsid w:val="00C17FE4"/>
    <w:rsid w:val="00C25B34"/>
    <w:rsid w:val="00C26238"/>
    <w:rsid w:val="00C30892"/>
    <w:rsid w:val="00C30A65"/>
    <w:rsid w:val="00C30C43"/>
    <w:rsid w:val="00C33267"/>
    <w:rsid w:val="00C3367C"/>
    <w:rsid w:val="00C33790"/>
    <w:rsid w:val="00C34C0A"/>
    <w:rsid w:val="00C370D3"/>
    <w:rsid w:val="00C37118"/>
    <w:rsid w:val="00C37679"/>
    <w:rsid w:val="00C41592"/>
    <w:rsid w:val="00C4260E"/>
    <w:rsid w:val="00C42615"/>
    <w:rsid w:val="00C42996"/>
    <w:rsid w:val="00C42F80"/>
    <w:rsid w:val="00C43647"/>
    <w:rsid w:val="00C447BD"/>
    <w:rsid w:val="00C45F3E"/>
    <w:rsid w:val="00C50ED7"/>
    <w:rsid w:val="00C50F82"/>
    <w:rsid w:val="00C54A0C"/>
    <w:rsid w:val="00C54C9E"/>
    <w:rsid w:val="00C5596E"/>
    <w:rsid w:val="00C60142"/>
    <w:rsid w:val="00C6034A"/>
    <w:rsid w:val="00C60F9D"/>
    <w:rsid w:val="00C61E76"/>
    <w:rsid w:val="00C62CC7"/>
    <w:rsid w:val="00C65798"/>
    <w:rsid w:val="00C66A90"/>
    <w:rsid w:val="00C66B79"/>
    <w:rsid w:val="00C66F17"/>
    <w:rsid w:val="00C67A22"/>
    <w:rsid w:val="00C67E9D"/>
    <w:rsid w:val="00C70B51"/>
    <w:rsid w:val="00C71264"/>
    <w:rsid w:val="00C71773"/>
    <w:rsid w:val="00C71867"/>
    <w:rsid w:val="00C72251"/>
    <w:rsid w:val="00C74D95"/>
    <w:rsid w:val="00C75544"/>
    <w:rsid w:val="00C7560D"/>
    <w:rsid w:val="00C7650B"/>
    <w:rsid w:val="00C766F5"/>
    <w:rsid w:val="00C767DC"/>
    <w:rsid w:val="00C773EB"/>
    <w:rsid w:val="00C77908"/>
    <w:rsid w:val="00C77FBD"/>
    <w:rsid w:val="00C82443"/>
    <w:rsid w:val="00C86591"/>
    <w:rsid w:val="00C91449"/>
    <w:rsid w:val="00C92B1A"/>
    <w:rsid w:val="00C92E74"/>
    <w:rsid w:val="00C93386"/>
    <w:rsid w:val="00C94C7E"/>
    <w:rsid w:val="00C94D8D"/>
    <w:rsid w:val="00C95C6E"/>
    <w:rsid w:val="00C95DC3"/>
    <w:rsid w:val="00C96493"/>
    <w:rsid w:val="00C965D4"/>
    <w:rsid w:val="00C967A0"/>
    <w:rsid w:val="00C9702D"/>
    <w:rsid w:val="00C976D3"/>
    <w:rsid w:val="00C9787E"/>
    <w:rsid w:val="00CA0E47"/>
    <w:rsid w:val="00CA2567"/>
    <w:rsid w:val="00CA284E"/>
    <w:rsid w:val="00CA32CE"/>
    <w:rsid w:val="00CA3C02"/>
    <w:rsid w:val="00CA4FFB"/>
    <w:rsid w:val="00CA6115"/>
    <w:rsid w:val="00CA6CDA"/>
    <w:rsid w:val="00CB137A"/>
    <w:rsid w:val="00CB1859"/>
    <w:rsid w:val="00CB1CFC"/>
    <w:rsid w:val="00CB2398"/>
    <w:rsid w:val="00CB2623"/>
    <w:rsid w:val="00CB310C"/>
    <w:rsid w:val="00CB37E6"/>
    <w:rsid w:val="00CB4228"/>
    <w:rsid w:val="00CB439E"/>
    <w:rsid w:val="00CB5EC4"/>
    <w:rsid w:val="00CB618E"/>
    <w:rsid w:val="00CB62FF"/>
    <w:rsid w:val="00CB6493"/>
    <w:rsid w:val="00CB6D29"/>
    <w:rsid w:val="00CB77DC"/>
    <w:rsid w:val="00CC0C3B"/>
    <w:rsid w:val="00CC0DA3"/>
    <w:rsid w:val="00CC26E5"/>
    <w:rsid w:val="00CC2AA3"/>
    <w:rsid w:val="00CC2EFF"/>
    <w:rsid w:val="00CC30B9"/>
    <w:rsid w:val="00CC39B5"/>
    <w:rsid w:val="00CC3FD9"/>
    <w:rsid w:val="00CC4D47"/>
    <w:rsid w:val="00CC5356"/>
    <w:rsid w:val="00CC5F04"/>
    <w:rsid w:val="00CC6706"/>
    <w:rsid w:val="00CC7692"/>
    <w:rsid w:val="00CC7F88"/>
    <w:rsid w:val="00CD2359"/>
    <w:rsid w:val="00CD3608"/>
    <w:rsid w:val="00CD37B9"/>
    <w:rsid w:val="00CD48C8"/>
    <w:rsid w:val="00CD5A5B"/>
    <w:rsid w:val="00CD629F"/>
    <w:rsid w:val="00CD67C8"/>
    <w:rsid w:val="00CE0508"/>
    <w:rsid w:val="00CE43B0"/>
    <w:rsid w:val="00CE4EC7"/>
    <w:rsid w:val="00CE7B17"/>
    <w:rsid w:val="00CF0420"/>
    <w:rsid w:val="00CF0858"/>
    <w:rsid w:val="00CF097D"/>
    <w:rsid w:val="00CF0CE8"/>
    <w:rsid w:val="00CF12AB"/>
    <w:rsid w:val="00CF2F1D"/>
    <w:rsid w:val="00CF3AC5"/>
    <w:rsid w:val="00CF44FC"/>
    <w:rsid w:val="00CF4B1E"/>
    <w:rsid w:val="00CF5091"/>
    <w:rsid w:val="00CF5A2C"/>
    <w:rsid w:val="00D00070"/>
    <w:rsid w:val="00D001F9"/>
    <w:rsid w:val="00D00782"/>
    <w:rsid w:val="00D01E25"/>
    <w:rsid w:val="00D01E7D"/>
    <w:rsid w:val="00D02F3E"/>
    <w:rsid w:val="00D03CB1"/>
    <w:rsid w:val="00D043C5"/>
    <w:rsid w:val="00D04434"/>
    <w:rsid w:val="00D06D37"/>
    <w:rsid w:val="00D06DDA"/>
    <w:rsid w:val="00D07300"/>
    <w:rsid w:val="00D10125"/>
    <w:rsid w:val="00D10B71"/>
    <w:rsid w:val="00D113FE"/>
    <w:rsid w:val="00D12178"/>
    <w:rsid w:val="00D1232F"/>
    <w:rsid w:val="00D13658"/>
    <w:rsid w:val="00D138DB"/>
    <w:rsid w:val="00D15EC8"/>
    <w:rsid w:val="00D17895"/>
    <w:rsid w:val="00D208A1"/>
    <w:rsid w:val="00D23739"/>
    <w:rsid w:val="00D23A13"/>
    <w:rsid w:val="00D2650A"/>
    <w:rsid w:val="00D267BB"/>
    <w:rsid w:val="00D27B27"/>
    <w:rsid w:val="00D313BB"/>
    <w:rsid w:val="00D31AB8"/>
    <w:rsid w:val="00D31E8A"/>
    <w:rsid w:val="00D335F1"/>
    <w:rsid w:val="00D35A5E"/>
    <w:rsid w:val="00D3687B"/>
    <w:rsid w:val="00D441B3"/>
    <w:rsid w:val="00D44B25"/>
    <w:rsid w:val="00D46945"/>
    <w:rsid w:val="00D47E1B"/>
    <w:rsid w:val="00D50914"/>
    <w:rsid w:val="00D50D28"/>
    <w:rsid w:val="00D51068"/>
    <w:rsid w:val="00D525E0"/>
    <w:rsid w:val="00D53D79"/>
    <w:rsid w:val="00D53DF7"/>
    <w:rsid w:val="00D57632"/>
    <w:rsid w:val="00D57AEC"/>
    <w:rsid w:val="00D57EE0"/>
    <w:rsid w:val="00D602ED"/>
    <w:rsid w:val="00D60CFD"/>
    <w:rsid w:val="00D616F6"/>
    <w:rsid w:val="00D62EE7"/>
    <w:rsid w:val="00D632D0"/>
    <w:rsid w:val="00D646A7"/>
    <w:rsid w:val="00D64ADD"/>
    <w:rsid w:val="00D65BE6"/>
    <w:rsid w:val="00D662AB"/>
    <w:rsid w:val="00D66890"/>
    <w:rsid w:val="00D66AF9"/>
    <w:rsid w:val="00D66F1C"/>
    <w:rsid w:val="00D67005"/>
    <w:rsid w:val="00D67FD0"/>
    <w:rsid w:val="00D71069"/>
    <w:rsid w:val="00D73F0E"/>
    <w:rsid w:val="00D7400E"/>
    <w:rsid w:val="00D74906"/>
    <w:rsid w:val="00D7533A"/>
    <w:rsid w:val="00D75783"/>
    <w:rsid w:val="00D75AE5"/>
    <w:rsid w:val="00D7749D"/>
    <w:rsid w:val="00D80160"/>
    <w:rsid w:val="00D802F1"/>
    <w:rsid w:val="00D80649"/>
    <w:rsid w:val="00D8086B"/>
    <w:rsid w:val="00D8142E"/>
    <w:rsid w:val="00D83E49"/>
    <w:rsid w:val="00D8483F"/>
    <w:rsid w:val="00D84874"/>
    <w:rsid w:val="00D84AF8"/>
    <w:rsid w:val="00D84F4A"/>
    <w:rsid w:val="00D86B67"/>
    <w:rsid w:val="00D873A1"/>
    <w:rsid w:val="00D87E10"/>
    <w:rsid w:val="00D9052C"/>
    <w:rsid w:val="00D92051"/>
    <w:rsid w:val="00D92D9C"/>
    <w:rsid w:val="00D946FF"/>
    <w:rsid w:val="00D963C5"/>
    <w:rsid w:val="00D96FF6"/>
    <w:rsid w:val="00D973BB"/>
    <w:rsid w:val="00DA067E"/>
    <w:rsid w:val="00DA0696"/>
    <w:rsid w:val="00DA1902"/>
    <w:rsid w:val="00DA3D2A"/>
    <w:rsid w:val="00DA4263"/>
    <w:rsid w:val="00DA4C9C"/>
    <w:rsid w:val="00DA51B2"/>
    <w:rsid w:val="00DA6276"/>
    <w:rsid w:val="00DA7590"/>
    <w:rsid w:val="00DB0890"/>
    <w:rsid w:val="00DB4AD9"/>
    <w:rsid w:val="00DB5703"/>
    <w:rsid w:val="00DC01E3"/>
    <w:rsid w:val="00DC0D89"/>
    <w:rsid w:val="00DC3FC8"/>
    <w:rsid w:val="00DC43D8"/>
    <w:rsid w:val="00DC49F1"/>
    <w:rsid w:val="00DC4DBC"/>
    <w:rsid w:val="00DC5195"/>
    <w:rsid w:val="00DC5D0E"/>
    <w:rsid w:val="00DC654B"/>
    <w:rsid w:val="00DC6FD7"/>
    <w:rsid w:val="00DD0443"/>
    <w:rsid w:val="00DD113D"/>
    <w:rsid w:val="00DD18A3"/>
    <w:rsid w:val="00DD1D8A"/>
    <w:rsid w:val="00DD2098"/>
    <w:rsid w:val="00DD4687"/>
    <w:rsid w:val="00DD498C"/>
    <w:rsid w:val="00DD545B"/>
    <w:rsid w:val="00DD5CC7"/>
    <w:rsid w:val="00DD62A1"/>
    <w:rsid w:val="00DD65FF"/>
    <w:rsid w:val="00DE00B5"/>
    <w:rsid w:val="00DE023A"/>
    <w:rsid w:val="00DE027D"/>
    <w:rsid w:val="00DE0B5E"/>
    <w:rsid w:val="00DE0F00"/>
    <w:rsid w:val="00DE2226"/>
    <w:rsid w:val="00DE3E5D"/>
    <w:rsid w:val="00DE4862"/>
    <w:rsid w:val="00DE5C32"/>
    <w:rsid w:val="00DE5C6A"/>
    <w:rsid w:val="00DE6EB0"/>
    <w:rsid w:val="00DE72ED"/>
    <w:rsid w:val="00DE794A"/>
    <w:rsid w:val="00DE7961"/>
    <w:rsid w:val="00DF01EF"/>
    <w:rsid w:val="00DF02B5"/>
    <w:rsid w:val="00DF042E"/>
    <w:rsid w:val="00DF116B"/>
    <w:rsid w:val="00DF1F97"/>
    <w:rsid w:val="00DF1FFC"/>
    <w:rsid w:val="00DF2CBD"/>
    <w:rsid w:val="00DF2DC1"/>
    <w:rsid w:val="00DF2E1E"/>
    <w:rsid w:val="00DF3217"/>
    <w:rsid w:val="00DF3C30"/>
    <w:rsid w:val="00DF4E82"/>
    <w:rsid w:val="00DF544A"/>
    <w:rsid w:val="00DF6AC3"/>
    <w:rsid w:val="00DF6D5C"/>
    <w:rsid w:val="00DF7C5D"/>
    <w:rsid w:val="00E0105A"/>
    <w:rsid w:val="00E010C2"/>
    <w:rsid w:val="00E0168A"/>
    <w:rsid w:val="00E0208F"/>
    <w:rsid w:val="00E030CA"/>
    <w:rsid w:val="00E0593D"/>
    <w:rsid w:val="00E05A8C"/>
    <w:rsid w:val="00E05F59"/>
    <w:rsid w:val="00E104F6"/>
    <w:rsid w:val="00E114CB"/>
    <w:rsid w:val="00E11CD8"/>
    <w:rsid w:val="00E11DC1"/>
    <w:rsid w:val="00E11DFD"/>
    <w:rsid w:val="00E12269"/>
    <w:rsid w:val="00E12F0F"/>
    <w:rsid w:val="00E13106"/>
    <w:rsid w:val="00E135EE"/>
    <w:rsid w:val="00E13958"/>
    <w:rsid w:val="00E13BD7"/>
    <w:rsid w:val="00E13F76"/>
    <w:rsid w:val="00E1463A"/>
    <w:rsid w:val="00E14962"/>
    <w:rsid w:val="00E14FA5"/>
    <w:rsid w:val="00E1561D"/>
    <w:rsid w:val="00E15E53"/>
    <w:rsid w:val="00E161D2"/>
    <w:rsid w:val="00E16347"/>
    <w:rsid w:val="00E1728C"/>
    <w:rsid w:val="00E17317"/>
    <w:rsid w:val="00E17E08"/>
    <w:rsid w:val="00E20596"/>
    <w:rsid w:val="00E20C6B"/>
    <w:rsid w:val="00E229BF"/>
    <w:rsid w:val="00E23956"/>
    <w:rsid w:val="00E23F59"/>
    <w:rsid w:val="00E248F3"/>
    <w:rsid w:val="00E24B07"/>
    <w:rsid w:val="00E265A9"/>
    <w:rsid w:val="00E267E4"/>
    <w:rsid w:val="00E26D07"/>
    <w:rsid w:val="00E2722B"/>
    <w:rsid w:val="00E27D24"/>
    <w:rsid w:val="00E310C4"/>
    <w:rsid w:val="00E319BA"/>
    <w:rsid w:val="00E320BD"/>
    <w:rsid w:val="00E32403"/>
    <w:rsid w:val="00E3559B"/>
    <w:rsid w:val="00E368D5"/>
    <w:rsid w:val="00E36B01"/>
    <w:rsid w:val="00E379A8"/>
    <w:rsid w:val="00E42C72"/>
    <w:rsid w:val="00E42D67"/>
    <w:rsid w:val="00E444AC"/>
    <w:rsid w:val="00E45408"/>
    <w:rsid w:val="00E459E9"/>
    <w:rsid w:val="00E46B38"/>
    <w:rsid w:val="00E46C36"/>
    <w:rsid w:val="00E4715D"/>
    <w:rsid w:val="00E47555"/>
    <w:rsid w:val="00E5201E"/>
    <w:rsid w:val="00E527FD"/>
    <w:rsid w:val="00E52DC2"/>
    <w:rsid w:val="00E53D6D"/>
    <w:rsid w:val="00E545BD"/>
    <w:rsid w:val="00E549FA"/>
    <w:rsid w:val="00E5596A"/>
    <w:rsid w:val="00E61167"/>
    <w:rsid w:val="00E612B5"/>
    <w:rsid w:val="00E61B41"/>
    <w:rsid w:val="00E61F83"/>
    <w:rsid w:val="00E6240C"/>
    <w:rsid w:val="00E6297D"/>
    <w:rsid w:val="00E63702"/>
    <w:rsid w:val="00E653A9"/>
    <w:rsid w:val="00E6623A"/>
    <w:rsid w:val="00E6685A"/>
    <w:rsid w:val="00E710D9"/>
    <w:rsid w:val="00E713E5"/>
    <w:rsid w:val="00E71810"/>
    <w:rsid w:val="00E722FF"/>
    <w:rsid w:val="00E72704"/>
    <w:rsid w:val="00E73600"/>
    <w:rsid w:val="00E739F8"/>
    <w:rsid w:val="00E74E0B"/>
    <w:rsid w:val="00E76508"/>
    <w:rsid w:val="00E802F6"/>
    <w:rsid w:val="00E80440"/>
    <w:rsid w:val="00E815FB"/>
    <w:rsid w:val="00E81EAB"/>
    <w:rsid w:val="00E82D07"/>
    <w:rsid w:val="00E82E0F"/>
    <w:rsid w:val="00E84E83"/>
    <w:rsid w:val="00E8645E"/>
    <w:rsid w:val="00E8679E"/>
    <w:rsid w:val="00E86C95"/>
    <w:rsid w:val="00E86EDD"/>
    <w:rsid w:val="00E8702A"/>
    <w:rsid w:val="00E8777B"/>
    <w:rsid w:val="00E87ACF"/>
    <w:rsid w:val="00E91048"/>
    <w:rsid w:val="00E91785"/>
    <w:rsid w:val="00E941BF"/>
    <w:rsid w:val="00E96101"/>
    <w:rsid w:val="00E9729D"/>
    <w:rsid w:val="00EA1A23"/>
    <w:rsid w:val="00EA295C"/>
    <w:rsid w:val="00EA315F"/>
    <w:rsid w:val="00EA3162"/>
    <w:rsid w:val="00EA355A"/>
    <w:rsid w:val="00EA3FF8"/>
    <w:rsid w:val="00EA4322"/>
    <w:rsid w:val="00EA43C8"/>
    <w:rsid w:val="00EA4BBD"/>
    <w:rsid w:val="00EA5C5E"/>
    <w:rsid w:val="00EA66E5"/>
    <w:rsid w:val="00EA774C"/>
    <w:rsid w:val="00EB00BD"/>
    <w:rsid w:val="00EB0194"/>
    <w:rsid w:val="00EB135E"/>
    <w:rsid w:val="00EB3E0D"/>
    <w:rsid w:val="00EB412B"/>
    <w:rsid w:val="00EB4213"/>
    <w:rsid w:val="00EB49CB"/>
    <w:rsid w:val="00EB4B89"/>
    <w:rsid w:val="00EB4DC0"/>
    <w:rsid w:val="00EB575C"/>
    <w:rsid w:val="00EB5942"/>
    <w:rsid w:val="00EB656F"/>
    <w:rsid w:val="00EB7295"/>
    <w:rsid w:val="00EC009B"/>
    <w:rsid w:val="00EC2085"/>
    <w:rsid w:val="00EC2AD4"/>
    <w:rsid w:val="00EC3097"/>
    <w:rsid w:val="00EC31BD"/>
    <w:rsid w:val="00EC3854"/>
    <w:rsid w:val="00EC49E4"/>
    <w:rsid w:val="00EC5945"/>
    <w:rsid w:val="00EC6148"/>
    <w:rsid w:val="00EC66D8"/>
    <w:rsid w:val="00ED0E9D"/>
    <w:rsid w:val="00ED1CCF"/>
    <w:rsid w:val="00ED2B82"/>
    <w:rsid w:val="00ED3440"/>
    <w:rsid w:val="00ED3DC8"/>
    <w:rsid w:val="00ED3EF1"/>
    <w:rsid w:val="00ED4460"/>
    <w:rsid w:val="00ED4906"/>
    <w:rsid w:val="00ED4B37"/>
    <w:rsid w:val="00ED4CEA"/>
    <w:rsid w:val="00ED5536"/>
    <w:rsid w:val="00ED602A"/>
    <w:rsid w:val="00ED62C0"/>
    <w:rsid w:val="00ED6C8B"/>
    <w:rsid w:val="00ED6D3D"/>
    <w:rsid w:val="00EE20D4"/>
    <w:rsid w:val="00EE23BD"/>
    <w:rsid w:val="00EE2A46"/>
    <w:rsid w:val="00EE5026"/>
    <w:rsid w:val="00EF0881"/>
    <w:rsid w:val="00EF1143"/>
    <w:rsid w:val="00EF1191"/>
    <w:rsid w:val="00EF12FA"/>
    <w:rsid w:val="00EF1CC1"/>
    <w:rsid w:val="00EF2453"/>
    <w:rsid w:val="00EF2508"/>
    <w:rsid w:val="00EF2D27"/>
    <w:rsid w:val="00EF448A"/>
    <w:rsid w:val="00EF5577"/>
    <w:rsid w:val="00EF5FC6"/>
    <w:rsid w:val="00EF63EA"/>
    <w:rsid w:val="00EF67B8"/>
    <w:rsid w:val="00EF726E"/>
    <w:rsid w:val="00EF7A2C"/>
    <w:rsid w:val="00EF7D9B"/>
    <w:rsid w:val="00F001ED"/>
    <w:rsid w:val="00F002A3"/>
    <w:rsid w:val="00F00B2F"/>
    <w:rsid w:val="00F0148B"/>
    <w:rsid w:val="00F01AF9"/>
    <w:rsid w:val="00F02D97"/>
    <w:rsid w:val="00F03340"/>
    <w:rsid w:val="00F051B9"/>
    <w:rsid w:val="00F05B8C"/>
    <w:rsid w:val="00F05E0E"/>
    <w:rsid w:val="00F07D44"/>
    <w:rsid w:val="00F1013E"/>
    <w:rsid w:val="00F13782"/>
    <w:rsid w:val="00F14E80"/>
    <w:rsid w:val="00F154BC"/>
    <w:rsid w:val="00F160BE"/>
    <w:rsid w:val="00F16585"/>
    <w:rsid w:val="00F1692A"/>
    <w:rsid w:val="00F1771F"/>
    <w:rsid w:val="00F17928"/>
    <w:rsid w:val="00F208C4"/>
    <w:rsid w:val="00F22A37"/>
    <w:rsid w:val="00F22EA2"/>
    <w:rsid w:val="00F23ACF"/>
    <w:rsid w:val="00F244CD"/>
    <w:rsid w:val="00F260BF"/>
    <w:rsid w:val="00F3087A"/>
    <w:rsid w:val="00F3123C"/>
    <w:rsid w:val="00F327D8"/>
    <w:rsid w:val="00F34DA9"/>
    <w:rsid w:val="00F375D0"/>
    <w:rsid w:val="00F4089F"/>
    <w:rsid w:val="00F40C35"/>
    <w:rsid w:val="00F4279A"/>
    <w:rsid w:val="00F42E2D"/>
    <w:rsid w:val="00F43094"/>
    <w:rsid w:val="00F43A6B"/>
    <w:rsid w:val="00F44D5E"/>
    <w:rsid w:val="00F45A61"/>
    <w:rsid w:val="00F470FE"/>
    <w:rsid w:val="00F47225"/>
    <w:rsid w:val="00F47875"/>
    <w:rsid w:val="00F47BA9"/>
    <w:rsid w:val="00F50046"/>
    <w:rsid w:val="00F51721"/>
    <w:rsid w:val="00F53B0B"/>
    <w:rsid w:val="00F5687C"/>
    <w:rsid w:val="00F56D86"/>
    <w:rsid w:val="00F60612"/>
    <w:rsid w:val="00F608AF"/>
    <w:rsid w:val="00F61954"/>
    <w:rsid w:val="00F6253F"/>
    <w:rsid w:val="00F62790"/>
    <w:rsid w:val="00F62FE9"/>
    <w:rsid w:val="00F63E95"/>
    <w:rsid w:val="00F66132"/>
    <w:rsid w:val="00F66AAC"/>
    <w:rsid w:val="00F66DF1"/>
    <w:rsid w:val="00F671E4"/>
    <w:rsid w:val="00F673B6"/>
    <w:rsid w:val="00F7059D"/>
    <w:rsid w:val="00F7070F"/>
    <w:rsid w:val="00F71F1E"/>
    <w:rsid w:val="00F744D3"/>
    <w:rsid w:val="00F76D5D"/>
    <w:rsid w:val="00F76DAC"/>
    <w:rsid w:val="00F77548"/>
    <w:rsid w:val="00F80658"/>
    <w:rsid w:val="00F8072A"/>
    <w:rsid w:val="00F80A48"/>
    <w:rsid w:val="00F80DB1"/>
    <w:rsid w:val="00F81B0E"/>
    <w:rsid w:val="00F82380"/>
    <w:rsid w:val="00F82B14"/>
    <w:rsid w:val="00F83362"/>
    <w:rsid w:val="00F849D2"/>
    <w:rsid w:val="00F84A93"/>
    <w:rsid w:val="00F8608E"/>
    <w:rsid w:val="00F86250"/>
    <w:rsid w:val="00F86D7E"/>
    <w:rsid w:val="00F8753A"/>
    <w:rsid w:val="00F878C4"/>
    <w:rsid w:val="00F87CA3"/>
    <w:rsid w:val="00F91111"/>
    <w:rsid w:val="00F92CB6"/>
    <w:rsid w:val="00F9496F"/>
    <w:rsid w:val="00F957B5"/>
    <w:rsid w:val="00F95FC0"/>
    <w:rsid w:val="00F965D0"/>
    <w:rsid w:val="00F96D8F"/>
    <w:rsid w:val="00F972DC"/>
    <w:rsid w:val="00F97C43"/>
    <w:rsid w:val="00F97D03"/>
    <w:rsid w:val="00FA11DD"/>
    <w:rsid w:val="00FA1DE5"/>
    <w:rsid w:val="00FA1E55"/>
    <w:rsid w:val="00FA2402"/>
    <w:rsid w:val="00FA28E2"/>
    <w:rsid w:val="00FA3953"/>
    <w:rsid w:val="00FA3F2F"/>
    <w:rsid w:val="00FA56D7"/>
    <w:rsid w:val="00FA5C8A"/>
    <w:rsid w:val="00FA71ED"/>
    <w:rsid w:val="00FB1519"/>
    <w:rsid w:val="00FB1865"/>
    <w:rsid w:val="00FB1C2A"/>
    <w:rsid w:val="00FB30ED"/>
    <w:rsid w:val="00FB3977"/>
    <w:rsid w:val="00FB3AB8"/>
    <w:rsid w:val="00FB3F16"/>
    <w:rsid w:val="00FB6097"/>
    <w:rsid w:val="00FB64FB"/>
    <w:rsid w:val="00FB741D"/>
    <w:rsid w:val="00FB75EC"/>
    <w:rsid w:val="00FC0791"/>
    <w:rsid w:val="00FC28FC"/>
    <w:rsid w:val="00FC3338"/>
    <w:rsid w:val="00FC420F"/>
    <w:rsid w:val="00FC5213"/>
    <w:rsid w:val="00FC53AA"/>
    <w:rsid w:val="00FC569B"/>
    <w:rsid w:val="00FC5B27"/>
    <w:rsid w:val="00FC62B8"/>
    <w:rsid w:val="00FC6B34"/>
    <w:rsid w:val="00FC772A"/>
    <w:rsid w:val="00FD0525"/>
    <w:rsid w:val="00FD0A68"/>
    <w:rsid w:val="00FD406C"/>
    <w:rsid w:val="00FD448C"/>
    <w:rsid w:val="00FD550B"/>
    <w:rsid w:val="00FD5641"/>
    <w:rsid w:val="00FD62F2"/>
    <w:rsid w:val="00FD6967"/>
    <w:rsid w:val="00FD6A6D"/>
    <w:rsid w:val="00FE0F99"/>
    <w:rsid w:val="00FE162D"/>
    <w:rsid w:val="00FE19F8"/>
    <w:rsid w:val="00FE1AAF"/>
    <w:rsid w:val="00FE1E70"/>
    <w:rsid w:val="00FE2D7B"/>
    <w:rsid w:val="00FE40D2"/>
    <w:rsid w:val="00FE4A7A"/>
    <w:rsid w:val="00FE4EEE"/>
    <w:rsid w:val="00FE50A6"/>
    <w:rsid w:val="00FE521F"/>
    <w:rsid w:val="00FE75E2"/>
    <w:rsid w:val="00FF0D51"/>
    <w:rsid w:val="00FF2DC6"/>
    <w:rsid w:val="00FF2E39"/>
    <w:rsid w:val="00FF5D5D"/>
    <w:rsid w:val="00FF6ACB"/>
    <w:rsid w:val="00FF72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57EE0"/>
    <w:rPr>
      <w:rFonts w:ascii="Arial" w:hAnsi="Arial"/>
      <w:sz w:val="24"/>
      <w:szCs w:val="24"/>
      <w:lang w:eastAsia="en-US"/>
    </w:rPr>
  </w:style>
  <w:style w:type="paragraph" w:styleId="Heading1">
    <w:name w:val="heading 1"/>
    <w:basedOn w:val="Normal"/>
    <w:next w:val="Normal"/>
    <w:link w:val="Heading1Char"/>
    <w:uiPriority w:val="99"/>
    <w:qFormat/>
    <w:rsid w:val="00176E9E"/>
    <w:pPr>
      <w:keepNext/>
      <w:overflowPunct w:val="0"/>
      <w:autoSpaceDE w:val="0"/>
      <w:autoSpaceDN w:val="0"/>
      <w:adjustRightInd w:val="0"/>
      <w:spacing w:line="360" w:lineRule="auto"/>
      <w:textAlignment w:val="baseline"/>
      <w:outlineLvl w:val="0"/>
    </w:pPr>
    <w:rPr>
      <w:rFonts w:ascii="Cambria" w:hAnsi="Cambria"/>
      <w:b/>
      <w:bCs/>
      <w:kern w:val="32"/>
      <w:sz w:val="32"/>
      <w:szCs w:val="32"/>
      <w:lang w:eastAsia="en-GB"/>
    </w:rPr>
  </w:style>
  <w:style w:type="paragraph" w:styleId="Heading2">
    <w:name w:val="heading 2"/>
    <w:basedOn w:val="Normal"/>
    <w:next w:val="Normal"/>
    <w:link w:val="Heading2Char"/>
    <w:unhideWhenUsed/>
    <w:qFormat/>
    <w:rsid w:val="009707B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styleId="TOC1">
    <w:name w:val="toc 1"/>
    <w:basedOn w:val="Normal"/>
    <w:next w:val="Normal"/>
    <w:autoRedefine/>
    <w:semiHidden/>
    <w:rsid w:val="00E267E4"/>
    <w:rPr>
      <w:sz w:val="28"/>
      <w:lang w:val="en-US"/>
    </w:rPr>
  </w:style>
  <w:style w:type="paragraph" w:styleId="BalloonText">
    <w:name w:val="Balloon Text"/>
    <w:basedOn w:val="Normal"/>
    <w:link w:val="BalloonTextChar"/>
    <w:rsid w:val="00176E9E"/>
    <w:rPr>
      <w:rFonts w:ascii="Tahoma" w:hAnsi="Tahoma" w:cs="Tahoma"/>
      <w:sz w:val="16"/>
      <w:szCs w:val="16"/>
    </w:rPr>
  </w:style>
  <w:style w:type="character" w:customStyle="1" w:styleId="BalloonTextChar">
    <w:name w:val="Balloon Text Char"/>
    <w:basedOn w:val="DefaultParagraphFont"/>
    <w:link w:val="BalloonText"/>
    <w:rsid w:val="00176E9E"/>
    <w:rPr>
      <w:rFonts w:ascii="Tahoma" w:hAnsi="Tahoma" w:cs="Tahoma"/>
      <w:sz w:val="16"/>
      <w:szCs w:val="16"/>
      <w:lang w:eastAsia="en-US"/>
    </w:rPr>
  </w:style>
  <w:style w:type="character" w:customStyle="1" w:styleId="Heading1Char">
    <w:name w:val="Heading 1 Char"/>
    <w:basedOn w:val="DefaultParagraphFont"/>
    <w:link w:val="Heading1"/>
    <w:uiPriority w:val="99"/>
    <w:rsid w:val="00176E9E"/>
    <w:rPr>
      <w:rFonts w:ascii="Cambria" w:hAnsi="Cambria"/>
      <w:b/>
      <w:bCs/>
      <w:kern w:val="32"/>
      <w:sz w:val="32"/>
      <w:szCs w:val="32"/>
    </w:rPr>
  </w:style>
  <w:style w:type="paragraph" w:customStyle="1" w:styleId="Default">
    <w:name w:val="Default"/>
    <w:rsid w:val="00176E9E"/>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176E9E"/>
    <w:pPr>
      <w:overflowPunct w:val="0"/>
      <w:autoSpaceDE w:val="0"/>
      <w:autoSpaceDN w:val="0"/>
      <w:adjustRightInd w:val="0"/>
      <w:ind w:left="720"/>
      <w:contextualSpacing/>
      <w:textAlignment w:val="baseline"/>
    </w:pPr>
    <w:rPr>
      <w:rFonts w:ascii="Lucida Bright" w:hAnsi="Lucida Bright" w:cs="Lucida Bright"/>
      <w:sz w:val="20"/>
      <w:szCs w:val="20"/>
    </w:rPr>
  </w:style>
  <w:style w:type="paragraph" w:styleId="NormalWeb">
    <w:name w:val="Normal (Web)"/>
    <w:basedOn w:val="Normal"/>
    <w:uiPriority w:val="99"/>
    <w:unhideWhenUsed/>
    <w:rsid w:val="005033E3"/>
    <w:pPr>
      <w:spacing w:before="100" w:beforeAutospacing="1" w:after="100" w:afterAutospacing="1"/>
    </w:pPr>
    <w:rPr>
      <w:rFonts w:ascii="Times New Roman" w:hAnsi="Times New Roman"/>
      <w:lang w:eastAsia="en-GB"/>
    </w:rPr>
  </w:style>
  <w:style w:type="character" w:styleId="Hyperlink">
    <w:name w:val="Hyperlink"/>
    <w:basedOn w:val="DefaultParagraphFont"/>
    <w:uiPriority w:val="99"/>
    <w:unhideWhenUsed/>
    <w:rsid w:val="005033E3"/>
    <w:rPr>
      <w:color w:val="0000FF"/>
      <w:u w:val="single"/>
    </w:rPr>
  </w:style>
  <w:style w:type="paragraph" w:styleId="Header">
    <w:name w:val="header"/>
    <w:basedOn w:val="Normal"/>
    <w:link w:val="HeaderChar"/>
    <w:rsid w:val="00715AA1"/>
    <w:pPr>
      <w:tabs>
        <w:tab w:val="center" w:pos="4513"/>
        <w:tab w:val="right" w:pos="9026"/>
      </w:tabs>
    </w:pPr>
  </w:style>
  <w:style w:type="character" w:customStyle="1" w:styleId="HeaderChar">
    <w:name w:val="Header Char"/>
    <w:basedOn w:val="DefaultParagraphFont"/>
    <w:link w:val="Header"/>
    <w:rsid w:val="00715AA1"/>
    <w:rPr>
      <w:rFonts w:ascii="Arial" w:hAnsi="Arial"/>
      <w:sz w:val="24"/>
      <w:szCs w:val="24"/>
      <w:lang w:eastAsia="en-US"/>
    </w:rPr>
  </w:style>
  <w:style w:type="paragraph" w:styleId="Footer">
    <w:name w:val="footer"/>
    <w:basedOn w:val="Normal"/>
    <w:link w:val="FooterChar"/>
    <w:uiPriority w:val="99"/>
    <w:rsid w:val="00715AA1"/>
    <w:pPr>
      <w:tabs>
        <w:tab w:val="center" w:pos="4513"/>
        <w:tab w:val="right" w:pos="9026"/>
      </w:tabs>
    </w:pPr>
  </w:style>
  <w:style w:type="character" w:customStyle="1" w:styleId="FooterChar">
    <w:name w:val="Footer Char"/>
    <w:basedOn w:val="DefaultParagraphFont"/>
    <w:link w:val="Footer"/>
    <w:uiPriority w:val="99"/>
    <w:rsid w:val="00715AA1"/>
    <w:rPr>
      <w:rFonts w:ascii="Arial" w:hAnsi="Arial"/>
      <w:sz w:val="24"/>
      <w:szCs w:val="24"/>
      <w:lang w:eastAsia="en-US"/>
    </w:rPr>
  </w:style>
  <w:style w:type="paragraph" w:styleId="PlainText">
    <w:name w:val="Plain Text"/>
    <w:basedOn w:val="Normal"/>
    <w:link w:val="PlainTextChar"/>
    <w:uiPriority w:val="99"/>
    <w:unhideWhenUsed/>
    <w:rsid w:val="009B3044"/>
    <w:rPr>
      <w:rFonts w:ascii="Calibri" w:eastAsiaTheme="minorHAnsi" w:hAnsi="Calibri" w:cs="Consolas"/>
      <w:sz w:val="22"/>
      <w:szCs w:val="21"/>
    </w:rPr>
  </w:style>
  <w:style w:type="character" w:customStyle="1" w:styleId="PlainTextChar">
    <w:name w:val="Plain Text Char"/>
    <w:basedOn w:val="DefaultParagraphFont"/>
    <w:link w:val="PlainText"/>
    <w:uiPriority w:val="99"/>
    <w:rsid w:val="009B3044"/>
    <w:rPr>
      <w:rFonts w:ascii="Calibri" w:eastAsiaTheme="minorHAnsi" w:hAnsi="Calibri" w:cs="Consolas"/>
      <w:sz w:val="22"/>
      <w:szCs w:val="21"/>
      <w:lang w:eastAsia="en-US"/>
    </w:rPr>
  </w:style>
  <w:style w:type="character" w:customStyle="1" w:styleId="Heading2Char">
    <w:name w:val="Heading 2 Char"/>
    <w:basedOn w:val="DefaultParagraphFont"/>
    <w:link w:val="Heading2"/>
    <w:rsid w:val="009707B1"/>
    <w:rPr>
      <w:rFonts w:asciiTheme="majorHAnsi" w:eastAsiaTheme="majorEastAsia" w:hAnsiTheme="majorHAnsi" w:cstheme="majorBidi"/>
      <w:b/>
      <w:bCs/>
      <w:color w:val="4F81BD" w:themeColor="accent1"/>
      <w:sz w:val="26"/>
      <w:szCs w:val="26"/>
      <w:lang w:eastAsia="en-US"/>
    </w:rPr>
  </w:style>
  <w:style w:type="paragraph" w:customStyle="1" w:styleId="BB-Normal">
    <w:name w:val="BB-Normal"/>
    <w:rsid w:val="0019751D"/>
    <w:pPr>
      <w:jc w:val="both"/>
    </w:pPr>
    <w:rPr>
      <w:rFonts w:ascii="Arial" w:eastAsia="Arial" w:hAnsi="Arial" w:cs="Arial"/>
      <w:lang w:eastAsia="en-US"/>
    </w:rPr>
  </w:style>
  <w:style w:type="character" w:styleId="Strong">
    <w:name w:val="Strong"/>
    <w:basedOn w:val="DefaultParagraphFont"/>
    <w:uiPriority w:val="22"/>
    <w:qFormat/>
    <w:rsid w:val="00445C69"/>
    <w:rPr>
      <w:b/>
      <w:bCs/>
    </w:rPr>
  </w:style>
  <w:style w:type="character" w:styleId="CommentReference">
    <w:name w:val="annotation reference"/>
    <w:basedOn w:val="DefaultParagraphFont"/>
    <w:rsid w:val="00434A16"/>
    <w:rPr>
      <w:sz w:val="16"/>
      <w:szCs w:val="16"/>
    </w:rPr>
  </w:style>
  <w:style w:type="paragraph" w:styleId="CommentText">
    <w:name w:val="annotation text"/>
    <w:basedOn w:val="Normal"/>
    <w:link w:val="CommentTextChar"/>
    <w:rsid w:val="00434A16"/>
    <w:rPr>
      <w:sz w:val="20"/>
      <w:szCs w:val="20"/>
    </w:rPr>
  </w:style>
  <w:style w:type="character" w:customStyle="1" w:styleId="CommentTextChar">
    <w:name w:val="Comment Text Char"/>
    <w:basedOn w:val="DefaultParagraphFont"/>
    <w:link w:val="CommentText"/>
    <w:rsid w:val="00434A16"/>
    <w:rPr>
      <w:rFonts w:ascii="Arial" w:hAnsi="Arial"/>
      <w:lang w:eastAsia="en-US"/>
    </w:rPr>
  </w:style>
  <w:style w:type="paragraph" w:styleId="CommentSubject">
    <w:name w:val="annotation subject"/>
    <w:basedOn w:val="CommentText"/>
    <w:next w:val="CommentText"/>
    <w:link w:val="CommentSubjectChar"/>
    <w:rsid w:val="00434A16"/>
    <w:rPr>
      <w:b/>
      <w:bCs/>
    </w:rPr>
  </w:style>
  <w:style w:type="character" w:customStyle="1" w:styleId="CommentSubjectChar">
    <w:name w:val="Comment Subject Char"/>
    <w:basedOn w:val="CommentTextChar"/>
    <w:link w:val="CommentSubject"/>
    <w:rsid w:val="00434A16"/>
    <w:rPr>
      <w:rFonts w:ascii="Arial" w:hAnsi="Arial"/>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57EE0"/>
    <w:rPr>
      <w:rFonts w:ascii="Arial" w:hAnsi="Arial"/>
      <w:sz w:val="24"/>
      <w:szCs w:val="24"/>
      <w:lang w:eastAsia="en-US"/>
    </w:rPr>
  </w:style>
  <w:style w:type="paragraph" w:styleId="Heading1">
    <w:name w:val="heading 1"/>
    <w:basedOn w:val="Normal"/>
    <w:next w:val="Normal"/>
    <w:link w:val="Heading1Char"/>
    <w:uiPriority w:val="99"/>
    <w:qFormat/>
    <w:rsid w:val="00176E9E"/>
    <w:pPr>
      <w:keepNext/>
      <w:overflowPunct w:val="0"/>
      <w:autoSpaceDE w:val="0"/>
      <w:autoSpaceDN w:val="0"/>
      <w:adjustRightInd w:val="0"/>
      <w:spacing w:line="360" w:lineRule="auto"/>
      <w:textAlignment w:val="baseline"/>
      <w:outlineLvl w:val="0"/>
    </w:pPr>
    <w:rPr>
      <w:rFonts w:ascii="Cambria" w:hAnsi="Cambria"/>
      <w:b/>
      <w:bCs/>
      <w:kern w:val="32"/>
      <w:sz w:val="32"/>
      <w:szCs w:val="32"/>
      <w:lang w:eastAsia="en-GB"/>
    </w:rPr>
  </w:style>
  <w:style w:type="paragraph" w:styleId="Heading2">
    <w:name w:val="heading 2"/>
    <w:basedOn w:val="Normal"/>
    <w:next w:val="Normal"/>
    <w:link w:val="Heading2Char"/>
    <w:unhideWhenUsed/>
    <w:qFormat/>
    <w:rsid w:val="009707B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styleId="TOC1">
    <w:name w:val="toc 1"/>
    <w:basedOn w:val="Normal"/>
    <w:next w:val="Normal"/>
    <w:autoRedefine/>
    <w:semiHidden/>
    <w:rsid w:val="00E267E4"/>
    <w:rPr>
      <w:sz w:val="28"/>
      <w:lang w:val="en-US"/>
    </w:rPr>
  </w:style>
  <w:style w:type="paragraph" w:styleId="BalloonText">
    <w:name w:val="Balloon Text"/>
    <w:basedOn w:val="Normal"/>
    <w:link w:val="BalloonTextChar"/>
    <w:rsid w:val="00176E9E"/>
    <w:rPr>
      <w:rFonts w:ascii="Tahoma" w:hAnsi="Tahoma" w:cs="Tahoma"/>
      <w:sz w:val="16"/>
      <w:szCs w:val="16"/>
    </w:rPr>
  </w:style>
  <w:style w:type="character" w:customStyle="1" w:styleId="BalloonTextChar">
    <w:name w:val="Balloon Text Char"/>
    <w:basedOn w:val="DefaultParagraphFont"/>
    <w:link w:val="BalloonText"/>
    <w:rsid w:val="00176E9E"/>
    <w:rPr>
      <w:rFonts w:ascii="Tahoma" w:hAnsi="Tahoma" w:cs="Tahoma"/>
      <w:sz w:val="16"/>
      <w:szCs w:val="16"/>
      <w:lang w:eastAsia="en-US"/>
    </w:rPr>
  </w:style>
  <w:style w:type="character" w:customStyle="1" w:styleId="Heading1Char">
    <w:name w:val="Heading 1 Char"/>
    <w:basedOn w:val="DefaultParagraphFont"/>
    <w:link w:val="Heading1"/>
    <w:uiPriority w:val="99"/>
    <w:rsid w:val="00176E9E"/>
    <w:rPr>
      <w:rFonts w:ascii="Cambria" w:hAnsi="Cambria"/>
      <w:b/>
      <w:bCs/>
      <w:kern w:val="32"/>
      <w:sz w:val="32"/>
      <w:szCs w:val="32"/>
    </w:rPr>
  </w:style>
  <w:style w:type="paragraph" w:customStyle="1" w:styleId="Default">
    <w:name w:val="Default"/>
    <w:rsid w:val="00176E9E"/>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176E9E"/>
    <w:pPr>
      <w:overflowPunct w:val="0"/>
      <w:autoSpaceDE w:val="0"/>
      <w:autoSpaceDN w:val="0"/>
      <w:adjustRightInd w:val="0"/>
      <w:ind w:left="720"/>
      <w:contextualSpacing/>
      <w:textAlignment w:val="baseline"/>
    </w:pPr>
    <w:rPr>
      <w:rFonts w:ascii="Lucida Bright" w:hAnsi="Lucida Bright" w:cs="Lucida Bright"/>
      <w:sz w:val="20"/>
      <w:szCs w:val="20"/>
    </w:rPr>
  </w:style>
  <w:style w:type="paragraph" w:styleId="NormalWeb">
    <w:name w:val="Normal (Web)"/>
    <w:basedOn w:val="Normal"/>
    <w:uiPriority w:val="99"/>
    <w:unhideWhenUsed/>
    <w:rsid w:val="005033E3"/>
    <w:pPr>
      <w:spacing w:before="100" w:beforeAutospacing="1" w:after="100" w:afterAutospacing="1"/>
    </w:pPr>
    <w:rPr>
      <w:rFonts w:ascii="Times New Roman" w:hAnsi="Times New Roman"/>
      <w:lang w:eastAsia="en-GB"/>
    </w:rPr>
  </w:style>
  <w:style w:type="character" w:styleId="Hyperlink">
    <w:name w:val="Hyperlink"/>
    <w:basedOn w:val="DefaultParagraphFont"/>
    <w:uiPriority w:val="99"/>
    <w:unhideWhenUsed/>
    <w:rsid w:val="005033E3"/>
    <w:rPr>
      <w:color w:val="0000FF"/>
      <w:u w:val="single"/>
    </w:rPr>
  </w:style>
  <w:style w:type="paragraph" w:styleId="Header">
    <w:name w:val="header"/>
    <w:basedOn w:val="Normal"/>
    <w:link w:val="HeaderChar"/>
    <w:rsid w:val="00715AA1"/>
    <w:pPr>
      <w:tabs>
        <w:tab w:val="center" w:pos="4513"/>
        <w:tab w:val="right" w:pos="9026"/>
      </w:tabs>
    </w:pPr>
  </w:style>
  <w:style w:type="character" w:customStyle="1" w:styleId="HeaderChar">
    <w:name w:val="Header Char"/>
    <w:basedOn w:val="DefaultParagraphFont"/>
    <w:link w:val="Header"/>
    <w:rsid w:val="00715AA1"/>
    <w:rPr>
      <w:rFonts w:ascii="Arial" w:hAnsi="Arial"/>
      <w:sz w:val="24"/>
      <w:szCs w:val="24"/>
      <w:lang w:eastAsia="en-US"/>
    </w:rPr>
  </w:style>
  <w:style w:type="paragraph" w:styleId="Footer">
    <w:name w:val="footer"/>
    <w:basedOn w:val="Normal"/>
    <w:link w:val="FooterChar"/>
    <w:uiPriority w:val="99"/>
    <w:rsid w:val="00715AA1"/>
    <w:pPr>
      <w:tabs>
        <w:tab w:val="center" w:pos="4513"/>
        <w:tab w:val="right" w:pos="9026"/>
      </w:tabs>
    </w:pPr>
  </w:style>
  <w:style w:type="character" w:customStyle="1" w:styleId="FooterChar">
    <w:name w:val="Footer Char"/>
    <w:basedOn w:val="DefaultParagraphFont"/>
    <w:link w:val="Footer"/>
    <w:uiPriority w:val="99"/>
    <w:rsid w:val="00715AA1"/>
    <w:rPr>
      <w:rFonts w:ascii="Arial" w:hAnsi="Arial"/>
      <w:sz w:val="24"/>
      <w:szCs w:val="24"/>
      <w:lang w:eastAsia="en-US"/>
    </w:rPr>
  </w:style>
  <w:style w:type="paragraph" w:styleId="PlainText">
    <w:name w:val="Plain Text"/>
    <w:basedOn w:val="Normal"/>
    <w:link w:val="PlainTextChar"/>
    <w:uiPriority w:val="99"/>
    <w:unhideWhenUsed/>
    <w:rsid w:val="009B3044"/>
    <w:rPr>
      <w:rFonts w:ascii="Calibri" w:eastAsiaTheme="minorHAnsi" w:hAnsi="Calibri" w:cs="Consolas"/>
      <w:sz w:val="22"/>
      <w:szCs w:val="21"/>
    </w:rPr>
  </w:style>
  <w:style w:type="character" w:customStyle="1" w:styleId="PlainTextChar">
    <w:name w:val="Plain Text Char"/>
    <w:basedOn w:val="DefaultParagraphFont"/>
    <w:link w:val="PlainText"/>
    <w:uiPriority w:val="99"/>
    <w:rsid w:val="009B3044"/>
    <w:rPr>
      <w:rFonts w:ascii="Calibri" w:eastAsiaTheme="minorHAnsi" w:hAnsi="Calibri" w:cs="Consolas"/>
      <w:sz w:val="22"/>
      <w:szCs w:val="21"/>
      <w:lang w:eastAsia="en-US"/>
    </w:rPr>
  </w:style>
  <w:style w:type="character" w:customStyle="1" w:styleId="Heading2Char">
    <w:name w:val="Heading 2 Char"/>
    <w:basedOn w:val="DefaultParagraphFont"/>
    <w:link w:val="Heading2"/>
    <w:rsid w:val="009707B1"/>
    <w:rPr>
      <w:rFonts w:asciiTheme="majorHAnsi" w:eastAsiaTheme="majorEastAsia" w:hAnsiTheme="majorHAnsi" w:cstheme="majorBidi"/>
      <w:b/>
      <w:bCs/>
      <w:color w:val="4F81BD" w:themeColor="accent1"/>
      <w:sz w:val="26"/>
      <w:szCs w:val="26"/>
      <w:lang w:eastAsia="en-US"/>
    </w:rPr>
  </w:style>
  <w:style w:type="paragraph" w:customStyle="1" w:styleId="BB-Normal">
    <w:name w:val="BB-Normal"/>
    <w:rsid w:val="0019751D"/>
    <w:pPr>
      <w:jc w:val="both"/>
    </w:pPr>
    <w:rPr>
      <w:rFonts w:ascii="Arial" w:eastAsia="Arial" w:hAnsi="Arial" w:cs="Arial"/>
      <w:lang w:eastAsia="en-US"/>
    </w:rPr>
  </w:style>
  <w:style w:type="character" w:styleId="Strong">
    <w:name w:val="Strong"/>
    <w:basedOn w:val="DefaultParagraphFont"/>
    <w:uiPriority w:val="22"/>
    <w:qFormat/>
    <w:rsid w:val="00445C69"/>
    <w:rPr>
      <w:b/>
      <w:bCs/>
    </w:rPr>
  </w:style>
  <w:style w:type="character" w:styleId="CommentReference">
    <w:name w:val="annotation reference"/>
    <w:basedOn w:val="DefaultParagraphFont"/>
    <w:rsid w:val="00434A16"/>
    <w:rPr>
      <w:sz w:val="16"/>
      <w:szCs w:val="16"/>
    </w:rPr>
  </w:style>
  <w:style w:type="paragraph" w:styleId="CommentText">
    <w:name w:val="annotation text"/>
    <w:basedOn w:val="Normal"/>
    <w:link w:val="CommentTextChar"/>
    <w:rsid w:val="00434A16"/>
    <w:rPr>
      <w:sz w:val="20"/>
      <w:szCs w:val="20"/>
    </w:rPr>
  </w:style>
  <w:style w:type="character" w:customStyle="1" w:styleId="CommentTextChar">
    <w:name w:val="Comment Text Char"/>
    <w:basedOn w:val="DefaultParagraphFont"/>
    <w:link w:val="CommentText"/>
    <w:rsid w:val="00434A16"/>
    <w:rPr>
      <w:rFonts w:ascii="Arial" w:hAnsi="Arial"/>
      <w:lang w:eastAsia="en-US"/>
    </w:rPr>
  </w:style>
  <w:style w:type="paragraph" w:styleId="CommentSubject">
    <w:name w:val="annotation subject"/>
    <w:basedOn w:val="CommentText"/>
    <w:next w:val="CommentText"/>
    <w:link w:val="CommentSubjectChar"/>
    <w:rsid w:val="00434A16"/>
    <w:rPr>
      <w:b/>
      <w:bCs/>
    </w:rPr>
  </w:style>
  <w:style w:type="character" w:customStyle="1" w:styleId="CommentSubjectChar">
    <w:name w:val="Comment Subject Char"/>
    <w:basedOn w:val="CommentTextChar"/>
    <w:link w:val="CommentSubject"/>
    <w:rsid w:val="00434A16"/>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80664">
      <w:bodyDiv w:val="1"/>
      <w:marLeft w:val="0"/>
      <w:marRight w:val="0"/>
      <w:marTop w:val="0"/>
      <w:marBottom w:val="0"/>
      <w:divBdr>
        <w:top w:val="none" w:sz="0" w:space="0" w:color="auto"/>
        <w:left w:val="none" w:sz="0" w:space="0" w:color="auto"/>
        <w:bottom w:val="none" w:sz="0" w:space="0" w:color="auto"/>
        <w:right w:val="none" w:sz="0" w:space="0" w:color="auto"/>
      </w:divBdr>
    </w:div>
    <w:div w:id="216942420">
      <w:bodyDiv w:val="1"/>
      <w:marLeft w:val="0"/>
      <w:marRight w:val="0"/>
      <w:marTop w:val="0"/>
      <w:marBottom w:val="0"/>
      <w:divBdr>
        <w:top w:val="none" w:sz="0" w:space="0" w:color="auto"/>
        <w:left w:val="none" w:sz="0" w:space="0" w:color="auto"/>
        <w:bottom w:val="none" w:sz="0" w:space="0" w:color="auto"/>
        <w:right w:val="none" w:sz="0" w:space="0" w:color="auto"/>
      </w:divBdr>
    </w:div>
    <w:div w:id="270013978">
      <w:bodyDiv w:val="1"/>
      <w:marLeft w:val="0"/>
      <w:marRight w:val="0"/>
      <w:marTop w:val="0"/>
      <w:marBottom w:val="0"/>
      <w:divBdr>
        <w:top w:val="none" w:sz="0" w:space="0" w:color="auto"/>
        <w:left w:val="none" w:sz="0" w:space="0" w:color="auto"/>
        <w:bottom w:val="none" w:sz="0" w:space="0" w:color="auto"/>
        <w:right w:val="none" w:sz="0" w:space="0" w:color="auto"/>
      </w:divBdr>
    </w:div>
    <w:div w:id="297034793">
      <w:bodyDiv w:val="1"/>
      <w:marLeft w:val="0"/>
      <w:marRight w:val="0"/>
      <w:marTop w:val="0"/>
      <w:marBottom w:val="0"/>
      <w:divBdr>
        <w:top w:val="none" w:sz="0" w:space="0" w:color="auto"/>
        <w:left w:val="none" w:sz="0" w:space="0" w:color="auto"/>
        <w:bottom w:val="none" w:sz="0" w:space="0" w:color="auto"/>
        <w:right w:val="none" w:sz="0" w:space="0" w:color="auto"/>
      </w:divBdr>
    </w:div>
    <w:div w:id="299657727">
      <w:bodyDiv w:val="1"/>
      <w:marLeft w:val="0"/>
      <w:marRight w:val="0"/>
      <w:marTop w:val="0"/>
      <w:marBottom w:val="0"/>
      <w:divBdr>
        <w:top w:val="none" w:sz="0" w:space="0" w:color="auto"/>
        <w:left w:val="none" w:sz="0" w:space="0" w:color="auto"/>
        <w:bottom w:val="none" w:sz="0" w:space="0" w:color="auto"/>
        <w:right w:val="none" w:sz="0" w:space="0" w:color="auto"/>
      </w:divBdr>
      <w:divsChild>
        <w:div w:id="436296634">
          <w:marLeft w:val="0"/>
          <w:marRight w:val="0"/>
          <w:marTop w:val="0"/>
          <w:marBottom w:val="0"/>
          <w:divBdr>
            <w:top w:val="none" w:sz="0" w:space="0" w:color="auto"/>
            <w:left w:val="none" w:sz="0" w:space="0" w:color="auto"/>
            <w:bottom w:val="none" w:sz="0" w:space="0" w:color="auto"/>
            <w:right w:val="none" w:sz="0" w:space="0" w:color="auto"/>
          </w:divBdr>
          <w:divsChild>
            <w:div w:id="254631086">
              <w:marLeft w:val="0"/>
              <w:marRight w:val="0"/>
              <w:marTop w:val="0"/>
              <w:marBottom w:val="0"/>
              <w:divBdr>
                <w:top w:val="none" w:sz="0" w:space="0" w:color="auto"/>
                <w:left w:val="none" w:sz="0" w:space="0" w:color="auto"/>
                <w:bottom w:val="none" w:sz="0" w:space="0" w:color="auto"/>
                <w:right w:val="none" w:sz="0" w:space="0" w:color="auto"/>
              </w:divBdr>
              <w:divsChild>
                <w:div w:id="1410422927">
                  <w:marLeft w:val="0"/>
                  <w:marRight w:val="0"/>
                  <w:marTop w:val="0"/>
                  <w:marBottom w:val="0"/>
                  <w:divBdr>
                    <w:top w:val="none" w:sz="0" w:space="0" w:color="auto"/>
                    <w:left w:val="none" w:sz="0" w:space="0" w:color="auto"/>
                    <w:bottom w:val="none" w:sz="0" w:space="0" w:color="auto"/>
                    <w:right w:val="none" w:sz="0" w:space="0" w:color="auto"/>
                  </w:divBdr>
                  <w:divsChild>
                    <w:div w:id="1383409669">
                      <w:marLeft w:val="0"/>
                      <w:marRight w:val="0"/>
                      <w:marTop w:val="0"/>
                      <w:marBottom w:val="0"/>
                      <w:divBdr>
                        <w:top w:val="none" w:sz="0" w:space="0" w:color="auto"/>
                        <w:left w:val="none" w:sz="0" w:space="0" w:color="auto"/>
                        <w:bottom w:val="none" w:sz="0" w:space="0" w:color="auto"/>
                        <w:right w:val="none" w:sz="0" w:space="0" w:color="auto"/>
                      </w:divBdr>
                      <w:divsChild>
                        <w:div w:id="171377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3584375">
      <w:bodyDiv w:val="1"/>
      <w:marLeft w:val="0"/>
      <w:marRight w:val="0"/>
      <w:marTop w:val="0"/>
      <w:marBottom w:val="0"/>
      <w:divBdr>
        <w:top w:val="none" w:sz="0" w:space="0" w:color="auto"/>
        <w:left w:val="none" w:sz="0" w:space="0" w:color="auto"/>
        <w:bottom w:val="none" w:sz="0" w:space="0" w:color="auto"/>
        <w:right w:val="none" w:sz="0" w:space="0" w:color="auto"/>
      </w:divBdr>
    </w:div>
    <w:div w:id="900822551">
      <w:bodyDiv w:val="1"/>
      <w:marLeft w:val="0"/>
      <w:marRight w:val="0"/>
      <w:marTop w:val="0"/>
      <w:marBottom w:val="0"/>
      <w:divBdr>
        <w:top w:val="none" w:sz="0" w:space="0" w:color="auto"/>
        <w:left w:val="none" w:sz="0" w:space="0" w:color="auto"/>
        <w:bottom w:val="none" w:sz="0" w:space="0" w:color="auto"/>
        <w:right w:val="none" w:sz="0" w:space="0" w:color="auto"/>
      </w:divBdr>
      <w:divsChild>
        <w:div w:id="1762411491">
          <w:marLeft w:val="562"/>
          <w:marRight w:val="0"/>
          <w:marTop w:val="67"/>
          <w:marBottom w:val="0"/>
          <w:divBdr>
            <w:top w:val="none" w:sz="0" w:space="0" w:color="auto"/>
            <w:left w:val="none" w:sz="0" w:space="0" w:color="auto"/>
            <w:bottom w:val="none" w:sz="0" w:space="0" w:color="auto"/>
            <w:right w:val="none" w:sz="0" w:space="0" w:color="auto"/>
          </w:divBdr>
        </w:div>
        <w:div w:id="785388940">
          <w:marLeft w:val="562"/>
          <w:marRight w:val="0"/>
          <w:marTop w:val="67"/>
          <w:marBottom w:val="0"/>
          <w:divBdr>
            <w:top w:val="none" w:sz="0" w:space="0" w:color="auto"/>
            <w:left w:val="none" w:sz="0" w:space="0" w:color="auto"/>
            <w:bottom w:val="none" w:sz="0" w:space="0" w:color="auto"/>
            <w:right w:val="none" w:sz="0" w:space="0" w:color="auto"/>
          </w:divBdr>
        </w:div>
      </w:divsChild>
    </w:div>
    <w:div w:id="1229264078">
      <w:bodyDiv w:val="1"/>
      <w:marLeft w:val="0"/>
      <w:marRight w:val="0"/>
      <w:marTop w:val="0"/>
      <w:marBottom w:val="0"/>
      <w:divBdr>
        <w:top w:val="none" w:sz="0" w:space="0" w:color="auto"/>
        <w:left w:val="none" w:sz="0" w:space="0" w:color="auto"/>
        <w:bottom w:val="none" w:sz="0" w:space="0" w:color="auto"/>
        <w:right w:val="none" w:sz="0" w:space="0" w:color="auto"/>
      </w:divBdr>
      <w:divsChild>
        <w:div w:id="291712622">
          <w:marLeft w:val="0"/>
          <w:marRight w:val="0"/>
          <w:marTop w:val="0"/>
          <w:marBottom w:val="0"/>
          <w:divBdr>
            <w:top w:val="none" w:sz="0" w:space="0" w:color="auto"/>
            <w:left w:val="none" w:sz="0" w:space="0" w:color="auto"/>
            <w:bottom w:val="none" w:sz="0" w:space="0" w:color="auto"/>
            <w:right w:val="none" w:sz="0" w:space="0" w:color="auto"/>
          </w:divBdr>
          <w:divsChild>
            <w:div w:id="1955865319">
              <w:marLeft w:val="0"/>
              <w:marRight w:val="0"/>
              <w:marTop w:val="0"/>
              <w:marBottom w:val="0"/>
              <w:divBdr>
                <w:top w:val="none" w:sz="0" w:space="0" w:color="auto"/>
                <w:left w:val="none" w:sz="0" w:space="0" w:color="auto"/>
                <w:bottom w:val="none" w:sz="0" w:space="0" w:color="auto"/>
                <w:right w:val="none" w:sz="0" w:space="0" w:color="auto"/>
              </w:divBdr>
              <w:divsChild>
                <w:div w:id="1761677673">
                  <w:marLeft w:val="0"/>
                  <w:marRight w:val="0"/>
                  <w:marTop w:val="0"/>
                  <w:marBottom w:val="0"/>
                  <w:divBdr>
                    <w:top w:val="none" w:sz="0" w:space="0" w:color="auto"/>
                    <w:left w:val="none" w:sz="0" w:space="0" w:color="auto"/>
                    <w:bottom w:val="none" w:sz="0" w:space="0" w:color="auto"/>
                    <w:right w:val="none" w:sz="0" w:space="0" w:color="auto"/>
                  </w:divBdr>
                  <w:divsChild>
                    <w:div w:id="1921329214">
                      <w:marLeft w:val="0"/>
                      <w:marRight w:val="0"/>
                      <w:marTop w:val="0"/>
                      <w:marBottom w:val="0"/>
                      <w:divBdr>
                        <w:top w:val="none" w:sz="0" w:space="0" w:color="auto"/>
                        <w:left w:val="none" w:sz="0" w:space="0" w:color="auto"/>
                        <w:bottom w:val="none" w:sz="0" w:space="0" w:color="auto"/>
                        <w:right w:val="none" w:sz="0" w:space="0" w:color="auto"/>
                      </w:divBdr>
                      <w:divsChild>
                        <w:div w:id="1788160980">
                          <w:marLeft w:val="0"/>
                          <w:marRight w:val="0"/>
                          <w:marTop w:val="0"/>
                          <w:marBottom w:val="0"/>
                          <w:divBdr>
                            <w:top w:val="none" w:sz="0" w:space="0" w:color="auto"/>
                            <w:left w:val="none" w:sz="0" w:space="0" w:color="auto"/>
                            <w:bottom w:val="none" w:sz="0" w:space="0" w:color="auto"/>
                            <w:right w:val="none" w:sz="0" w:space="0" w:color="auto"/>
                          </w:divBdr>
                          <w:divsChild>
                            <w:div w:id="1096483085">
                              <w:marLeft w:val="0"/>
                              <w:marRight w:val="0"/>
                              <w:marTop w:val="0"/>
                              <w:marBottom w:val="0"/>
                              <w:divBdr>
                                <w:top w:val="none" w:sz="0" w:space="0" w:color="auto"/>
                                <w:left w:val="none" w:sz="0" w:space="0" w:color="auto"/>
                                <w:bottom w:val="none" w:sz="0" w:space="0" w:color="auto"/>
                                <w:right w:val="none" w:sz="0" w:space="0" w:color="auto"/>
                              </w:divBdr>
                              <w:divsChild>
                                <w:div w:id="122483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5941597">
      <w:bodyDiv w:val="1"/>
      <w:marLeft w:val="0"/>
      <w:marRight w:val="0"/>
      <w:marTop w:val="0"/>
      <w:marBottom w:val="0"/>
      <w:divBdr>
        <w:top w:val="none" w:sz="0" w:space="0" w:color="auto"/>
        <w:left w:val="none" w:sz="0" w:space="0" w:color="auto"/>
        <w:bottom w:val="none" w:sz="0" w:space="0" w:color="auto"/>
        <w:right w:val="none" w:sz="0" w:space="0" w:color="auto"/>
      </w:divBdr>
    </w:div>
    <w:div w:id="1872452344">
      <w:bodyDiv w:val="1"/>
      <w:marLeft w:val="0"/>
      <w:marRight w:val="0"/>
      <w:marTop w:val="0"/>
      <w:marBottom w:val="0"/>
      <w:divBdr>
        <w:top w:val="none" w:sz="0" w:space="0" w:color="auto"/>
        <w:left w:val="none" w:sz="0" w:space="0" w:color="auto"/>
        <w:bottom w:val="none" w:sz="0" w:space="0" w:color="auto"/>
        <w:right w:val="none" w:sz="0" w:space="0" w:color="auto"/>
      </w:divBdr>
    </w:div>
    <w:div w:id="1882589026">
      <w:bodyDiv w:val="1"/>
      <w:marLeft w:val="0"/>
      <w:marRight w:val="0"/>
      <w:marTop w:val="0"/>
      <w:marBottom w:val="0"/>
      <w:divBdr>
        <w:top w:val="none" w:sz="0" w:space="0" w:color="auto"/>
        <w:left w:val="none" w:sz="0" w:space="0" w:color="auto"/>
        <w:bottom w:val="none" w:sz="0" w:space="0" w:color="auto"/>
        <w:right w:val="none" w:sz="0" w:space="0" w:color="auto"/>
      </w:divBdr>
    </w:div>
    <w:div w:id="2017462363">
      <w:bodyDiv w:val="1"/>
      <w:marLeft w:val="0"/>
      <w:marRight w:val="0"/>
      <w:marTop w:val="0"/>
      <w:marBottom w:val="0"/>
      <w:divBdr>
        <w:top w:val="none" w:sz="0" w:space="0" w:color="auto"/>
        <w:left w:val="none" w:sz="0" w:space="0" w:color="auto"/>
        <w:bottom w:val="none" w:sz="0" w:space="0" w:color="auto"/>
        <w:right w:val="none" w:sz="0" w:space="0" w:color="auto"/>
      </w:divBdr>
    </w:div>
    <w:div w:id="2109227398">
      <w:bodyDiv w:val="1"/>
      <w:marLeft w:val="0"/>
      <w:marRight w:val="0"/>
      <w:marTop w:val="0"/>
      <w:marBottom w:val="0"/>
      <w:divBdr>
        <w:top w:val="none" w:sz="0" w:space="0" w:color="auto"/>
        <w:left w:val="none" w:sz="0" w:space="0" w:color="auto"/>
        <w:bottom w:val="none" w:sz="0" w:space="0" w:color="auto"/>
        <w:right w:val="none" w:sz="0" w:space="0" w:color="auto"/>
      </w:divBdr>
    </w:div>
    <w:div w:id="2144304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5AA6D6-4044-48C2-B666-5190475CCD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4481</Words>
  <Characters>25543</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Queen Victoria Hospital</Company>
  <LinksUpToDate>false</LinksUpToDate>
  <CharactersWithSpaces>29965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HSaunders</dc:creator>
  <cp:lastModifiedBy>HSaunders</cp:lastModifiedBy>
  <cp:revision>3</cp:revision>
  <cp:lastPrinted>2017-08-22T14:54:00Z</cp:lastPrinted>
  <dcterms:created xsi:type="dcterms:W3CDTF">2018-03-01T14:23:00Z</dcterms:created>
  <dcterms:modified xsi:type="dcterms:W3CDTF">2018-03-01T14:23:00Z</dcterms:modified>
</cp:coreProperties>
</file>