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9E" w:rsidRPr="002B112D" w:rsidRDefault="00DF2DC1" w:rsidP="00DF2DC1">
      <w:pPr>
        <w:ind w:left="720"/>
        <w:jc w:val="right"/>
        <w:rPr>
          <w:rFonts w:cs="Arial"/>
          <w:i/>
          <w:sz w:val="20"/>
          <w:szCs w:val="20"/>
        </w:rPr>
      </w:pPr>
      <w:r w:rsidRPr="002B112D">
        <w:rPr>
          <w:rFonts w:cs="Arial"/>
          <w:i/>
          <w:noProof/>
          <w:sz w:val="20"/>
          <w:szCs w:val="20"/>
          <w:lang w:eastAsia="en-GB"/>
        </w:rPr>
        <w:drawing>
          <wp:anchor distT="0" distB="0" distL="114300" distR="114300" simplePos="0" relativeHeight="251658240" behindDoc="0" locked="0" layoutInCell="1" allowOverlap="1" wp14:anchorId="3879CE59" wp14:editId="33EDEDE5">
            <wp:simplePos x="0" y="0"/>
            <wp:positionH relativeFrom="column">
              <wp:posOffset>4472305</wp:posOffset>
            </wp:positionH>
            <wp:positionV relativeFrom="paragraph">
              <wp:posOffset>-819785</wp:posOffset>
            </wp:positionV>
            <wp:extent cx="1826260" cy="8191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1826260" cy="8191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6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
        <w:gridCol w:w="816"/>
        <w:gridCol w:w="2835"/>
        <w:gridCol w:w="6521"/>
      </w:tblGrid>
      <w:tr w:rsidR="00176E9E" w:rsidRPr="002B112D" w:rsidTr="00104731">
        <w:tc>
          <w:tcPr>
            <w:tcW w:w="1951" w:type="dxa"/>
            <w:gridSpan w:val="3"/>
            <w:shd w:val="clear" w:color="auto" w:fill="808080" w:themeFill="background1" w:themeFillShade="80"/>
          </w:tcPr>
          <w:p w:rsidR="00176E9E" w:rsidRPr="002B112D" w:rsidRDefault="00176E9E" w:rsidP="00126326">
            <w:pPr>
              <w:jc w:val="right"/>
              <w:rPr>
                <w:rFonts w:cs="Arial"/>
                <w:b/>
                <w:bCs/>
                <w:color w:val="FFFFFF"/>
                <w:sz w:val="20"/>
                <w:szCs w:val="20"/>
              </w:rPr>
            </w:pPr>
            <w:r w:rsidRPr="002B112D">
              <w:rPr>
                <w:rFonts w:cs="Arial"/>
                <w:b/>
                <w:bCs/>
                <w:color w:val="FFFFFF"/>
                <w:sz w:val="20"/>
                <w:szCs w:val="20"/>
              </w:rPr>
              <w:t>Document:</w:t>
            </w:r>
          </w:p>
        </w:tc>
        <w:tc>
          <w:tcPr>
            <w:tcW w:w="9356" w:type="dxa"/>
            <w:gridSpan w:val="2"/>
          </w:tcPr>
          <w:p w:rsidR="00176E9E" w:rsidRPr="002B112D" w:rsidRDefault="00176E9E" w:rsidP="003200CA">
            <w:pPr>
              <w:rPr>
                <w:rFonts w:cs="Arial"/>
                <w:b/>
                <w:bCs/>
                <w:sz w:val="20"/>
                <w:szCs w:val="20"/>
              </w:rPr>
            </w:pPr>
            <w:r w:rsidRPr="003200CA">
              <w:rPr>
                <w:rFonts w:cs="Arial"/>
                <w:b/>
                <w:bCs/>
                <w:sz w:val="20"/>
                <w:szCs w:val="20"/>
              </w:rPr>
              <w:t xml:space="preserve">Minutes </w:t>
            </w:r>
            <w:r w:rsidR="003200CA">
              <w:rPr>
                <w:rFonts w:cs="Arial"/>
                <w:b/>
                <w:bCs/>
                <w:sz w:val="20"/>
                <w:szCs w:val="20"/>
              </w:rPr>
              <w:t>FINAL &amp; APPROVED</w:t>
            </w:r>
          </w:p>
        </w:tc>
      </w:tr>
      <w:tr w:rsidR="00176E9E" w:rsidRPr="002B112D" w:rsidTr="00104731">
        <w:tc>
          <w:tcPr>
            <w:tcW w:w="1951" w:type="dxa"/>
            <w:gridSpan w:val="3"/>
            <w:shd w:val="clear" w:color="auto" w:fill="808080" w:themeFill="background1" w:themeFillShade="80"/>
          </w:tcPr>
          <w:p w:rsidR="00176E9E" w:rsidRPr="002B112D" w:rsidRDefault="00176E9E" w:rsidP="00126326">
            <w:pPr>
              <w:jc w:val="right"/>
              <w:rPr>
                <w:rFonts w:cs="Arial"/>
                <w:b/>
                <w:bCs/>
                <w:color w:val="FFFFFF"/>
                <w:sz w:val="20"/>
                <w:szCs w:val="20"/>
              </w:rPr>
            </w:pPr>
            <w:r w:rsidRPr="002B112D">
              <w:rPr>
                <w:rFonts w:cs="Arial"/>
                <w:b/>
                <w:bCs/>
                <w:color w:val="FFFFFF"/>
                <w:sz w:val="20"/>
                <w:szCs w:val="20"/>
              </w:rPr>
              <w:t>Meeting:</w:t>
            </w:r>
          </w:p>
        </w:tc>
        <w:tc>
          <w:tcPr>
            <w:tcW w:w="9356" w:type="dxa"/>
            <w:gridSpan w:val="2"/>
          </w:tcPr>
          <w:p w:rsidR="00176E9E" w:rsidRPr="002B112D" w:rsidRDefault="00176E9E" w:rsidP="00126326">
            <w:pPr>
              <w:rPr>
                <w:rFonts w:cs="Arial"/>
                <w:b/>
                <w:bCs/>
                <w:sz w:val="20"/>
                <w:szCs w:val="20"/>
              </w:rPr>
            </w:pPr>
            <w:r w:rsidRPr="002B112D">
              <w:rPr>
                <w:rFonts w:cs="Arial"/>
                <w:b/>
                <w:bCs/>
                <w:sz w:val="20"/>
                <w:szCs w:val="20"/>
              </w:rPr>
              <w:t xml:space="preserve">Board of Directors (session in </w:t>
            </w:r>
            <w:r w:rsidR="00A756AA" w:rsidRPr="002B112D">
              <w:rPr>
                <w:rFonts w:cs="Arial"/>
                <w:b/>
                <w:bCs/>
                <w:sz w:val="20"/>
                <w:szCs w:val="20"/>
              </w:rPr>
              <w:t>public</w:t>
            </w:r>
            <w:r w:rsidRPr="002B112D">
              <w:rPr>
                <w:rFonts w:cs="Arial"/>
                <w:b/>
                <w:bCs/>
                <w:sz w:val="20"/>
                <w:szCs w:val="20"/>
              </w:rPr>
              <w:t>)</w:t>
            </w:r>
          </w:p>
          <w:p w:rsidR="004912EC" w:rsidRPr="002B112D" w:rsidRDefault="00176E9E" w:rsidP="000F6445">
            <w:pPr>
              <w:rPr>
                <w:rFonts w:cs="Arial"/>
                <w:b/>
                <w:bCs/>
                <w:sz w:val="20"/>
                <w:szCs w:val="20"/>
              </w:rPr>
            </w:pPr>
            <w:r w:rsidRPr="002B112D">
              <w:rPr>
                <w:rFonts w:cs="Arial"/>
                <w:b/>
                <w:bCs/>
                <w:sz w:val="20"/>
                <w:szCs w:val="20"/>
              </w:rPr>
              <w:t xml:space="preserve">Thursday </w:t>
            </w:r>
            <w:r w:rsidR="000F6445" w:rsidRPr="002B112D">
              <w:rPr>
                <w:rFonts w:cs="Arial"/>
                <w:b/>
                <w:bCs/>
                <w:sz w:val="20"/>
                <w:szCs w:val="20"/>
              </w:rPr>
              <w:t>6 September</w:t>
            </w:r>
            <w:r w:rsidR="00B7772A" w:rsidRPr="002B112D">
              <w:rPr>
                <w:rFonts w:cs="Arial"/>
                <w:b/>
                <w:bCs/>
                <w:sz w:val="20"/>
                <w:szCs w:val="20"/>
              </w:rPr>
              <w:t xml:space="preserve"> </w:t>
            </w:r>
            <w:r w:rsidR="00336005" w:rsidRPr="002B112D">
              <w:rPr>
                <w:rFonts w:cs="Arial"/>
                <w:b/>
                <w:bCs/>
                <w:sz w:val="20"/>
                <w:szCs w:val="20"/>
              </w:rPr>
              <w:t>2018,</w:t>
            </w:r>
            <w:r w:rsidR="00175C40" w:rsidRPr="002B112D">
              <w:rPr>
                <w:rFonts w:cs="Arial"/>
                <w:b/>
                <w:bCs/>
                <w:sz w:val="20"/>
                <w:szCs w:val="20"/>
              </w:rPr>
              <w:t xml:space="preserve"> </w:t>
            </w:r>
            <w:r w:rsidR="00B7772A" w:rsidRPr="002B112D">
              <w:rPr>
                <w:rFonts w:cs="Arial"/>
                <w:b/>
                <w:bCs/>
                <w:sz w:val="20"/>
                <w:szCs w:val="20"/>
              </w:rPr>
              <w:t>10</w:t>
            </w:r>
            <w:r w:rsidR="00A756AA" w:rsidRPr="002B112D">
              <w:rPr>
                <w:rFonts w:cs="Arial"/>
                <w:b/>
                <w:bCs/>
                <w:sz w:val="20"/>
                <w:szCs w:val="20"/>
              </w:rPr>
              <w:t>:</w:t>
            </w:r>
            <w:r w:rsidR="00260E7D" w:rsidRPr="002B112D">
              <w:rPr>
                <w:rFonts w:cs="Arial"/>
                <w:b/>
                <w:bCs/>
                <w:sz w:val="20"/>
                <w:szCs w:val="20"/>
              </w:rPr>
              <w:t>00</w:t>
            </w:r>
            <w:r w:rsidR="00A756AA" w:rsidRPr="002B112D">
              <w:rPr>
                <w:rFonts w:cs="Arial"/>
                <w:b/>
                <w:bCs/>
                <w:sz w:val="20"/>
                <w:szCs w:val="20"/>
              </w:rPr>
              <w:t xml:space="preserve"> – 13</w:t>
            </w:r>
            <w:r w:rsidR="00CC1BE6" w:rsidRPr="002B112D">
              <w:rPr>
                <w:rFonts w:cs="Arial"/>
                <w:b/>
                <w:bCs/>
                <w:sz w:val="20"/>
                <w:szCs w:val="20"/>
              </w:rPr>
              <w:t>:00</w:t>
            </w:r>
            <w:r w:rsidRPr="002B112D">
              <w:rPr>
                <w:rFonts w:cs="Arial"/>
                <w:b/>
                <w:bCs/>
                <w:sz w:val="20"/>
                <w:szCs w:val="20"/>
              </w:rPr>
              <w:t xml:space="preserve">, </w:t>
            </w:r>
            <w:r w:rsidR="00A756AA" w:rsidRPr="002B112D">
              <w:rPr>
                <w:rFonts w:cs="Arial"/>
                <w:b/>
                <w:bCs/>
                <w:sz w:val="20"/>
                <w:szCs w:val="20"/>
              </w:rPr>
              <w:t>Archibald McIndoe board room, QVH site</w:t>
            </w:r>
          </w:p>
        </w:tc>
      </w:tr>
      <w:tr w:rsidR="006161F9" w:rsidRPr="002B112D" w:rsidTr="00104731">
        <w:trPr>
          <w:trHeight w:val="195"/>
        </w:trPr>
        <w:tc>
          <w:tcPr>
            <w:tcW w:w="1951" w:type="dxa"/>
            <w:gridSpan w:val="3"/>
            <w:tcBorders>
              <w:top w:val="nil"/>
              <w:bottom w:val="nil"/>
            </w:tcBorders>
            <w:shd w:val="clear" w:color="auto" w:fill="808080" w:themeFill="background1" w:themeFillShade="80"/>
          </w:tcPr>
          <w:p w:rsidR="006161F9" w:rsidRPr="002B112D" w:rsidRDefault="006161F9" w:rsidP="00126326">
            <w:pPr>
              <w:jc w:val="right"/>
              <w:rPr>
                <w:rFonts w:cs="Arial"/>
                <w:b/>
                <w:bCs/>
                <w:color w:val="FFFFFF"/>
                <w:sz w:val="20"/>
                <w:szCs w:val="20"/>
              </w:rPr>
            </w:pPr>
            <w:r w:rsidRPr="002B112D">
              <w:rPr>
                <w:rFonts w:cs="Arial"/>
                <w:b/>
                <w:bCs/>
                <w:color w:val="FFFFFF"/>
                <w:sz w:val="20"/>
                <w:szCs w:val="20"/>
              </w:rPr>
              <w:t>Present:</w:t>
            </w:r>
          </w:p>
        </w:tc>
        <w:tc>
          <w:tcPr>
            <w:tcW w:w="2835" w:type="dxa"/>
          </w:tcPr>
          <w:p w:rsidR="006161F9" w:rsidRPr="002B112D" w:rsidRDefault="00A43A3C" w:rsidP="00126326">
            <w:pPr>
              <w:rPr>
                <w:rFonts w:cs="Arial"/>
                <w:sz w:val="20"/>
                <w:szCs w:val="20"/>
              </w:rPr>
            </w:pPr>
            <w:r w:rsidRPr="002B112D">
              <w:rPr>
                <w:rFonts w:cs="Arial"/>
                <w:sz w:val="20"/>
                <w:szCs w:val="20"/>
              </w:rPr>
              <w:t>Beryl Hobson, (BH)</w:t>
            </w:r>
          </w:p>
        </w:tc>
        <w:tc>
          <w:tcPr>
            <w:tcW w:w="6521" w:type="dxa"/>
          </w:tcPr>
          <w:p w:rsidR="006161F9" w:rsidRPr="002B112D" w:rsidRDefault="006161F9" w:rsidP="00126326">
            <w:pPr>
              <w:rPr>
                <w:rFonts w:cs="Arial"/>
                <w:sz w:val="20"/>
                <w:szCs w:val="20"/>
              </w:rPr>
            </w:pPr>
            <w:r w:rsidRPr="002B112D">
              <w:rPr>
                <w:rFonts w:cs="Arial"/>
                <w:sz w:val="20"/>
                <w:szCs w:val="20"/>
              </w:rPr>
              <w:t xml:space="preserve">Trust </w:t>
            </w:r>
            <w:r w:rsidR="00A756AA" w:rsidRPr="002B112D">
              <w:rPr>
                <w:rFonts w:cs="Arial"/>
                <w:sz w:val="20"/>
                <w:szCs w:val="20"/>
              </w:rPr>
              <w:t>c</w:t>
            </w:r>
            <w:r w:rsidR="00A43A3C" w:rsidRPr="002B112D">
              <w:rPr>
                <w:rFonts w:cs="Arial"/>
                <w:sz w:val="20"/>
                <w:szCs w:val="20"/>
              </w:rPr>
              <w:t>hair</w:t>
            </w:r>
            <w:r w:rsidR="009C6DCE" w:rsidRPr="002B112D">
              <w:rPr>
                <w:rFonts w:cs="Arial"/>
                <w:sz w:val="20"/>
                <w:szCs w:val="20"/>
              </w:rPr>
              <w:t xml:space="preserve"> (voting)</w:t>
            </w:r>
          </w:p>
        </w:tc>
      </w:tr>
      <w:tr w:rsidR="005D0FBD" w:rsidRPr="002B112D" w:rsidTr="00104731">
        <w:trPr>
          <w:trHeight w:val="195"/>
        </w:trPr>
        <w:tc>
          <w:tcPr>
            <w:tcW w:w="1951" w:type="dxa"/>
            <w:gridSpan w:val="3"/>
            <w:tcBorders>
              <w:top w:val="nil"/>
              <w:bottom w:val="nil"/>
            </w:tcBorders>
            <w:shd w:val="clear" w:color="auto" w:fill="808080" w:themeFill="background1" w:themeFillShade="80"/>
          </w:tcPr>
          <w:p w:rsidR="005D0FBD" w:rsidRPr="002B112D" w:rsidRDefault="005D0FBD" w:rsidP="005D0FBD">
            <w:pPr>
              <w:jc w:val="right"/>
              <w:rPr>
                <w:rFonts w:cs="Arial"/>
                <w:b/>
                <w:bCs/>
                <w:color w:val="FFFFFF"/>
                <w:sz w:val="20"/>
                <w:szCs w:val="20"/>
              </w:rPr>
            </w:pPr>
          </w:p>
        </w:tc>
        <w:tc>
          <w:tcPr>
            <w:tcW w:w="2835" w:type="dxa"/>
          </w:tcPr>
          <w:p w:rsidR="005D0FBD" w:rsidRPr="002B112D" w:rsidRDefault="005D0FBD" w:rsidP="005D0FBD">
            <w:pPr>
              <w:rPr>
                <w:rFonts w:cs="Arial"/>
                <w:sz w:val="20"/>
                <w:szCs w:val="20"/>
              </w:rPr>
            </w:pPr>
            <w:r w:rsidRPr="002B112D">
              <w:rPr>
                <w:rFonts w:cs="Arial"/>
                <w:sz w:val="20"/>
                <w:szCs w:val="20"/>
              </w:rPr>
              <w:t>Ginny Colwell (GC)</w:t>
            </w:r>
          </w:p>
        </w:tc>
        <w:tc>
          <w:tcPr>
            <w:tcW w:w="6521" w:type="dxa"/>
          </w:tcPr>
          <w:p w:rsidR="005D0FBD" w:rsidRPr="002B112D" w:rsidRDefault="00A756AA" w:rsidP="005D0FBD">
            <w:pPr>
              <w:rPr>
                <w:rFonts w:cs="Arial"/>
                <w:sz w:val="20"/>
                <w:szCs w:val="20"/>
              </w:rPr>
            </w:pPr>
            <w:r w:rsidRPr="002B112D">
              <w:rPr>
                <w:rFonts w:cs="Arial"/>
                <w:sz w:val="20"/>
                <w:szCs w:val="20"/>
              </w:rPr>
              <w:t>Non-executive d</w:t>
            </w:r>
            <w:r w:rsidR="005D0FBD" w:rsidRPr="002B112D">
              <w:rPr>
                <w:rFonts w:cs="Arial"/>
                <w:sz w:val="20"/>
                <w:szCs w:val="20"/>
              </w:rPr>
              <w:t>irector</w:t>
            </w:r>
            <w:r w:rsidR="009C6DCE" w:rsidRPr="002B112D">
              <w:rPr>
                <w:rFonts w:cs="Arial"/>
                <w:sz w:val="20"/>
                <w:szCs w:val="20"/>
              </w:rPr>
              <w:t xml:space="preserve"> (voting)</w:t>
            </w:r>
          </w:p>
        </w:tc>
      </w:tr>
      <w:tr w:rsidR="00E24B07" w:rsidRPr="002B112D" w:rsidTr="00104731">
        <w:trPr>
          <w:trHeight w:val="195"/>
        </w:trPr>
        <w:tc>
          <w:tcPr>
            <w:tcW w:w="1951" w:type="dxa"/>
            <w:gridSpan w:val="3"/>
            <w:tcBorders>
              <w:top w:val="nil"/>
              <w:bottom w:val="nil"/>
            </w:tcBorders>
            <w:shd w:val="clear" w:color="auto" w:fill="808080" w:themeFill="background1" w:themeFillShade="80"/>
          </w:tcPr>
          <w:p w:rsidR="00E24B07" w:rsidRPr="002B112D" w:rsidRDefault="00E24B07" w:rsidP="005D0FBD">
            <w:pPr>
              <w:jc w:val="right"/>
              <w:rPr>
                <w:rFonts w:cs="Arial"/>
                <w:b/>
                <w:bCs/>
                <w:color w:val="FFFFFF"/>
                <w:sz w:val="20"/>
                <w:szCs w:val="20"/>
              </w:rPr>
            </w:pPr>
          </w:p>
        </w:tc>
        <w:tc>
          <w:tcPr>
            <w:tcW w:w="2835" w:type="dxa"/>
          </w:tcPr>
          <w:p w:rsidR="00E24B07" w:rsidRPr="002B112D" w:rsidRDefault="00E24B07" w:rsidP="005D0FBD">
            <w:pPr>
              <w:rPr>
                <w:rFonts w:cs="Arial"/>
                <w:sz w:val="20"/>
                <w:szCs w:val="20"/>
              </w:rPr>
            </w:pPr>
            <w:r w:rsidRPr="002B112D">
              <w:rPr>
                <w:rFonts w:cs="Arial"/>
                <w:sz w:val="20"/>
                <w:szCs w:val="20"/>
              </w:rPr>
              <w:t>Kevin Gould (KG)</w:t>
            </w:r>
          </w:p>
        </w:tc>
        <w:tc>
          <w:tcPr>
            <w:tcW w:w="6521" w:type="dxa"/>
          </w:tcPr>
          <w:p w:rsidR="00E24B07" w:rsidRPr="002B112D" w:rsidRDefault="00A756AA" w:rsidP="005D0FBD">
            <w:pPr>
              <w:rPr>
                <w:rFonts w:cs="Arial"/>
                <w:sz w:val="20"/>
                <w:szCs w:val="20"/>
              </w:rPr>
            </w:pPr>
            <w:r w:rsidRPr="002B112D">
              <w:rPr>
                <w:rFonts w:cs="Arial"/>
                <w:sz w:val="20"/>
                <w:szCs w:val="20"/>
              </w:rPr>
              <w:t>Non-executive d</w:t>
            </w:r>
            <w:r w:rsidR="00E24B07" w:rsidRPr="002B112D">
              <w:rPr>
                <w:rFonts w:cs="Arial"/>
                <w:sz w:val="20"/>
                <w:szCs w:val="20"/>
              </w:rPr>
              <w:t>irector</w:t>
            </w:r>
            <w:r w:rsidR="009C6DCE" w:rsidRPr="002B112D">
              <w:rPr>
                <w:rFonts w:cs="Arial"/>
                <w:sz w:val="20"/>
                <w:szCs w:val="20"/>
              </w:rPr>
              <w:t xml:space="preserve"> (voting)</w:t>
            </w:r>
          </w:p>
        </w:tc>
      </w:tr>
      <w:tr w:rsidR="00A756AA" w:rsidRPr="002B112D" w:rsidTr="00104731">
        <w:trPr>
          <w:trHeight w:val="195"/>
        </w:trPr>
        <w:tc>
          <w:tcPr>
            <w:tcW w:w="1951" w:type="dxa"/>
            <w:gridSpan w:val="3"/>
            <w:tcBorders>
              <w:top w:val="nil"/>
              <w:bottom w:val="nil"/>
            </w:tcBorders>
            <w:shd w:val="clear" w:color="auto" w:fill="808080" w:themeFill="background1" w:themeFillShade="80"/>
          </w:tcPr>
          <w:p w:rsidR="00A756AA" w:rsidRPr="002B112D" w:rsidRDefault="00A756AA" w:rsidP="005D0FBD">
            <w:pPr>
              <w:jc w:val="right"/>
              <w:rPr>
                <w:rFonts w:cs="Arial"/>
                <w:b/>
                <w:bCs/>
                <w:color w:val="FFFFFF"/>
                <w:sz w:val="20"/>
                <w:szCs w:val="20"/>
              </w:rPr>
            </w:pPr>
          </w:p>
        </w:tc>
        <w:tc>
          <w:tcPr>
            <w:tcW w:w="2835" w:type="dxa"/>
          </w:tcPr>
          <w:p w:rsidR="00A756AA" w:rsidRPr="002B112D" w:rsidRDefault="00B7772A" w:rsidP="005D0FBD">
            <w:pPr>
              <w:rPr>
                <w:rFonts w:cs="Arial"/>
                <w:sz w:val="20"/>
                <w:szCs w:val="20"/>
              </w:rPr>
            </w:pPr>
            <w:r w:rsidRPr="002B112D">
              <w:rPr>
                <w:rFonts w:cs="Arial"/>
                <w:sz w:val="20"/>
                <w:szCs w:val="20"/>
              </w:rPr>
              <w:t>Abigail Jago (AJ)</w:t>
            </w:r>
          </w:p>
        </w:tc>
        <w:tc>
          <w:tcPr>
            <w:tcW w:w="6521" w:type="dxa"/>
          </w:tcPr>
          <w:p w:rsidR="00A756AA" w:rsidRPr="002B112D" w:rsidRDefault="00A756AA" w:rsidP="00B7772A">
            <w:pPr>
              <w:rPr>
                <w:rFonts w:cs="Arial"/>
                <w:sz w:val="20"/>
                <w:szCs w:val="20"/>
              </w:rPr>
            </w:pPr>
            <w:r w:rsidRPr="002B112D">
              <w:rPr>
                <w:rFonts w:cs="Arial"/>
                <w:sz w:val="20"/>
                <w:szCs w:val="20"/>
              </w:rPr>
              <w:t xml:space="preserve">Director of </w:t>
            </w:r>
            <w:r w:rsidR="00B7772A" w:rsidRPr="002B112D">
              <w:rPr>
                <w:rFonts w:cs="Arial"/>
                <w:sz w:val="20"/>
                <w:szCs w:val="20"/>
              </w:rPr>
              <w:t xml:space="preserve">operations </w:t>
            </w:r>
            <w:r w:rsidR="00AB2E83" w:rsidRPr="002B112D">
              <w:rPr>
                <w:rFonts w:cs="Arial"/>
                <w:sz w:val="20"/>
                <w:szCs w:val="20"/>
              </w:rPr>
              <w:t>(non-voting)</w:t>
            </w:r>
          </w:p>
        </w:tc>
      </w:tr>
      <w:tr w:rsidR="00C767DC" w:rsidRPr="002B112D" w:rsidTr="00104731">
        <w:trPr>
          <w:trHeight w:val="195"/>
        </w:trPr>
        <w:tc>
          <w:tcPr>
            <w:tcW w:w="1951" w:type="dxa"/>
            <w:gridSpan w:val="3"/>
            <w:tcBorders>
              <w:top w:val="nil"/>
              <w:bottom w:val="nil"/>
            </w:tcBorders>
            <w:shd w:val="clear" w:color="auto" w:fill="808080" w:themeFill="background1" w:themeFillShade="80"/>
          </w:tcPr>
          <w:p w:rsidR="00C767DC" w:rsidRPr="002B112D" w:rsidRDefault="00C767DC" w:rsidP="005D0FBD">
            <w:pPr>
              <w:jc w:val="right"/>
              <w:rPr>
                <w:rFonts w:cs="Arial"/>
                <w:b/>
                <w:bCs/>
                <w:color w:val="FFFFFF"/>
                <w:sz w:val="20"/>
                <w:szCs w:val="20"/>
              </w:rPr>
            </w:pPr>
          </w:p>
        </w:tc>
        <w:tc>
          <w:tcPr>
            <w:tcW w:w="2835" w:type="dxa"/>
          </w:tcPr>
          <w:p w:rsidR="00C767DC" w:rsidRPr="002B112D" w:rsidRDefault="00C767DC" w:rsidP="005D0FBD">
            <w:pPr>
              <w:rPr>
                <w:rFonts w:cs="Arial"/>
                <w:sz w:val="20"/>
                <w:szCs w:val="20"/>
              </w:rPr>
            </w:pPr>
            <w:r w:rsidRPr="002B112D">
              <w:rPr>
                <w:rFonts w:cs="Arial"/>
                <w:sz w:val="20"/>
                <w:szCs w:val="20"/>
              </w:rPr>
              <w:t>Steve Jenkin (SJ)</w:t>
            </w:r>
          </w:p>
        </w:tc>
        <w:tc>
          <w:tcPr>
            <w:tcW w:w="6521" w:type="dxa"/>
          </w:tcPr>
          <w:p w:rsidR="00C767DC" w:rsidRPr="002B112D" w:rsidRDefault="00A756AA" w:rsidP="005D0FBD">
            <w:pPr>
              <w:rPr>
                <w:rFonts w:cs="Arial"/>
                <w:sz w:val="20"/>
                <w:szCs w:val="20"/>
              </w:rPr>
            </w:pPr>
            <w:r w:rsidRPr="002B112D">
              <w:rPr>
                <w:rFonts w:cs="Arial"/>
                <w:sz w:val="20"/>
                <w:szCs w:val="20"/>
              </w:rPr>
              <w:t>Chief e</w:t>
            </w:r>
            <w:r w:rsidR="00C767DC" w:rsidRPr="002B112D">
              <w:rPr>
                <w:rFonts w:cs="Arial"/>
                <w:sz w:val="20"/>
                <w:szCs w:val="20"/>
              </w:rPr>
              <w:t>xecutive</w:t>
            </w:r>
            <w:r w:rsidR="009C6DCE" w:rsidRPr="002B112D">
              <w:rPr>
                <w:rFonts w:cs="Arial"/>
                <w:sz w:val="20"/>
                <w:szCs w:val="20"/>
              </w:rPr>
              <w:t xml:space="preserve"> (voting)</w:t>
            </w:r>
          </w:p>
        </w:tc>
      </w:tr>
      <w:tr w:rsidR="00336005" w:rsidRPr="002B112D" w:rsidTr="00104731">
        <w:trPr>
          <w:trHeight w:val="195"/>
        </w:trPr>
        <w:tc>
          <w:tcPr>
            <w:tcW w:w="1951" w:type="dxa"/>
            <w:gridSpan w:val="3"/>
            <w:tcBorders>
              <w:top w:val="nil"/>
              <w:bottom w:val="nil"/>
            </w:tcBorders>
            <w:shd w:val="clear" w:color="auto" w:fill="808080" w:themeFill="background1" w:themeFillShade="80"/>
          </w:tcPr>
          <w:p w:rsidR="00336005" w:rsidRPr="002B112D" w:rsidRDefault="00336005" w:rsidP="00E310C4">
            <w:pPr>
              <w:jc w:val="right"/>
              <w:rPr>
                <w:rFonts w:cs="Arial"/>
                <w:b/>
                <w:bCs/>
                <w:color w:val="FFFFFF"/>
                <w:sz w:val="20"/>
                <w:szCs w:val="20"/>
              </w:rPr>
            </w:pPr>
          </w:p>
        </w:tc>
        <w:tc>
          <w:tcPr>
            <w:tcW w:w="2835" w:type="dxa"/>
          </w:tcPr>
          <w:p w:rsidR="00336005" w:rsidRPr="002B112D" w:rsidRDefault="00336005" w:rsidP="00E310C4">
            <w:pPr>
              <w:rPr>
                <w:rFonts w:cs="Arial"/>
                <w:sz w:val="20"/>
                <w:szCs w:val="20"/>
              </w:rPr>
            </w:pPr>
            <w:r w:rsidRPr="002B112D">
              <w:rPr>
                <w:rFonts w:cs="Arial"/>
                <w:sz w:val="20"/>
                <w:szCs w:val="20"/>
              </w:rPr>
              <w:t>Michelle Miles (MM)</w:t>
            </w:r>
          </w:p>
        </w:tc>
        <w:tc>
          <w:tcPr>
            <w:tcW w:w="6521" w:type="dxa"/>
          </w:tcPr>
          <w:p w:rsidR="00336005" w:rsidRPr="002B112D" w:rsidRDefault="00A756AA" w:rsidP="00E310C4">
            <w:pPr>
              <w:rPr>
                <w:rFonts w:cs="Arial"/>
                <w:sz w:val="20"/>
                <w:szCs w:val="20"/>
              </w:rPr>
            </w:pPr>
            <w:r w:rsidRPr="002B112D">
              <w:rPr>
                <w:rFonts w:cs="Arial"/>
                <w:sz w:val="20"/>
                <w:szCs w:val="20"/>
              </w:rPr>
              <w:t>Director of f</w:t>
            </w:r>
            <w:r w:rsidR="00336005" w:rsidRPr="002B112D">
              <w:rPr>
                <w:rFonts w:cs="Arial"/>
                <w:sz w:val="20"/>
                <w:szCs w:val="20"/>
              </w:rPr>
              <w:t>inance</w:t>
            </w:r>
            <w:r w:rsidR="008C3FEC" w:rsidRPr="002B112D">
              <w:rPr>
                <w:rFonts w:cs="Arial"/>
                <w:sz w:val="20"/>
                <w:szCs w:val="20"/>
              </w:rPr>
              <w:t xml:space="preserve"> (voting)</w:t>
            </w:r>
          </w:p>
        </w:tc>
      </w:tr>
      <w:tr w:rsidR="007547E6" w:rsidRPr="002B112D" w:rsidTr="00104731">
        <w:trPr>
          <w:trHeight w:val="195"/>
        </w:trPr>
        <w:tc>
          <w:tcPr>
            <w:tcW w:w="1951" w:type="dxa"/>
            <w:gridSpan w:val="3"/>
            <w:tcBorders>
              <w:top w:val="nil"/>
              <w:bottom w:val="nil"/>
            </w:tcBorders>
            <w:shd w:val="clear" w:color="auto" w:fill="808080" w:themeFill="background1" w:themeFillShade="80"/>
          </w:tcPr>
          <w:p w:rsidR="007547E6" w:rsidRPr="002B112D" w:rsidRDefault="007547E6" w:rsidP="007547E6">
            <w:pPr>
              <w:jc w:val="right"/>
              <w:rPr>
                <w:rFonts w:cs="Arial"/>
                <w:b/>
                <w:bCs/>
                <w:color w:val="FFFFFF"/>
                <w:sz w:val="20"/>
                <w:szCs w:val="20"/>
              </w:rPr>
            </w:pPr>
          </w:p>
        </w:tc>
        <w:tc>
          <w:tcPr>
            <w:tcW w:w="2835" w:type="dxa"/>
          </w:tcPr>
          <w:p w:rsidR="007547E6" w:rsidRPr="002B112D" w:rsidRDefault="007547E6" w:rsidP="007547E6">
            <w:pPr>
              <w:rPr>
                <w:rFonts w:cs="Arial"/>
                <w:sz w:val="20"/>
                <w:szCs w:val="20"/>
              </w:rPr>
            </w:pPr>
            <w:r w:rsidRPr="002B112D">
              <w:rPr>
                <w:rFonts w:cs="Arial"/>
                <w:sz w:val="20"/>
                <w:szCs w:val="20"/>
              </w:rPr>
              <w:t>Gary Needle (GN)</w:t>
            </w:r>
          </w:p>
        </w:tc>
        <w:tc>
          <w:tcPr>
            <w:tcW w:w="6521" w:type="dxa"/>
          </w:tcPr>
          <w:p w:rsidR="007547E6" w:rsidRPr="002B112D" w:rsidRDefault="00A756AA" w:rsidP="007547E6">
            <w:pPr>
              <w:rPr>
                <w:rFonts w:cs="Arial"/>
                <w:sz w:val="20"/>
                <w:szCs w:val="20"/>
              </w:rPr>
            </w:pPr>
            <w:r w:rsidRPr="002B112D">
              <w:rPr>
                <w:rFonts w:cs="Arial"/>
                <w:sz w:val="20"/>
                <w:szCs w:val="20"/>
              </w:rPr>
              <w:t>Non-executive d</w:t>
            </w:r>
            <w:r w:rsidR="007547E6" w:rsidRPr="002B112D">
              <w:rPr>
                <w:rFonts w:cs="Arial"/>
                <w:sz w:val="20"/>
                <w:szCs w:val="20"/>
              </w:rPr>
              <w:t>irector</w:t>
            </w:r>
            <w:r w:rsidR="009C6DCE" w:rsidRPr="002B112D">
              <w:rPr>
                <w:rFonts w:cs="Arial"/>
                <w:sz w:val="20"/>
                <w:szCs w:val="20"/>
              </w:rPr>
              <w:t xml:space="preserve"> (voting)</w:t>
            </w:r>
          </w:p>
        </w:tc>
      </w:tr>
      <w:tr w:rsidR="00E24B07" w:rsidRPr="002B112D" w:rsidTr="00104731">
        <w:trPr>
          <w:trHeight w:val="195"/>
        </w:trPr>
        <w:tc>
          <w:tcPr>
            <w:tcW w:w="1951" w:type="dxa"/>
            <w:gridSpan w:val="3"/>
            <w:tcBorders>
              <w:top w:val="nil"/>
              <w:bottom w:val="nil"/>
            </w:tcBorders>
            <w:shd w:val="clear" w:color="auto" w:fill="808080" w:themeFill="background1" w:themeFillShade="80"/>
          </w:tcPr>
          <w:p w:rsidR="00E24B07" w:rsidRPr="002B112D" w:rsidRDefault="00E24B07" w:rsidP="007547E6">
            <w:pPr>
              <w:jc w:val="right"/>
              <w:rPr>
                <w:rFonts w:cs="Arial"/>
                <w:b/>
                <w:bCs/>
                <w:color w:val="FFFFFF"/>
                <w:sz w:val="20"/>
                <w:szCs w:val="20"/>
              </w:rPr>
            </w:pPr>
          </w:p>
        </w:tc>
        <w:tc>
          <w:tcPr>
            <w:tcW w:w="2835" w:type="dxa"/>
          </w:tcPr>
          <w:p w:rsidR="00E24B07" w:rsidRPr="002B112D" w:rsidRDefault="00E24B07" w:rsidP="007547E6">
            <w:pPr>
              <w:rPr>
                <w:rFonts w:cs="Arial"/>
                <w:sz w:val="20"/>
                <w:szCs w:val="20"/>
              </w:rPr>
            </w:pPr>
            <w:r w:rsidRPr="002B112D">
              <w:rPr>
                <w:rFonts w:cs="Arial"/>
                <w:sz w:val="20"/>
                <w:szCs w:val="20"/>
              </w:rPr>
              <w:t>Geraldine Opreshko (GO)</w:t>
            </w:r>
          </w:p>
        </w:tc>
        <w:tc>
          <w:tcPr>
            <w:tcW w:w="6521" w:type="dxa"/>
          </w:tcPr>
          <w:p w:rsidR="00E24B07" w:rsidRPr="002B112D" w:rsidRDefault="00A756AA" w:rsidP="00633236">
            <w:pPr>
              <w:rPr>
                <w:rFonts w:cs="Arial"/>
                <w:sz w:val="20"/>
                <w:szCs w:val="20"/>
              </w:rPr>
            </w:pPr>
            <w:r w:rsidRPr="002B112D">
              <w:rPr>
                <w:rFonts w:cs="Arial"/>
                <w:sz w:val="20"/>
                <w:szCs w:val="20"/>
              </w:rPr>
              <w:t>Director of w</w:t>
            </w:r>
            <w:r w:rsidR="00E24B07" w:rsidRPr="002B112D">
              <w:rPr>
                <w:rFonts w:cs="Arial"/>
                <w:sz w:val="20"/>
                <w:szCs w:val="20"/>
              </w:rPr>
              <w:t xml:space="preserve">orkforce and </w:t>
            </w:r>
            <w:r w:rsidR="00633236" w:rsidRPr="002B112D">
              <w:rPr>
                <w:rFonts w:cs="Arial"/>
                <w:sz w:val="20"/>
                <w:szCs w:val="20"/>
              </w:rPr>
              <w:t xml:space="preserve">OD </w:t>
            </w:r>
            <w:r w:rsidR="00AB2E83" w:rsidRPr="002B112D">
              <w:rPr>
                <w:rFonts w:cs="Arial"/>
                <w:sz w:val="20"/>
                <w:szCs w:val="20"/>
              </w:rPr>
              <w:t>(non-</w:t>
            </w:r>
            <w:r w:rsidR="00104731" w:rsidRPr="002B112D">
              <w:rPr>
                <w:rFonts w:cs="Arial"/>
                <w:sz w:val="20"/>
                <w:szCs w:val="20"/>
              </w:rPr>
              <w:t>v</w:t>
            </w:r>
            <w:r w:rsidR="00AB2E83" w:rsidRPr="002B112D">
              <w:rPr>
                <w:rFonts w:cs="Arial"/>
                <w:sz w:val="20"/>
                <w:szCs w:val="20"/>
              </w:rPr>
              <w:t>oting)</w:t>
            </w:r>
          </w:p>
        </w:tc>
      </w:tr>
      <w:tr w:rsidR="00B7772A" w:rsidRPr="002B112D" w:rsidTr="00104731">
        <w:trPr>
          <w:trHeight w:val="195"/>
        </w:trPr>
        <w:tc>
          <w:tcPr>
            <w:tcW w:w="1951" w:type="dxa"/>
            <w:gridSpan w:val="3"/>
            <w:tcBorders>
              <w:top w:val="nil"/>
              <w:bottom w:val="nil"/>
            </w:tcBorders>
            <w:shd w:val="clear" w:color="auto" w:fill="808080" w:themeFill="background1" w:themeFillShade="80"/>
          </w:tcPr>
          <w:p w:rsidR="00B7772A" w:rsidRPr="002B112D" w:rsidRDefault="00B7772A" w:rsidP="00B7772A">
            <w:pPr>
              <w:jc w:val="right"/>
              <w:rPr>
                <w:rFonts w:cs="Arial"/>
                <w:b/>
                <w:bCs/>
                <w:color w:val="FFFFFF"/>
                <w:sz w:val="20"/>
                <w:szCs w:val="20"/>
              </w:rPr>
            </w:pPr>
          </w:p>
        </w:tc>
        <w:tc>
          <w:tcPr>
            <w:tcW w:w="2835" w:type="dxa"/>
          </w:tcPr>
          <w:p w:rsidR="00B7772A" w:rsidRPr="002B112D" w:rsidRDefault="00B7772A" w:rsidP="00B7772A">
            <w:pPr>
              <w:rPr>
                <w:rFonts w:cs="Arial"/>
                <w:sz w:val="20"/>
                <w:szCs w:val="20"/>
              </w:rPr>
            </w:pPr>
            <w:r w:rsidRPr="002B112D">
              <w:rPr>
                <w:rFonts w:cs="Arial"/>
                <w:sz w:val="20"/>
                <w:szCs w:val="20"/>
              </w:rPr>
              <w:t>Ed Pickles (EP)</w:t>
            </w:r>
          </w:p>
        </w:tc>
        <w:tc>
          <w:tcPr>
            <w:tcW w:w="6521" w:type="dxa"/>
          </w:tcPr>
          <w:p w:rsidR="00B7772A" w:rsidRPr="002B112D" w:rsidRDefault="00B7772A" w:rsidP="00B7772A">
            <w:pPr>
              <w:rPr>
                <w:rFonts w:cs="Arial"/>
                <w:sz w:val="20"/>
                <w:szCs w:val="20"/>
              </w:rPr>
            </w:pPr>
            <w:r w:rsidRPr="002B112D">
              <w:rPr>
                <w:rFonts w:cs="Arial"/>
                <w:sz w:val="20"/>
                <w:szCs w:val="20"/>
              </w:rPr>
              <w:t>Medical director (voting)</w:t>
            </w:r>
          </w:p>
        </w:tc>
      </w:tr>
      <w:tr w:rsidR="00B7772A" w:rsidRPr="002B112D" w:rsidTr="00104731">
        <w:trPr>
          <w:trHeight w:val="195"/>
        </w:trPr>
        <w:tc>
          <w:tcPr>
            <w:tcW w:w="1951" w:type="dxa"/>
            <w:gridSpan w:val="3"/>
            <w:tcBorders>
              <w:top w:val="nil"/>
              <w:bottom w:val="nil"/>
            </w:tcBorders>
            <w:shd w:val="clear" w:color="auto" w:fill="808080" w:themeFill="background1" w:themeFillShade="80"/>
          </w:tcPr>
          <w:p w:rsidR="00B7772A" w:rsidRPr="002B112D" w:rsidRDefault="00B7772A" w:rsidP="00B7772A">
            <w:pPr>
              <w:jc w:val="right"/>
              <w:rPr>
                <w:rFonts w:cs="Arial"/>
                <w:b/>
                <w:bCs/>
                <w:color w:val="FFFFFF"/>
                <w:sz w:val="20"/>
                <w:szCs w:val="20"/>
              </w:rPr>
            </w:pPr>
          </w:p>
        </w:tc>
        <w:tc>
          <w:tcPr>
            <w:tcW w:w="2835" w:type="dxa"/>
          </w:tcPr>
          <w:p w:rsidR="00B7772A" w:rsidRPr="002B112D" w:rsidRDefault="00B7772A" w:rsidP="00B7772A">
            <w:pPr>
              <w:rPr>
                <w:rFonts w:cs="Arial"/>
                <w:sz w:val="20"/>
                <w:szCs w:val="20"/>
              </w:rPr>
            </w:pPr>
            <w:r w:rsidRPr="002B112D">
              <w:rPr>
                <w:rFonts w:cs="Arial"/>
                <w:sz w:val="20"/>
                <w:szCs w:val="20"/>
              </w:rPr>
              <w:t>Clare Pirie (CP)</w:t>
            </w:r>
          </w:p>
        </w:tc>
        <w:tc>
          <w:tcPr>
            <w:tcW w:w="6521" w:type="dxa"/>
          </w:tcPr>
          <w:p w:rsidR="00B7772A" w:rsidRPr="002B112D" w:rsidRDefault="00B7772A" w:rsidP="00B7772A">
            <w:pPr>
              <w:rPr>
                <w:rFonts w:cs="Arial"/>
                <w:sz w:val="20"/>
                <w:szCs w:val="20"/>
              </w:rPr>
            </w:pPr>
            <w:r w:rsidRPr="002B112D">
              <w:rPr>
                <w:rFonts w:cs="Arial"/>
                <w:sz w:val="20"/>
                <w:szCs w:val="20"/>
              </w:rPr>
              <w:t>Director of communications and corporate affairs (non-voting)</w:t>
            </w:r>
          </w:p>
        </w:tc>
      </w:tr>
      <w:tr w:rsidR="00B7772A" w:rsidRPr="002B112D" w:rsidTr="00104731">
        <w:trPr>
          <w:trHeight w:val="195"/>
        </w:trPr>
        <w:tc>
          <w:tcPr>
            <w:tcW w:w="1951" w:type="dxa"/>
            <w:gridSpan w:val="3"/>
            <w:tcBorders>
              <w:top w:val="nil"/>
              <w:bottom w:val="nil"/>
            </w:tcBorders>
            <w:shd w:val="clear" w:color="auto" w:fill="808080" w:themeFill="background1" w:themeFillShade="80"/>
          </w:tcPr>
          <w:p w:rsidR="00B7772A" w:rsidRPr="002B112D" w:rsidRDefault="00B7772A" w:rsidP="00B7772A">
            <w:pPr>
              <w:jc w:val="right"/>
              <w:rPr>
                <w:rFonts w:cs="Arial"/>
                <w:b/>
                <w:bCs/>
                <w:color w:val="FFFFFF"/>
                <w:sz w:val="20"/>
                <w:szCs w:val="20"/>
              </w:rPr>
            </w:pPr>
          </w:p>
        </w:tc>
        <w:tc>
          <w:tcPr>
            <w:tcW w:w="2835" w:type="dxa"/>
          </w:tcPr>
          <w:p w:rsidR="00B7772A" w:rsidRPr="002B112D" w:rsidRDefault="00B7772A" w:rsidP="00B7772A">
            <w:pPr>
              <w:rPr>
                <w:rFonts w:cs="Arial"/>
                <w:sz w:val="20"/>
                <w:szCs w:val="20"/>
              </w:rPr>
            </w:pPr>
            <w:r w:rsidRPr="002B112D">
              <w:rPr>
                <w:rFonts w:cs="Arial"/>
                <w:sz w:val="20"/>
                <w:szCs w:val="20"/>
              </w:rPr>
              <w:t>Jo Thomas (JMT)</w:t>
            </w:r>
          </w:p>
        </w:tc>
        <w:tc>
          <w:tcPr>
            <w:tcW w:w="6521" w:type="dxa"/>
          </w:tcPr>
          <w:p w:rsidR="00B7772A" w:rsidRPr="002B112D" w:rsidRDefault="00B7772A" w:rsidP="00B7772A">
            <w:pPr>
              <w:rPr>
                <w:rFonts w:cs="Arial"/>
                <w:sz w:val="20"/>
                <w:szCs w:val="20"/>
              </w:rPr>
            </w:pPr>
            <w:r w:rsidRPr="002B112D">
              <w:rPr>
                <w:rFonts w:cs="Arial"/>
                <w:sz w:val="20"/>
                <w:szCs w:val="20"/>
              </w:rPr>
              <w:t>Director of nursing (voting)</w:t>
            </w:r>
          </w:p>
        </w:tc>
      </w:tr>
      <w:tr w:rsidR="00B7772A" w:rsidRPr="002B112D" w:rsidTr="00104731">
        <w:trPr>
          <w:trHeight w:val="195"/>
        </w:trPr>
        <w:tc>
          <w:tcPr>
            <w:tcW w:w="1951" w:type="dxa"/>
            <w:gridSpan w:val="3"/>
            <w:tcBorders>
              <w:top w:val="nil"/>
              <w:bottom w:val="single" w:sz="4" w:space="0" w:color="auto"/>
            </w:tcBorders>
            <w:shd w:val="clear" w:color="auto" w:fill="808080" w:themeFill="background1" w:themeFillShade="80"/>
          </w:tcPr>
          <w:p w:rsidR="00B7772A" w:rsidRPr="002B112D" w:rsidRDefault="00B7772A" w:rsidP="00B7772A">
            <w:pPr>
              <w:jc w:val="right"/>
              <w:rPr>
                <w:rFonts w:cs="Arial"/>
                <w:b/>
                <w:bCs/>
                <w:color w:val="FFFFFF"/>
                <w:sz w:val="20"/>
                <w:szCs w:val="20"/>
              </w:rPr>
            </w:pPr>
          </w:p>
        </w:tc>
        <w:tc>
          <w:tcPr>
            <w:tcW w:w="2835" w:type="dxa"/>
            <w:tcBorders>
              <w:bottom w:val="single" w:sz="4" w:space="0" w:color="auto"/>
            </w:tcBorders>
          </w:tcPr>
          <w:p w:rsidR="00B7772A" w:rsidRPr="002B112D" w:rsidRDefault="00B7772A" w:rsidP="00B7772A">
            <w:pPr>
              <w:rPr>
                <w:rFonts w:cs="Arial"/>
                <w:sz w:val="20"/>
                <w:szCs w:val="20"/>
              </w:rPr>
            </w:pPr>
            <w:r w:rsidRPr="002B112D">
              <w:rPr>
                <w:rFonts w:cs="Arial"/>
                <w:sz w:val="20"/>
                <w:szCs w:val="20"/>
              </w:rPr>
              <w:t>John Thornton (JT)</w:t>
            </w:r>
          </w:p>
        </w:tc>
        <w:tc>
          <w:tcPr>
            <w:tcW w:w="6521" w:type="dxa"/>
          </w:tcPr>
          <w:p w:rsidR="00B7772A" w:rsidRPr="002B112D" w:rsidRDefault="00B7772A" w:rsidP="00B7772A">
            <w:pPr>
              <w:rPr>
                <w:rFonts w:cs="Arial"/>
                <w:sz w:val="20"/>
                <w:szCs w:val="20"/>
              </w:rPr>
            </w:pPr>
            <w:r w:rsidRPr="002B112D">
              <w:rPr>
                <w:rFonts w:cs="Arial"/>
                <w:sz w:val="20"/>
                <w:szCs w:val="20"/>
              </w:rPr>
              <w:t>Non-executive director (voting)</w:t>
            </w:r>
          </w:p>
        </w:tc>
      </w:tr>
      <w:tr w:rsidR="00B7772A" w:rsidRPr="002B112D" w:rsidTr="00104731">
        <w:trPr>
          <w:trHeight w:val="195"/>
        </w:trPr>
        <w:tc>
          <w:tcPr>
            <w:tcW w:w="1951" w:type="dxa"/>
            <w:gridSpan w:val="3"/>
            <w:tcBorders>
              <w:top w:val="single" w:sz="4" w:space="0" w:color="auto"/>
              <w:left w:val="single" w:sz="4" w:space="0" w:color="auto"/>
              <w:bottom w:val="nil"/>
              <w:right w:val="single" w:sz="4" w:space="0" w:color="auto"/>
            </w:tcBorders>
            <w:shd w:val="clear" w:color="auto" w:fill="808080" w:themeFill="background1" w:themeFillShade="80"/>
          </w:tcPr>
          <w:p w:rsidR="00B7772A" w:rsidRPr="002B112D" w:rsidRDefault="00B7772A" w:rsidP="00B7772A">
            <w:pPr>
              <w:jc w:val="right"/>
              <w:rPr>
                <w:rFonts w:cs="Arial"/>
                <w:b/>
                <w:bCs/>
                <w:color w:val="FFFFFF"/>
                <w:sz w:val="20"/>
                <w:szCs w:val="20"/>
              </w:rPr>
            </w:pPr>
            <w:r w:rsidRPr="002B112D">
              <w:rPr>
                <w:rFonts w:cs="Arial"/>
                <w:b/>
                <w:bCs/>
                <w:color w:val="FFFFFF"/>
                <w:sz w:val="20"/>
                <w:szCs w:val="20"/>
              </w:rPr>
              <w:t>In attendance:</w:t>
            </w:r>
          </w:p>
        </w:tc>
        <w:tc>
          <w:tcPr>
            <w:tcW w:w="2835" w:type="dxa"/>
            <w:tcBorders>
              <w:left w:val="single" w:sz="4" w:space="0" w:color="auto"/>
              <w:bottom w:val="single" w:sz="4" w:space="0" w:color="auto"/>
            </w:tcBorders>
          </w:tcPr>
          <w:p w:rsidR="00B7772A" w:rsidRPr="002B112D" w:rsidRDefault="00B7772A" w:rsidP="00B7772A">
            <w:pPr>
              <w:rPr>
                <w:rFonts w:cs="Arial"/>
                <w:sz w:val="20"/>
                <w:szCs w:val="20"/>
              </w:rPr>
            </w:pPr>
            <w:r w:rsidRPr="002B112D">
              <w:rPr>
                <w:rFonts w:cs="Arial"/>
                <w:sz w:val="20"/>
                <w:szCs w:val="20"/>
              </w:rPr>
              <w:t>John Belsey (JEB)</w:t>
            </w:r>
          </w:p>
        </w:tc>
        <w:tc>
          <w:tcPr>
            <w:tcW w:w="6521" w:type="dxa"/>
            <w:tcBorders>
              <w:bottom w:val="single" w:sz="4" w:space="0" w:color="auto"/>
            </w:tcBorders>
          </w:tcPr>
          <w:p w:rsidR="00B7772A" w:rsidRPr="002B112D" w:rsidRDefault="00B7772A" w:rsidP="00B7772A">
            <w:pPr>
              <w:rPr>
                <w:rFonts w:cs="Arial"/>
                <w:sz w:val="20"/>
                <w:szCs w:val="20"/>
              </w:rPr>
            </w:pPr>
            <w:r w:rsidRPr="002B112D">
              <w:rPr>
                <w:rFonts w:cs="Arial"/>
                <w:sz w:val="20"/>
                <w:szCs w:val="20"/>
              </w:rPr>
              <w:t>Lead governor</w:t>
            </w:r>
          </w:p>
        </w:tc>
      </w:tr>
      <w:tr w:rsidR="00B7772A" w:rsidRPr="002B112D" w:rsidTr="00104731">
        <w:trPr>
          <w:trHeight w:val="195"/>
        </w:trPr>
        <w:tc>
          <w:tcPr>
            <w:tcW w:w="1951" w:type="dxa"/>
            <w:gridSpan w:val="3"/>
            <w:tcBorders>
              <w:top w:val="nil"/>
              <w:left w:val="single" w:sz="4" w:space="0" w:color="auto"/>
              <w:bottom w:val="single" w:sz="4" w:space="0" w:color="auto"/>
              <w:right w:val="single" w:sz="4" w:space="0" w:color="auto"/>
            </w:tcBorders>
            <w:shd w:val="clear" w:color="auto" w:fill="808080" w:themeFill="background1" w:themeFillShade="80"/>
          </w:tcPr>
          <w:p w:rsidR="00B7772A" w:rsidRPr="002B112D" w:rsidRDefault="00B7772A" w:rsidP="00B7772A">
            <w:pPr>
              <w:jc w:val="right"/>
              <w:rPr>
                <w:rFonts w:cs="Arial"/>
                <w:b/>
                <w:bCs/>
                <w:color w:val="FFFFFF"/>
                <w:sz w:val="20"/>
                <w:szCs w:val="20"/>
              </w:rPr>
            </w:pPr>
          </w:p>
        </w:tc>
        <w:tc>
          <w:tcPr>
            <w:tcW w:w="2835" w:type="dxa"/>
            <w:tcBorders>
              <w:left w:val="single" w:sz="4" w:space="0" w:color="auto"/>
              <w:bottom w:val="single" w:sz="4" w:space="0" w:color="auto"/>
            </w:tcBorders>
          </w:tcPr>
          <w:p w:rsidR="00B7772A" w:rsidRPr="002B112D" w:rsidRDefault="00B7772A" w:rsidP="00B7772A">
            <w:pPr>
              <w:rPr>
                <w:rFonts w:cs="Arial"/>
                <w:sz w:val="20"/>
                <w:szCs w:val="20"/>
              </w:rPr>
            </w:pPr>
            <w:r w:rsidRPr="002B112D">
              <w:rPr>
                <w:rFonts w:cs="Arial"/>
                <w:sz w:val="20"/>
                <w:szCs w:val="20"/>
              </w:rPr>
              <w:t>Hilary Saunders (HS)</w:t>
            </w:r>
          </w:p>
        </w:tc>
        <w:tc>
          <w:tcPr>
            <w:tcW w:w="6521" w:type="dxa"/>
            <w:tcBorders>
              <w:bottom w:val="single" w:sz="4" w:space="0" w:color="auto"/>
            </w:tcBorders>
          </w:tcPr>
          <w:p w:rsidR="00B7772A" w:rsidRPr="002B112D" w:rsidRDefault="00B7772A" w:rsidP="00B7772A">
            <w:pPr>
              <w:rPr>
                <w:rFonts w:cs="Arial"/>
                <w:sz w:val="20"/>
                <w:szCs w:val="20"/>
              </w:rPr>
            </w:pPr>
            <w:r w:rsidRPr="002B112D">
              <w:rPr>
                <w:rFonts w:cs="Arial"/>
                <w:sz w:val="20"/>
                <w:szCs w:val="20"/>
              </w:rPr>
              <w:t>Deputy company secretary</w:t>
            </w:r>
            <w:r w:rsidR="00633236" w:rsidRPr="002B112D">
              <w:rPr>
                <w:rFonts w:cs="Arial"/>
                <w:sz w:val="20"/>
                <w:szCs w:val="20"/>
              </w:rPr>
              <w:t xml:space="preserve"> (minutes)</w:t>
            </w:r>
          </w:p>
        </w:tc>
      </w:tr>
      <w:tr w:rsidR="00482E90" w:rsidRPr="002B112D" w:rsidTr="004D0D0D">
        <w:trPr>
          <w:trHeight w:val="195"/>
        </w:trPr>
        <w:tc>
          <w:tcPr>
            <w:tcW w:w="1951" w:type="dxa"/>
            <w:gridSpan w:val="3"/>
            <w:tcBorders>
              <w:top w:val="nil"/>
              <w:left w:val="single" w:sz="4" w:space="0" w:color="auto"/>
              <w:bottom w:val="single" w:sz="4" w:space="0" w:color="auto"/>
              <w:right w:val="single" w:sz="4" w:space="0" w:color="auto"/>
            </w:tcBorders>
            <w:shd w:val="clear" w:color="auto" w:fill="808080" w:themeFill="background1" w:themeFillShade="80"/>
          </w:tcPr>
          <w:p w:rsidR="00482E90" w:rsidRPr="002B112D" w:rsidRDefault="00482E90" w:rsidP="00B7772A">
            <w:pPr>
              <w:jc w:val="right"/>
              <w:rPr>
                <w:rFonts w:cs="Arial"/>
                <w:b/>
                <w:bCs/>
                <w:color w:val="FFFFFF"/>
                <w:sz w:val="20"/>
                <w:szCs w:val="20"/>
              </w:rPr>
            </w:pPr>
            <w:r w:rsidRPr="002B112D">
              <w:rPr>
                <w:rFonts w:cs="Arial"/>
                <w:b/>
                <w:bCs/>
                <w:color w:val="FFFFFF"/>
                <w:sz w:val="20"/>
                <w:szCs w:val="20"/>
              </w:rPr>
              <w:t>Public gallery:</w:t>
            </w:r>
          </w:p>
        </w:tc>
        <w:tc>
          <w:tcPr>
            <w:tcW w:w="9356" w:type="dxa"/>
            <w:gridSpan w:val="2"/>
            <w:tcBorders>
              <w:left w:val="single" w:sz="4" w:space="0" w:color="auto"/>
              <w:bottom w:val="single" w:sz="4" w:space="0" w:color="auto"/>
            </w:tcBorders>
          </w:tcPr>
          <w:p w:rsidR="00482E90" w:rsidRPr="002B112D" w:rsidRDefault="000F7C35" w:rsidP="000F7C35">
            <w:pPr>
              <w:rPr>
                <w:rFonts w:cs="Arial"/>
                <w:sz w:val="20"/>
                <w:szCs w:val="20"/>
              </w:rPr>
            </w:pPr>
            <w:r w:rsidRPr="002B112D">
              <w:rPr>
                <w:rFonts w:cs="Arial"/>
                <w:sz w:val="20"/>
                <w:szCs w:val="20"/>
              </w:rPr>
              <w:t xml:space="preserve">Eight </w:t>
            </w:r>
            <w:r w:rsidR="008B7580" w:rsidRPr="002B112D">
              <w:rPr>
                <w:rFonts w:cs="Arial"/>
                <w:sz w:val="20"/>
                <w:szCs w:val="20"/>
              </w:rPr>
              <w:t xml:space="preserve">members of the public, including </w:t>
            </w:r>
            <w:r w:rsidRPr="002B112D">
              <w:rPr>
                <w:rFonts w:cs="Arial"/>
                <w:sz w:val="20"/>
                <w:szCs w:val="20"/>
              </w:rPr>
              <w:t>six governors, one member of staff</w:t>
            </w:r>
            <w:r w:rsidR="008B7580" w:rsidRPr="002B112D">
              <w:rPr>
                <w:rFonts w:cs="Arial"/>
                <w:sz w:val="20"/>
                <w:szCs w:val="20"/>
              </w:rPr>
              <w:t xml:space="preserve"> and a CQC inspector.</w:t>
            </w:r>
          </w:p>
        </w:tc>
      </w:tr>
      <w:tr w:rsidR="00B7772A" w:rsidRPr="002B112D" w:rsidTr="00104731">
        <w:tblPrEx>
          <w:tblLook w:val="0000" w:firstRow="0" w:lastRow="0" w:firstColumn="0" w:lastColumn="0" w:noHBand="0" w:noVBand="0"/>
        </w:tblPrEx>
        <w:tc>
          <w:tcPr>
            <w:tcW w:w="11307" w:type="dxa"/>
            <w:gridSpan w:val="5"/>
            <w:shd w:val="clear" w:color="auto" w:fill="808080" w:themeFill="background1" w:themeFillShade="80"/>
          </w:tcPr>
          <w:p w:rsidR="00B7772A" w:rsidRPr="002B112D" w:rsidRDefault="00B7772A" w:rsidP="00B7772A">
            <w:pPr>
              <w:rPr>
                <w:rFonts w:cs="Arial"/>
                <w:b/>
                <w:bCs/>
                <w:color w:val="FFFFFF" w:themeColor="background1"/>
                <w:sz w:val="20"/>
                <w:szCs w:val="20"/>
              </w:rPr>
            </w:pPr>
          </w:p>
          <w:p w:rsidR="00B7772A" w:rsidRPr="002B112D" w:rsidRDefault="00B7772A" w:rsidP="00B7772A">
            <w:pPr>
              <w:rPr>
                <w:rFonts w:cs="Arial"/>
                <w:b/>
                <w:bCs/>
                <w:color w:val="FFFFFF" w:themeColor="background1"/>
                <w:sz w:val="20"/>
                <w:szCs w:val="20"/>
              </w:rPr>
            </w:pPr>
            <w:r w:rsidRPr="002B112D">
              <w:rPr>
                <w:rFonts w:cs="Arial"/>
                <w:b/>
                <w:bCs/>
                <w:color w:val="FFFFFF" w:themeColor="background1"/>
                <w:sz w:val="20"/>
                <w:szCs w:val="20"/>
              </w:rPr>
              <w:t>Welcome</w:t>
            </w:r>
          </w:p>
          <w:p w:rsidR="00B7772A" w:rsidRPr="002B112D" w:rsidRDefault="00B7772A" w:rsidP="00B7772A">
            <w:pPr>
              <w:rPr>
                <w:rFonts w:cs="Arial"/>
                <w:b/>
                <w:bCs/>
                <w:sz w:val="20"/>
                <w:szCs w:val="20"/>
              </w:rPr>
            </w:pPr>
          </w:p>
        </w:tc>
      </w:tr>
      <w:tr w:rsidR="00B7772A" w:rsidRPr="002B112D" w:rsidTr="00104731">
        <w:tblPrEx>
          <w:tblLook w:val="0000" w:firstRow="0" w:lastRow="0" w:firstColumn="0" w:lastColumn="0" w:noHBand="0" w:noVBand="0"/>
        </w:tblPrEx>
        <w:tc>
          <w:tcPr>
            <w:tcW w:w="1101" w:type="dxa"/>
          </w:tcPr>
          <w:p w:rsidR="00B7772A" w:rsidRPr="002B112D" w:rsidRDefault="002B5EDC" w:rsidP="00B7772A">
            <w:pPr>
              <w:rPr>
                <w:rFonts w:cs="Arial"/>
                <w:b/>
                <w:bCs/>
                <w:sz w:val="20"/>
                <w:szCs w:val="20"/>
              </w:rPr>
            </w:pPr>
            <w:r w:rsidRPr="002B112D">
              <w:rPr>
                <w:rFonts w:cs="Arial"/>
                <w:b/>
                <w:bCs/>
                <w:sz w:val="20"/>
                <w:szCs w:val="20"/>
              </w:rPr>
              <w:t>125</w:t>
            </w:r>
            <w:r w:rsidR="00B7772A" w:rsidRPr="002B112D">
              <w:rPr>
                <w:rFonts w:cs="Arial"/>
                <w:b/>
                <w:bCs/>
                <w:sz w:val="20"/>
                <w:szCs w:val="20"/>
              </w:rPr>
              <w:t>-18</w:t>
            </w:r>
          </w:p>
        </w:tc>
        <w:tc>
          <w:tcPr>
            <w:tcW w:w="10206" w:type="dxa"/>
            <w:gridSpan w:val="4"/>
          </w:tcPr>
          <w:p w:rsidR="00B7772A" w:rsidRPr="002B112D" w:rsidRDefault="00B7772A" w:rsidP="00B7772A">
            <w:pPr>
              <w:rPr>
                <w:rFonts w:cs="Arial"/>
                <w:b/>
                <w:bCs/>
                <w:sz w:val="20"/>
                <w:szCs w:val="20"/>
              </w:rPr>
            </w:pPr>
            <w:r w:rsidRPr="002B112D">
              <w:rPr>
                <w:rFonts w:cs="Arial"/>
                <w:b/>
                <w:bCs/>
                <w:sz w:val="20"/>
                <w:szCs w:val="20"/>
              </w:rPr>
              <w:t>Welcome, apologies and declarations of interest</w:t>
            </w:r>
          </w:p>
          <w:p w:rsidR="00B7772A" w:rsidRPr="002B112D" w:rsidRDefault="001D1B7B" w:rsidP="000F6445">
            <w:pPr>
              <w:rPr>
                <w:rFonts w:cs="Arial"/>
                <w:sz w:val="20"/>
                <w:szCs w:val="20"/>
              </w:rPr>
            </w:pPr>
            <w:r w:rsidRPr="002B112D">
              <w:rPr>
                <w:rFonts w:cs="Arial"/>
                <w:sz w:val="20"/>
                <w:szCs w:val="20"/>
              </w:rPr>
              <w:t>BH opened the meeting and</w:t>
            </w:r>
            <w:r w:rsidR="002055DB">
              <w:rPr>
                <w:rFonts w:cs="Arial"/>
                <w:sz w:val="20"/>
                <w:szCs w:val="20"/>
              </w:rPr>
              <w:t>,</w:t>
            </w:r>
            <w:r w:rsidRPr="002B112D">
              <w:rPr>
                <w:rFonts w:cs="Arial"/>
                <w:sz w:val="20"/>
                <w:szCs w:val="20"/>
              </w:rPr>
              <w:t xml:space="preserve"> </w:t>
            </w:r>
            <w:r w:rsidR="00DC7A6A" w:rsidRPr="002B112D">
              <w:rPr>
                <w:rFonts w:cs="Arial"/>
                <w:sz w:val="20"/>
                <w:szCs w:val="20"/>
              </w:rPr>
              <w:t xml:space="preserve">for the benefit of members of the public, </w:t>
            </w:r>
            <w:r w:rsidRPr="002B112D">
              <w:rPr>
                <w:rFonts w:cs="Arial"/>
                <w:sz w:val="20"/>
                <w:szCs w:val="20"/>
              </w:rPr>
              <w:t xml:space="preserve">explained how the board agenda was developed in alignment with the Trust’s key strategic objectives.  </w:t>
            </w:r>
            <w:r w:rsidR="002055DB">
              <w:rPr>
                <w:rFonts w:cs="Arial"/>
                <w:sz w:val="20"/>
                <w:szCs w:val="20"/>
              </w:rPr>
              <w:t>The</w:t>
            </w:r>
            <w:r w:rsidRPr="002B112D">
              <w:rPr>
                <w:rFonts w:cs="Arial"/>
                <w:sz w:val="20"/>
                <w:szCs w:val="20"/>
              </w:rPr>
              <w:t xml:space="preserve"> flexibility </w:t>
            </w:r>
            <w:r w:rsidR="002055DB">
              <w:rPr>
                <w:rFonts w:cs="Arial"/>
                <w:sz w:val="20"/>
                <w:szCs w:val="20"/>
              </w:rPr>
              <w:t xml:space="preserve">of the </w:t>
            </w:r>
            <w:r w:rsidRPr="002B112D">
              <w:rPr>
                <w:rFonts w:cs="Arial"/>
                <w:sz w:val="20"/>
                <w:szCs w:val="20"/>
              </w:rPr>
              <w:t xml:space="preserve">agenda allowed sufficient emphasis to be given </w:t>
            </w:r>
            <w:r w:rsidR="00423F9B">
              <w:rPr>
                <w:rFonts w:cs="Arial"/>
                <w:sz w:val="20"/>
                <w:szCs w:val="20"/>
              </w:rPr>
              <w:t>to</w:t>
            </w:r>
            <w:r w:rsidR="005C4285" w:rsidRPr="002B112D">
              <w:rPr>
                <w:rFonts w:cs="Arial"/>
                <w:sz w:val="20"/>
                <w:szCs w:val="20"/>
              </w:rPr>
              <w:t xml:space="preserve"> important issues.</w:t>
            </w:r>
          </w:p>
          <w:p w:rsidR="001D1B7B" w:rsidRPr="002B112D" w:rsidRDefault="001D1B7B" w:rsidP="000F6445">
            <w:pPr>
              <w:rPr>
                <w:rFonts w:cs="Arial"/>
                <w:sz w:val="20"/>
                <w:szCs w:val="20"/>
              </w:rPr>
            </w:pPr>
          </w:p>
          <w:p w:rsidR="001D1B7B" w:rsidRPr="002B112D" w:rsidRDefault="001D1B7B" w:rsidP="000F6445">
            <w:pPr>
              <w:rPr>
                <w:rFonts w:cs="Arial"/>
                <w:sz w:val="20"/>
                <w:szCs w:val="20"/>
              </w:rPr>
            </w:pPr>
            <w:r w:rsidRPr="002B112D">
              <w:rPr>
                <w:rFonts w:cs="Arial"/>
                <w:sz w:val="20"/>
                <w:szCs w:val="20"/>
              </w:rPr>
              <w:t xml:space="preserve">BH </w:t>
            </w:r>
            <w:r w:rsidR="002055DB">
              <w:rPr>
                <w:rFonts w:cs="Arial"/>
                <w:sz w:val="20"/>
                <w:szCs w:val="20"/>
              </w:rPr>
              <w:t>advised</w:t>
            </w:r>
            <w:r w:rsidRPr="002B112D">
              <w:rPr>
                <w:rFonts w:cs="Arial"/>
                <w:sz w:val="20"/>
                <w:szCs w:val="20"/>
              </w:rPr>
              <w:t xml:space="preserve"> that the usual patient story item had been removed from the agenda at short notice as the patient </w:t>
            </w:r>
            <w:r w:rsidR="002055DB">
              <w:rPr>
                <w:rFonts w:cs="Arial"/>
                <w:sz w:val="20"/>
                <w:szCs w:val="20"/>
              </w:rPr>
              <w:t xml:space="preserve">who was </w:t>
            </w:r>
            <w:r w:rsidRPr="002B112D">
              <w:rPr>
                <w:rFonts w:cs="Arial"/>
                <w:sz w:val="20"/>
                <w:szCs w:val="20"/>
              </w:rPr>
              <w:t xml:space="preserve">due to attend had </w:t>
            </w:r>
            <w:r w:rsidR="005C4285" w:rsidRPr="002B112D">
              <w:rPr>
                <w:rFonts w:cs="Arial"/>
                <w:sz w:val="20"/>
                <w:szCs w:val="20"/>
              </w:rPr>
              <w:t xml:space="preserve">had </w:t>
            </w:r>
            <w:r w:rsidRPr="002B112D">
              <w:rPr>
                <w:rFonts w:cs="Arial"/>
                <w:sz w:val="20"/>
                <w:szCs w:val="20"/>
              </w:rPr>
              <w:t>to deal with a family emergency.  It was hoped she would attend the November meeting.</w:t>
            </w:r>
          </w:p>
          <w:p w:rsidR="001D1B7B" w:rsidRPr="002B112D" w:rsidRDefault="001D1B7B" w:rsidP="000F6445">
            <w:pPr>
              <w:rPr>
                <w:rFonts w:cs="Arial"/>
                <w:sz w:val="20"/>
                <w:szCs w:val="20"/>
              </w:rPr>
            </w:pPr>
          </w:p>
          <w:p w:rsidR="001D1B7B" w:rsidRPr="002B112D" w:rsidRDefault="00423F9B" w:rsidP="000F6445">
            <w:pPr>
              <w:rPr>
                <w:rFonts w:cs="Arial"/>
                <w:sz w:val="20"/>
                <w:szCs w:val="20"/>
              </w:rPr>
            </w:pPr>
            <w:r>
              <w:rPr>
                <w:rFonts w:cs="Arial"/>
                <w:sz w:val="20"/>
                <w:szCs w:val="20"/>
              </w:rPr>
              <w:t>No apologies, as the full board was in attendance.</w:t>
            </w:r>
            <w:r w:rsidR="001D1B7B" w:rsidRPr="002B112D">
              <w:rPr>
                <w:rFonts w:cs="Arial"/>
                <w:sz w:val="20"/>
                <w:szCs w:val="20"/>
              </w:rPr>
              <w:t xml:space="preserve">  There were no additional declarations of interest.</w:t>
            </w:r>
          </w:p>
          <w:p w:rsidR="000F6445" w:rsidRPr="002B112D" w:rsidRDefault="000F6445" w:rsidP="000F6445">
            <w:pPr>
              <w:rPr>
                <w:rFonts w:cs="Arial"/>
                <w:sz w:val="20"/>
                <w:szCs w:val="20"/>
              </w:rPr>
            </w:pPr>
          </w:p>
        </w:tc>
      </w:tr>
      <w:tr w:rsidR="00B7772A" w:rsidRPr="002B112D" w:rsidTr="00104731">
        <w:tblPrEx>
          <w:tblLook w:val="0000" w:firstRow="0" w:lastRow="0" w:firstColumn="0" w:lastColumn="0" w:noHBand="0" w:noVBand="0"/>
        </w:tblPrEx>
        <w:tc>
          <w:tcPr>
            <w:tcW w:w="11307" w:type="dxa"/>
            <w:gridSpan w:val="5"/>
            <w:shd w:val="pct40" w:color="auto" w:fill="auto"/>
            <w:vAlign w:val="bottom"/>
          </w:tcPr>
          <w:p w:rsidR="00B7772A" w:rsidRPr="002B112D" w:rsidRDefault="00B7772A" w:rsidP="00B7772A">
            <w:pPr>
              <w:rPr>
                <w:rFonts w:cs="Arial"/>
                <w:b/>
                <w:bCs/>
                <w:color w:val="FFFFFF"/>
                <w:sz w:val="20"/>
                <w:szCs w:val="20"/>
              </w:rPr>
            </w:pPr>
          </w:p>
          <w:p w:rsidR="00B7772A" w:rsidRPr="002B112D" w:rsidRDefault="00B7772A" w:rsidP="00B7772A">
            <w:pPr>
              <w:rPr>
                <w:rFonts w:cs="Arial"/>
                <w:b/>
                <w:bCs/>
                <w:color w:val="FFFFFF"/>
                <w:sz w:val="20"/>
                <w:szCs w:val="20"/>
                <w:highlight w:val="yellow"/>
              </w:rPr>
            </w:pPr>
            <w:r w:rsidRPr="002B112D">
              <w:rPr>
                <w:rFonts w:cs="Arial"/>
                <w:b/>
                <w:bCs/>
                <w:color w:val="FFFFFF"/>
                <w:sz w:val="20"/>
                <w:szCs w:val="20"/>
              </w:rPr>
              <w:t>Standing items</w:t>
            </w:r>
          </w:p>
        </w:tc>
      </w:tr>
      <w:tr w:rsidR="00B7772A" w:rsidRPr="002B112D" w:rsidTr="00104731">
        <w:tblPrEx>
          <w:tblLook w:val="0000" w:firstRow="0" w:lastRow="0" w:firstColumn="0" w:lastColumn="0" w:noHBand="0" w:noVBand="0"/>
        </w:tblPrEx>
        <w:tc>
          <w:tcPr>
            <w:tcW w:w="1135" w:type="dxa"/>
            <w:gridSpan w:val="2"/>
          </w:tcPr>
          <w:p w:rsidR="00B7772A" w:rsidRPr="002B112D" w:rsidRDefault="000F6445" w:rsidP="00B7772A">
            <w:pPr>
              <w:rPr>
                <w:rFonts w:cs="Arial"/>
                <w:b/>
                <w:bCs/>
                <w:sz w:val="20"/>
                <w:szCs w:val="20"/>
              </w:rPr>
            </w:pPr>
            <w:r w:rsidRPr="002B112D">
              <w:rPr>
                <w:rFonts w:cs="Arial"/>
                <w:b/>
                <w:bCs/>
                <w:sz w:val="20"/>
                <w:szCs w:val="20"/>
              </w:rPr>
              <w:t>126</w:t>
            </w:r>
            <w:r w:rsidR="00B7772A" w:rsidRPr="002B112D">
              <w:rPr>
                <w:rFonts w:cs="Arial"/>
                <w:b/>
                <w:bCs/>
                <w:sz w:val="20"/>
                <w:szCs w:val="20"/>
              </w:rPr>
              <w:t>-18</w:t>
            </w:r>
          </w:p>
        </w:tc>
        <w:tc>
          <w:tcPr>
            <w:tcW w:w="10172" w:type="dxa"/>
            <w:gridSpan w:val="3"/>
          </w:tcPr>
          <w:p w:rsidR="00B7772A" w:rsidRPr="002B112D" w:rsidRDefault="00B7772A" w:rsidP="00B7772A">
            <w:pPr>
              <w:rPr>
                <w:rFonts w:cs="Arial"/>
                <w:b/>
                <w:sz w:val="20"/>
                <w:szCs w:val="20"/>
              </w:rPr>
            </w:pPr>
            <w:r w:rsidRPr="002B112D">
              <w:rPr>
                <w:rFonts w:cs="Arial"/>
                <w:b/>
                <w:sz w:val="20"/>
                <w:szCs w:val="20"/>
              </w:rPr>
              <w:t xml:space="preserve">Draft minutes of the meeting session held in public on </w:t>
            </w:r>
            <w:r w:rsidR="000F6445" w:rsidRPr="002B112D">
              <w:rPr>
                <w:rFonts w:cs="Arial"/>
                <w:b/>
                <w:sz w:val="20"/>
                <w:szCs w:val="20"/>
              </w:rPr>
              <w:t xml:space="preserve">5 July </w:t>
            </w:r>
            <w:r w:rsidRPr="002B112D">
              <w:rPr>
                <w:rFonts w:cs="Arial"/>
                <w:b/>
                <w:sz w:val="20"/>
                <w:szCs w:val="20"/>
              </w:rPr>
              <w:t>2018</w:t>
            </w:r>
          </w:p>
          <w:p w:rsidR="00B7772A" w:rsidRPr="002B112D" w:rsidRDefault="00B7772A" w:rsidP="00B7772A">
            <w:pPr>
              <w:rPr>
                <w:rFonts w:cs="Arial"/>
                <w:sz w:val="20"/>
                <w:szCs w:val="20"/>
              </w:rPr>
            </w:pPr>
            <w:r w:rsidRPr="002B112D">
              <w:rPr>
                <w:rFonts w:cs="Arial"/>
                <w:sz w:val="20"/>
                <w:szCs w:val="20"/>
              </w:rPr>
              <w:t xml:space="preserve">The minutes of the meeting held in public on </w:t>
            </w:r>
            <w:r w:rsidR="00ED2506" w:rsidRPr="002B112D">
              <w:rPr>
                <w:rFonts w:cs="Arial"/>
                <w:sz w:val="20"/>
                <w:szCs w:val="20"/>
              </w:rPr>
              <w:t xml:space="preserve">5 July </w:t>
            </w:r>
            <w:r w:rsidRPr="002B112D">
              <w:rPr>
                <w:rFonts w:cs="Arial"/>
                <w:sz w:val="20"/>
                <w:szCs w:val="20"/>
              </w:rPr>
              <w:t xml:space="preserve">were </w:t>
            </w:r>
            <w:r w:rsidRPr="002B112D">
              <w:rPr>
                <w:rFonts w:cs="Arial"/>
                <w:b/>
                <w:sz w:val="20"/>
                <w:szCs w:val="20"/>
              </w:rPr>
              <w:t>APPROVED</w:t>
            </w:r>
            <w:r w:rsidRPr="002B112D">
              <w:rPr>
                <w:rFonts w:cs="Arial"/>
                <w:sz w:val="20"/>
                <w:szCs w:val="20"/>
              </w:rPr>
              <w:t xml:space="preserve"> as a correct record.</w:t>
            </w:r>
          </w:p>
          <w:p w:rsidR="00ED2506" w:rsidRPr="002B112D" w:rsidRDefault="00ED2506" w:rsidP="00B7772A">
            <w:pPr>
              <w:rPr>
                <w:rFonts w:cs="Arial"/>
                <w:sz w:val="20"/>
                <w:szCs w:val="20"/>
              </w:rPr>
            </w:pPr>
          </w:p>
        </w:tc>
      </w:tr>
      <w:tr w:rsidR="00B7772A" w:rsidRPr="002B112D" w:rsidTr="00104731">
        <w:tblPrEx>
          <w:tblLook w:val="0000" w:firstRow="0" w:lastRow="0" w:firstColumn="0" w:lastColumn="0" w:noHBand="0" w:noVBand="0"/>
        </w:tblPrEx>
        <w:tc>
          <w:tcPr>
            <w:tcW w:w="1135" w:type="dxa"/>
            <w:gridSpan w:val="2"/>
          </w:tcPr>
          <w:p w:rsidR="00B7772A" w:rsidRPr="002B112D" w:rsidRDefault="00ED2506" w:rsidP="00B7772A">
            <w:pPr>
              <w:rPr>
                <w:rFonts w:cs="Arial"/>
                <w:b/>
                <w:bCs/>
                <w:sz w:val="20"/>
                <w:szCs w:val="20"/>
              </w:rPr>
            </w:pPr>
            <w:r w:rsidRPr="002B112D">
              <w:rPr>
                <w:rFonts w:cs="Arial"/>
                <w:b/>
                <w:bCs/>
                <w:sz w:val="20"/>
                <w:szCs w:val="20"/>
              </w:rPr>
              <w:t>127</w:t>
            </w:r>
            <w:r w:rsidR="00B7772A" w:rsidRPr="002B112D">
              <w:rPr>
                <w:rFonts w:cs="Arial"/>
                <w:b/>
                <w:bCs/>
                <w:sz w:val="20"/>
                <w:szCs w:val="20"/>
              </w:rPr>
              <w:t>-18</w:t>
            </w:r>
          </w:p>
        </w:tc>
        <w:tc>
          <w:tcPr>
            <w:tcW w:w="10172" w:type="dxa"/>
            <w:gridSpan w:val="3"/>
          </w:tcPr>
          <w:p w:rsidR="00B7772A" w:rsidRPr="002B112D" w:rsidRDefault="00B7772A" w:rsidP="00B7772A">
            <w:pPr>
              <w:rPr>
                <w:rFonts w:cs="Arial"/>
                <w:b/>
                <w:sz w:val="20"/>
                <w:szCs w:val="20"/>
              </w:rPr>
            </w:pPr>
            <w:r w:rsidRPr="002B112D">
              <w:rPr>
                <w:rFonts w:cs="Arial"/>
                <w:b/>
                <w:sz w:val="20"/>
                <w:szCs w:val="20"/>
              </w:rPr>
              <w:t>Matters arising and actions pending</w:t>
            </w:r>
          </w:p>
          <w:p w:rsidR="00B7772A" w:rsidRPr="002B112D" w:rsidRDefault="005C4285" w:rsidP="00B7772A">
            <w:pPr>
              <w:rPr>
                <w:rFonts w:cs="Arial"/>
                <w:bCs/>
                <w:sz w:val="20"/>
                <w:szCs w:val="20"/>
              </w:rPr>
            </w:pPr>
            <w:r w:rsidRPr="002B112D">
              <w:rPr>
                <w:rFonts w:cs="Arial"/>
                <w:bCs/>
                <w:sz w:val="20"/>
                <w:szCs w:val="20"/>
              </w:rPr>
              <w:t>The b</w:t>
            </w:r>
            <w:r w:rsidR="00B7772A" w:rsidRPr="002B112D">
              <w:rPr>
                <w:rFonts w:cs="Arial"/>
                <w:bCs/>
                <w:sz w:val="20"/>
                <w:szCs w:val="20"/>
              </w:rPr>
              <w:t>oard received and approved the current record of matters arising and actions pending.</w:t>
            </w:r>
          </w:p>
          <w:p w:rsidR="00ED2506" w:rsidRPr="002B112D" w:rsidRDefault="00ED2506" w:rsidP="00B7772A">
            <w:pPr>
              <w:rPr>
                <w:rFonts w:cs="Arial"/>
                <w:sz w:val="20"/>
                <w:szCs w:val="20"/>
              </w:rPr>
            </w:pPr>
          </w:p>
        </w:tc>
      </w:tr>
      <w:tr w:rsidR="00ED2506" w:rsidRPr="002B112D" w:rsidTr="00045AC4">
        <w:tblPrEx>
          <w:tblLook w:val="0000" w:firstRow="0" w:lastRow="0" w:firstColumn="0" w:lastColumn="0" w:noHBand="0" w:noVBand="0"/>
        </w:tblPrEx>
        <w:tc>
          <w:tcPr>
            <w:tcW w:w="1135" w:type="dxa"/>
            <w:gridSpan w:val="2"/>
          </w:tcPr>
          <w:p w:rsidR="00ED2506" w:rsidRPr="002B112D" w:rsidRDefault="00ED2506" w:rsidP="00ED2506">
            <w:pPr>
              <w:rPr>
                <w:rFonts w:cs="Arial"/>
                <w:b/>
                <w:bCs/>
                <w:sz w:val="20"/>
                <w:szCs w:val="20"/>
              </w:rPr>
            </w:pPr>
            <w:r w:rsidRPr="002B112D">
              <w:rPr>
                <w:rFonts w:cs="Arial"/>
                <w:b/>
                <w:bCs/>
                <w:sz w:val="20"/>
                <w:szCs w:val="20"/>
              </w:rPr>
              <w:t>128-18</w:t>
            </w:r>
          </w:p>
          <w:p w:rsidR="00ED2506" w:rsidRPr="002B112D" w:rsidRDefault="00ED2506" w:rsidP="00ED2506">
            <w:pPr>
              <w:rPr>
                <w:rFonts w:cs="Arial"/>
                <w:b/>
                <w:bCs/>
                <w:sz w:val="20"/>
                <w:szCs w:val="20"/>
              </w:rPr>
            </w:pPr>
          </w:p>
        </w:tc>
        <w:tc>
          <w:tcPr>
            <w:tcW w:w="10172" w:type="dxa"/>
            <w:gridSpan w:val="3"/>
          </w:tcPr>
          <w:p w:rsidR="00ED2506" w:rsidRPr="002B112D" w:rsidRDefault="00ED2506" w:rsidP="00ED2506">
            <w:pPr>
              <w:rPr>
                <w:rFonts w:cs="Arial"/>
                <w:b/>
                <w:sz w:val="20"/>
                <w:szCs w:val="20"/>
              </w:rPr>
            </w:pPr>
            <w:r w:rsidRPr="002B112D">
              <w:rPr>
                <w:rFonts w:cs="Arial"/>
                <w:b/>
                <w:sz w:val="20"/>
                <w:szCs w:val="20"/>
              </w:rPr>
              <w:t>Chief executive’s report, including Board Assurance Framework (BAF) overview</w:t>
            </w:r>
          </w:p>
          <w:p w:rsidR="00DC7A6A" w:rsidRDefault="002055DB" w:rsidP="00ED2506">
            <w:pPr>
              <w:rPr>
                <w:rFonts w:cs="Arial"/>
                <w:sz w:val="20"/>
                <w:szCs w:val="20"/>
              </w:rPr>
            </w:pPr>
            <w:r>
              <w:rPr>
                <w:rFonts w:cs="Arial"/>
                <w:sz w:val="20"/>
                <w:szCs w:val="20"/>
              </w:rPr>
              <w:t>SJ opened</w:t>
            </w:r>
            <w:r w:rsidR="00DC7A6A" w:rsidRPr="002B112D">
              <w:rPr>
                <w:rFonts w:cs="Arial"/>
                <w:sz w:val="20"/>
                <w:szCs w:val="20"/>
              </w:rPr>
              <w:t xml:space="preserve"> by reminding the board that the previous meeting had coincided with the nation’s celebrations to mark the 70</w:t>
            </w:r>
            <w:r w:rsidR="00DC7A6A" w:rsidRPr="002B112D">
              <w:rPr>
                <w:rFonts w:cs="Arial"/>
                <w:sz w:val="20"/>
                <w:szCs w:val="20"/>
                <w:vertAlign w:val="superscript"/>
              </w:rPr>
              <w:t>th</w:t>
            </w:r>
            <w:r w:rsidR="00DC7A6A" w:rsidRPr="002B112D">
              <w:rPr>
                <w:rFonts w:cs="Arial"/>
                <w:sz w:val="20"/>
                <w:szCs w:val="20"/>
              </w:rPr>
              <w:t xml:space="preserve"> anniversary of the NHS</w:t>
            </w:r>
            <w:r>
              <w:rPr>
                <w:rFonts w:cs="Arial"/>
                <w:sz w:val="20"/>
                <w:szCs w:val="20"/>
              </w:rPr>
              <w:t xml:space="preserve">.  He </w:t>
            </w:r>
            <w:r w:rsidR="00DC7A6A" w:rsidRPr="002B112D">
              <w:rPr>
                <w:rFonts w:cs="Arial"/>
                <w:sz w:val="20"/>
                <w:szCs w:val="20"/>
              </w:rPr>
              <w:t>thanked the League of Friends (and members of the Corporate Affairs team) for enabling afternoon NHS7T</w:t>
            </w:r>
            <w:r w:rsidR="00423F9B">
              <w:rPr>
                <w:rFonts w:cs="Arial"/>
                <w:sz w:val="20"/>
                <w:szCs w:val="20"/>
              </w:rPr>
              <w:t>ea</w:t>
            </w:r>
            <w:r w:rsidR="00DC7A6A" w:rsidRPr="002B112D">
              <w:rPr>
                <w:rFonts w:cs="Arial"/>
                <w:sz w:val="20"/>
                <w:szCs w:val="20"/>
              </w:rPr>
              <w:t xml:space="preserve"> and biscuits to be provided in all areas of the hospital.   In addition, QVH </w:t>
            </w:r>
            <w:r w:rsidR="00313A6B" w:rsidRPr="002B112D">
              <w:rPr>
                <w:rFonts w:cs="Arial"/>
                <w:sz w:val="20"/>
                <w:szCs w:val="20"/>
              </w:rPr>
              <w:t>had been</w:t>
            </w:r>
            <w:r w:rsidR="00DC7A6A" w:rsidRPr="002B112D">
              <w:rPr>
                <w:rFonts w:cs="Arial"/>
                <w:sz w:val="20"/>
                <w:szCs w:val="20"/>
              </w:rPr>
              <w:t xml:space="preserve"> chosen by The Royal Mint as one of nine </w:t>
            </w:r>
            <w:r>
              <w:rPr>
                <w:rFonts w:cs="Arial"/>
                <w:sz w:val="20"/>
                <w:szCs w:val="20"/>
              </w:rPr>
              <w:t>trusts</w:t>
            </w:r>
            <w:r w:rsidR="00DC7A6A" w:rsidRPr="002B112D">
              <w:rPr>
                <w:rFonts w:cs="Arial"/>
                <w:sz w:val="20"/>
                <w:szCs w:val="20"/>
              </w:rPr>
              <w:t xml:space="preserve"> in England to circulate a new 10p coin as part of their official Great British Coin Hunt</w:t>
            </w:r>
            <w:r w:rsidR="00313A6B" w:rsidRPr="002B112D">
              <w:rPr>
                <w:rFonts w:cs="Arial"/>
                <w:sz w:val="20"/>
                <w:szCs w:val="20"/>
              </w:rPr>
              <w:t>.</w:t>
            </w:r>
          </w:p>
          <w:p w:rsidR="002055DB" w:rsidRDefault="002055DB" w:rsidP="00ED2506">
            <w:pPr>
              <w:rPr>
                <w:rFonts w:cs="Arial"/>
                <w:sz w:val="20"/>
                <w:szCs w:val="20"/>
              </w:rPr>
            </w:pPr>
          </w:p>
          <w:p w:rsidR="002055DB" w:rsidRDefault="002055DB" w:rsidP="00ED2506">
            <w:pPr>
              <w:rPr>
                <w:rFonts w:cs="Arial"/>
                <w:sz w:val="20"/>
                <w:szCs w:val="20"/>
              </w:rPr>
            </w:pPr>
            <w:r w:rsidRPr="002055DB">
              <w:rPr>
                <w:rFonts w:cs="Arial"/>
                <w:sz w:val="20"/>
                <w:szCs w:val="20"/>
              </w:rPr>
              <w:t xml:space="preserve">SJ </w:t>
            </w:r>
            <w:r>
              <w:rPr>
                <w:rFonts w:cs="Arial"/>
                <w:sz w:val="20"/>
                <w:szCs w:val="20"/>
              </w:rPr>
              <w:t xml:space="preserve">went on to provide </w:t>
            </w:r>
            <w:r w:rsidRPr="002055DB">
              <w:rPr>
                <w:rFonts w:cs="Arial"/>
                <w:sz w:val="20"/>
                <w:szCs w:val="20"/>
              </w:rPr>
              <w:t xml:space="preserve">an update on </w:t>
            </w:r>
            <w:r>
              <w:rPr>
                <w:rFonts w:cs="Arial"/>
                <w:sz w:val="20"/>
                <w:szCs w:val="20"/>
              </w:rPr>
              <w:t xml:space="preserve">progress, highlighting in particular the following: </w:t>
            </w:r>
          </w:p>
          <w:p w:rsidR="00EE6280" w:rsidRPr="002B112D" w:rsidRDefault="00751F94" w:rsidP="001B3430">
            <w:pPr>
              <w:pStyle w:val="ListParagraph"/>
              <w:numPr>
                <w:ilvl w:val="0"/>
                <w:numId w:val="3"/>
              </w:numPr>
              <w:rPr>
                <w:rFonts w:ascii="Arial" w:eastAsia="Arial Unicode MS" w:hAnsi="Arial" w:cs="Arial"/>
                <w:u w:color="000000"/>
                <w:bdr w:val="nil"/>
              </w:rPr>
            </w:pPr>
            <w:r w:rsidRPr="002B112D">
              <w:rPr>
                <w:rFonts w:ascii="Arial" w:hAnsi="Arial" w:cs="Arial"/>
              </w:rPr>
              <w:t>Referral to Treatment Time</w:t>
            </w:r>
            <w:r w:rsidR="002055DB">
              <w:rPr>
                <w:rFonts w:ascii="Arial" w:hAnsi="Arial" w:cs="Arial"/>
              </w:rPr>
              <w:t xml:space="preserve"> (RTT)</w:t>
            </w:r>
            <w:r w:rsidR="00CF239E" w:rsidRPr="002B112D">
              <w:rPr>
                <w:rFonts w:ascii="Arial" w:hAnsi="Arial" w:cs="Arial"/>
              </w:rPr>
              <w:t xml:space="preserve">: </w:t>
            </w:r>
            <w:r w:rsidR="00EE6280" w:rsidRPr="002B112D">
              <w:rPr>
                <w:rFonts w:ascii="Arial" w:eastAsia="Arial Unicode MS" w:hAnsi="Arial" w:cs="Arial"/>
                <w:u w:color="000000"/>
                <w:bdr w:val="nil"/>
                <w:lang w:val="en-US"/>
              </w:rPr>
              <w:t xml:space="preserve">The Trust had now rectified long-standing issues with systems used to report waiting list information; however, this had resulted in an increase in our reported waiting list.  Whilst </w:t>
            </w:r>
            <w:r w:rsidR="00EE6280" w:rsidRPr="002B112D">
              <w:rPr>
                <w:rFonts w:ascii="Arial" w:eastAsia="Arial Unicode MS" w:hAnsi="Arial" w:cs="Arial"/>
                <w:u w:color="000000"/>
                <w:bdr w:val="nil"/>
              </w:rPr>
              <w:t xml:space="preserve">systems were now robust, </w:t>
            </w:r>
            <w:r w:rsidR="00313A6B" w:rsidRPr="002B112D">
              <w:rPr>
                <w:rFonts w:ascii="Arial" w:eastAsia="Arial Unicode MS" w:hAnsi="Arial" w:cs="Arial"/>
                <w:u w:color="000000"/>
                <w:bdr w:val="nil"/>
              </w:rPr>
              <w:t xml:space="preserve">SJ </w:t>
            </w:r>
            <w:r w:rsidR="00C92363" w:rsidRPr="002B112D">
              <w:rPr>
                <w:rFonts w:ascii="Arial" w:eastAsia="Arial Unicode MS" w:hAnsi="Arial" w:cs="Arial"/>
                <w:u w:color="000000"/>
                <w:bdr w:val="nil"/>
              </w:rPr>
              <w:t>acknowledged</w:t>
            </w:r>
            <w:r w:rsidR="00EE6280" w:rsidRPr="002B112D">
              <w:rPr>
                <w:rFonts w:ascii="Arial" w:eastAsia="Arial Unicode MS" w:hAnsi="Arial" w:cs="Arial"/>
                <w:u w:color="000000"/>
                <w:bdr w:val="nil"/>
              </w:rPr>
              <w:t xml:space="preserve"> that some patients had waited </w:t>
            </w:r>
            <w:r w:rsidR="00C92363" w:rsidRPr="002B112D">
              <w:rPr>
                <w:rFonts w:ascii="Arial" w:eastAsia="Arial Unicode MS" w:hAnsi="Arial" w:cs="Arial"/>
                <w:u w:color="000000"/>
                <w:bdr w:val="nil"/>
              </w:rPr>
              <w:t xml:space="preserve">too long for </w:t>
            </w:r>
            <w:r w:rsidR="00EE6280" w:rsidRPr="002B112D">
              <w:rPr>
                <w:rFonts w:ascii="Arial" w:eastAsia="Arial Unicode MS" w:hAnsi="Arial" w:cs="Arial"/>
                <w:u w:color="000000"/>
                <w:bdr w:val="nil"/>
              </w:rPr>
              <w:t>treatment</w:t>
            </w:r>
            <w:r w:rsidR="00C92363" w:rsidRPr="002B112D">
              <w:rPr>
                <w:rFonts w:ascii="Arial" w:eastAsia="Arial Unicode MS" w:hAnsi="Arial" w:cs="Arial"/>
                <w:u w:color="000000"/>
                <w:bdr w:val="nil"/>
              </w:rPr>
              <w:t xml:space="preserve"> and </w:t>
            </w:r>
            <w:r w:rsidR="002055DB">
              <w:rPr>
                <w:rFonts w:ascii="Arial" w:eastAsia="Arial Unicode MS" w:hAnsi="Arial" w:cs="Arial"/>
                <w:u w:color="000000"/>
                <w:bdr w:val="nil"/>
              </w:rPr>
              <w:t xml:space="preserve">he </w:t>
            </w:r>
            <w:r w:rsidR="00C92363" w:rsidRPr="002B112D">
              <w:rPr>
                <w:rFonts w:ascii="Arial" w:eastAsia="Arial Unicode MS" w:hAnsi="Arial" w:cs="Arial"/>
                <w:u w:color="000000"/>
                <w:bdr w:val="nil"/>
              </w:rPr>
              <w:t xml:space="preserve">apologised on behalf of the Trust.  He </w:t>
            </w:r>
            <w:r w:rsidR="00313A6B" w:rsidRPr="002B112D">
              <w:rPr>
                <w:rFonts w:ascii="Arial" w:eastAsia="Arial Unicode MS" w:hAnsi="Arial" w:cs="Arial"/>
                <w:u w:color="000000"/>
                <w:bdr w:val="nil"/>
              </w:rPr>
              <w:t xml:space="preserve">assured the board that </w:t>
            </w:r>
            <w:r w:rsidR="00C92363" w:rsidRPr="002B112D">
              <w:rPr>
                <w:rFonts w:ascii="Arial" w:eastAsia="Arial Unicode MS" w:hAnsi="Arial" w:cs="Arial"/>
                <w:u w:color="000000"/>
                <w:bdr w:val="nil"/>
              </w:rPr>
              <w:t>we were</w:t>
            </w:r>
            <w:r w:rsidR="00313A6B" w:rsidRPr="002B112D">
              <w:rPr>
                <w:rFonts w:ascii="Arial" w:eastAsia="Arial Unicode MS" w:hAnsi="Arial" w:cs="Arial"/>
                <w:u w:color="000000"/>
                <w:bdr w:val="nil"/>
              </w:rPr>
              <w:t xml:space="preserve"> </w:t>
            </w:r>
            <w:r w:rsidR="00EE6280" w:rsidRPr="002B112D">
              <w:rPr>
                <w:rFonts w:ascii="Arial" w:eastAsia="Arial Unicode MS" w:hAnsi="Arial" w:cs="Arial"/>
                <w:u w:color="000000"/>
                <w:bdr w:val="nil"/>
              </w:rPr>
              <w:t xml:space="preserve">working to ensure there </w:t>
            </w:r>
            <w:r w:rsidR="00C92363" w:rsidRPr="002B112D">
              <w:rPr>
                <w:rFonts w:ascii="Arial" w:eastAsia="Arial Unicode MS" w:hAnsi="Arial" w:cs="Arial"/>
                <w:u w:color="000000"/>
                <w:bdr w:val="nil"/>
              </w:rPr>
              <w:t>would be</w:t>
            </w:r>
            <w:r w:rsidR="00313A6B" w:rsidRPr="002B112D">
              <w:rPr>
                <w:rFonts w:ascii="Arial" w:eastAsia="Arial Unicode MS" w:hAnsi="Arial" w:cs="Arial"/>
                <w:u w:color="000000"/>
                <w:bdr w:val="nil"/>
              </w:rPr>
              <w:t xml:space="preserve"> no further </w:t>
            </w:r>
            <w:r w:rsidR="00EE6280" w:rsidRPr="002B112D">
              <w:rPr>
                <w:rFonts w:ascii="Arial" w:eastAsia="Arial Unicode MS" w:hAnsi="Arial" w:cs="Arial"/>
                <w:u w:color="000000"/>
                <w:bdr w:val="nil"/>
              </w:rPr>
              <w:t>unnecessary delays for patients</w:t>
            </w:r>
            <w:r w:rsidR="00313A6B" w:rsidRPr="002B112D">
              <w:rPr>
                <w:rFonts w:ascii="Arial" w:eastAsia="Arial Unicode MS" w:hAnsi="Arial" w:cs="Arial"/>
                <w:u w:color="000000"/>
                <w:bdr w:val="nil"/>
              </w:rPr>
              <w:t xml:space="preserve">, and the trajectory indicated that the number of waiting patients would reduce dramatically by year end.  He also reported that that a </w:t>
            </w:r>
            <w:r w:rsidR="00EE6280" w:rsidRPr="002B112D">
              <w:rPr>
                <w:rFonts w:ascii="Arial" w:eastAsia="Arial Unicode MS" w:hAnsi="Arial" w:cs="Arial"/>
                <w:u w:color="000000"/>
                <w:bdr w:val="nil"/>
              </w:rPr>
              <w:t xml:space="preserve">clinical harm review </w:t>
            </w:r>
            <w:r w:rsidR="00313A6B" w:rsidRPr="002B112D">
              <w:rPr>
                <w:rFonts w:ascii="Arial" w:eastAsia="Arial Unicode MS" w:hAnsi="Arial" w:cs="Arial"/>
                <w:u w:color="000000"/>
                <w:bdr w:val="nil"/>
              </w:rPr>
              <w:t xml:space="preserve">was underway to </w:t>
            </w:r>
            <w:r w:rsidR="00EE6280" w:rsidRPr="002B112D">
              <w:rPr>
                <w:rFonts w:ascii="Arial" w:eastAsia="Arial Unicode MS" w:hAnsi="Arial" w:cs="Arial"/>
                <w:u w:color="000000"/>
                <w:bdr w:val="nil"/>
              </w:rPr>
              <w:t xml:space="preserve">establish if any patients </w:t>
            </w:r>
            <w:r w:rsidR="00313A6B" w:rsidRPr="002B112D">
              <w:rPr>
                <w:rFonts w:ascii="Arial" w:eastAsia="Arial Unicode MS" w:hAnsi="Arial" w:cs="Arial"/>
                <w:u w:color="000000"/>
                <w:bdr w:val="nil"/>
              </w:rPr>
              <w:t>had</w:t>
            </w:r>
            <w:r w:rsidR="00EE6280" w:rsidRPr="002B112D">
              <w:rPr>
                <w:rFonts w:ascii="Arial" w:eastAsia="Arial Unicode MS" w:hAnsi="Arial" w:cs="Arial"/>
                <w:u w:color="000000"/>
                <w:bdr w:val="nil"/>
              </w:rPr>
              <w:t xml:space="preserve"> come to harm as a result of </w:t>
            </w:r>
            <w:r w:rsidR="00313A6B" w:rsidRPr="002B112D">
              <w:rPr>
                <w:rFonts w:ascii="Arial" w:eastAsia="Arial Unicode MS" w:hAnsi="Arial" w:cs="Arial"/>
                <w:u w:color="000000"/>
                <w:bdr w:val="nil"/>
              </w:rPr>
              <w:t>the</w:t>
            </w:r>
            <w:r w:rsidR="00EE6280" w:rsidRPr="002B112D">
              <w:rPr>
                <w:rFonts w:ascii="Arial" w:eastAsia="Arial Unicode MS" w:hAnsi="Arial" w:cs="Arial"/>
                <w:u w:color="000000"/>
                <w:bdr w:val="nil"/>
              </w:rPr>
              <w:t xml:space="preserve"> data quality </w:t>
            </w:r>
            <w:r w:rsidR="00313A6B" w:rsidRPr="002B112D">
              <w:rPr>
                <w:rFonts w:ascii="Arial" w:eastAsia="Arial Unicode MS" w:hAnsi="Arial" w:cs="Arial"/>
                <w:u w:color="000000"/>
                <w:bdr w:val="nil"/>
              </w:rPr>
              <w:t>issues</w:t>
            </w:r>
            <w:r w:rsidR="00C92363" w:rsidRPr="002B112D">
              <w:rPr>
                <w:rFonts w:ascii="Arial" w:eastAsia="Arial Unicode MS" w:hAnsi="Arial" w:cs="Arial"/>
                <w:u w:color="000000"/>
                <w:bdr w:val="nil"/>
              </w:rPr>
              <w:t xml:space="preserve">; </w:t>
            </w:r>
            <w:r w:rsidR="00313A6B" w:rsidRPr="002B112D">
              <w:rPr>
                <w:rFonts w:ascii="Arial" w:eastAsia="Arial Unicode MS" w:hAnsi="Arial" w:cs="Arial"/>
                <w:u w:color="000000"/>
                <w:bdr w:val="nil"/>
              </w:rPr>
              <w:t xml:space="preserve">to date, no instances of </w:t>
            </w:r>
            <w:r w:rsidR="00EE6280" w:rsidRPr="002B112D">
              <w:rPr>
                <w:rFonts w:ascii="Arial" w:eastAsia="Arial Unicode MS" w:hAnsi="Arial" w:cs="Arial"/>
                <w:u w:color="000000"/>
                <w:bdr w:val="nil"/>
              </w:rPr>
              <w:t xml:space="preserve">harm </w:t>
            </w:r>
            <w:r w:rsidR="00313A6B" w:rsidRPr="002B112D">
              <w:rPr>
                <w:rFonts w:ascii="Arial" w:eastAsia="Arial Unicode MS" w:hAnsi="Arial" w:cs="Arial"/>
                <w:u w:color="000000"/>
                <w:bdr w:val="nil"/>
              </w:rPr>
              <w:t>had</w:t>
            </w:r>
            <w:r w:rsidR="00EE6280" w:rsidRPr="002B112D">
              <w:rPr>
                <w:rFonts w:ascii="Arial" w:eastAsia="Arial Unicode MS" w:hAnsi="Arial" w:cs="Arial"/>
                <w:u w:color="000000"/>
                <w:bdr w:val="nil"/>
              </w:rPr>
              <w:t xml:space="preserve"> been identified.  </w:t>
            </w:r>
            <w:r w:rsidR="00313A6B" w:rsidRPr="002B112D">
              <w:rPr>
                <w:rFonts w:ascii="Arial" w:eastAsia="Arial Unicode MS" w:hAnsi="Arial" w:cs="Arial"/>
                <w:u w:color="000000"/>
                <w:bdr w:val="nil"/>
              </w:rPr>
              <w:t xml:space="preserve">The board </w:t>
            </w:r>
            <w:r w:rsidR="00CF239E" w:rsidRPr="002B112D">
              <w:rPr>
                <w:rFonts w:ascii="Arial" w:eastAsia="Arial Unicode MS" w:hAnsi="Arial" w:cs="Arial"/>
                <w:u w:color="000000"/>
                <w:bdr w:val="nil"/>
              </w:rPr>
              <w:t xml:space="preserve">echoed </w:t>
            </w:r>
            <w:r w:rsidR="00313A6B" w:rsidRPr="002B112D">
              <w:rPr>
                <w:rFonts w:ascii="Arial" w:eastAsia="Arial Unicode MS" w:hAnsi="Arial" w:cs="Arial"/>
                <w:u w:color="000000"/>
                <w:bdr w:val="nil"/>
              </w:rPr>
              <w:t xml:space="preserve">his </w:t>
            </w:r>
            <w:r w:rsidR="00CF239E" w:rsidRPr="002B112D">
              <w:rPr>
                <w:rFonts w:ascii="Arial" w:eastAsia="Arial Unicode MS" w:hAnsi="Arial" w:cs="Arial"/>
                <w:u w:color="000000"/>
                <w:bdr w:val="nil"/>
              </w:rPr>
              <w:t xml:space="preserve">apology, </w:t>
            </w:r>
            <w:r w:rsidR="00313A6B" w:rsidRPr="002B112D">
              <w:rPr>
                <w:rFonts w:ascii="Arial" w:eastAsia="Arial Unicode MS" w:hAnsi="Arial" w:cs="Arial"/>
                <w:u w:color="000000"/>
                <w:bdr w:val="nil"/>
              </w:rPr>
              <w:t xml:space="preserve">but also expressed </w:t>
            </w:r>
            <w:r w:rsidR="002055DB">
              <w:rPr>
                <w:rFonts w:ascii="Arial" w:eastAsia="Arial Unicode MS" w:hAnsi="Arial" w:cs="Arial"/>
                <w:u w:color="000000"/>
                <w:bdr w:val="nil"/>
              </w:rPr>
              <w:t>appreciation</w:t>
            </w:r>
            <w:r w:rsidR="00313A6B" w:rsidRPr="002B112D">
              <w:rPr>
                <w:rFonts w:ascii="Arial" w:eastAsia="Arial Unicode MS" w:hAnsi="Arial" w:cs="Arial"/>
                <w:u w:color="000000"/>
                <w:bdr w:val="nil"/>
              </w:rPr>
              <w:t xml:space="preserve"> that </w:t>
            </w:r>
            <w:r w:rsidR="00CF239E" w:rsidRPr="002B112D">
              <w:rPr>
                <w:rFonts w:ascii="Arial" w:eastAsia="Arial Unicode MS" w:hAnsi="Arial" w:cs="Arial"/>
                <w:u w:color="000000"/>
                <w:bdr w:val="nil"/>
              </w:rPr>
              <w:t>the</w:t>
            </w:r>
            <w:r w:rsidR="00313A6B" w:rsidRPr="002B112D">
              <w:rPr>
                <w:rFonts w:ascii="Arial" w:eastAsia="Arial Unicode MS" w:hAnsi="Arial" w:cs="Arial"/>
                <w:u w:color="000000"/>
                <w:bdr w:val="nil"/>
              </w:rPr>
              <w:t xml:space="preserve"> issue had </w:t>
            </w:r>
            <w:r w:rsidR="002055DB">
              <w:rPr>
                <w:rFonts w:ascii="Arial" w:eastAsia="Arial Unicode MS" w:hAnsi="Arial" w:cs="Arial"/>
                <w:u w:color="000000"/>
                <w:bdr w:val="nil"/>
              </w:rPr>
              <w:t>finally</w:t>
            </w:r>
            <w:r w:rsidR="00313A6B" w:rsidRPr="002B112D">
              <w:rPr>
                <w:rFonts w:ascii="Arial" w:eastAsia="Arial Unicode MS" w:hAnsi="Arial" w:cs="Arial"/>
                <w:u w:color="000000"/>
                <w:bdr w:val="nil"/>
              </w:rPr>
              <w:t xml:space="preserve"> been addressed. </w:t>
            </w:r>
            <w:r w:rsidR="002055DB">
              <w:rPr>
                <w:rFonts w:ascii="Arial" w:eastAsia="Arial Unicode MS" w:hAnsi="Arial" w:cs="Arial"/>
                <w:u w:color="000000"/>
                <w:bdr w:val="nil"/>
              </w:rPr>
              <w:t>W</w:t>
            </w:r>
            <w:r w:rsidR="00313A6B" w:rsidRPr="002B112D">
              <w:rPr>
                <w:rFonts w:ascii="Arial" w:eastAsia="Arial Unicode MS" w:hAnsi="Arial" w:cs="Arial"/>
                <w:u w:color="000000"/>
                <w:bdr w:val="nil"/>
              </w:rPr>
              <w:t xml:space="preserve">hilst no physical harm had been identified, </w:t>
            </w:r>
            <w:r w:rsidR="00CF239E" w:rsidRPr="002B112D">
              <w:rPr>
                <w:rFonts w:ascii="Arial" w:eastAsia="Arial Unicode MS" w:hAnsi="Arial" w:cs="Arial"/>
                <w:u w:color="000000"/>
                <w:bdr w:val="nil"/>
              </w:rPr>
              <w:t>the</w:t>
            </w:r>
            <w:r w:rsidR="002055DB">
              <w:rPr>
                <w:rFonts w:ascii="Arial" w:eastAsia="Arial Unicode MS" w:hAnsi="Arial" w:cs="Arial"/>
                <w:u w:color="000000"/>
                <w:bdr w:val="nil"/>
              </w:rPr>
              <w:t xml:space="preserve"> board noted that the </w:t>
            </w:r>
            <w:r w:rsidR="00CF239E" w:rsidRPr="002B112D">
              <w:rPr>
                <w:rFonts w:ascii="Arial" w:eastAsia="Arial Unicode MS" w:hAnsi="Arial" w:cs="Arial"/>
                <w:u w:color="000000"/>
                <w:bdr w:val="nil"/>
              </w:rPr>
              <w:lastRenderedPageBreak/>
              <w:t>psychological</w:t>
            </w:r>
            <w:r w:rsidR="00313A6B" w:rsidRPr="002B112D">
              <w:rPr>
                <w:rFonts w:ascii="Arial" w:eastAsia="Arial Unicode MS" w:hAnsi="Arial" w:cs="Arial"/>
                <w:u w:color="000000"/>
                <w:bdr w:val="nil"/>
              </w:rPr>
              <w:t xml:space="preserve"> impact of these delays</w:t>
            </w:r>
            <w:r w:rsidR="00CF239E" w:rsidRPr="002B112D">
              <w:rPr>
                <w:rFonts w:ascii="Arial" w:eastAsia="Arial Unicode MS" w:hAnsi="Arial" w:cs="Arial"/>
                <w:u w:color="000000"/>
                <w:bdr w:val="nil"/>
              </w:rPr>
              <w:t xml:space="preserve"> should not be underestimate</w:t>
            </w:r>
            <w:r w:rsidR="002055DB">
              <w:rPr>
                <w:rFonts w:ascii="Arial" w:eastAsia="Arial Unicode MS" w:hAnsi="Arial" w:cs="Arial"/>
                <w:u w:color="000000"/>
                <w:bdr w:val="nil"/>
              </w:rPr>
              <w:t>d</w:t>
            </w:r>
            <w:r w:rsidR="00313A6B" w:rsidRPr="002B112D">
              <w:rPr>
                <w:rFonts w:ascii="Arial" w:eastAsia="Arial Unicode MS" w:hAnsi="Arial" w:cs="Arial"/>
                <w:u w:color="000000"/>
                <w:bdr w:val="nil"/>
              </w:rPr>
              <w:t xml:space="preserve">. In response to a question from the Lead Governor, </w:t>
            </w:r>
            <w:r w:rsidR="00B71B3A" w:rsidRPr="002B112D">
              <w:rPr>
                <w:rFonts w:ascii="Arial" w:eastAsia="Arial Unicode MS" w:hAnsi="Arial" w:cs="Arial"/>
                <w:u w:color="000000"/>
                <w:bdr w:val="nil"/>
              </w:rPr>
              <w:t xml:space="preserve">SJ advised that the main impact had been on spoke sites and </w:t>
            </w:r>
            <w:r w:rsidR="00CF239E" w:rsidRPr="002B112D">
              <w:rPr>
                <w:rFonts w:ascii="Arial" w:eastAsia="Arial Unicode MS" w:hAnsi="Arial" w:cs="Arial"/>
                <w:u w:color="000000"/>
                <w:bdr w:val="nil"/>
              </w:rPr>
              <w:t xml:space="preserve">that </w:t>
            </w:r>
            <w:r w:rsidR="00B71B3A" w:rsidRPr="002B112D">
              <w:rPr>
                <w:rFonts w:ascii="Arial" w:eastAsia="Arial Unicode MS" w:hAnsi="Arial" w:cs="Arial"/>
                <w:u w:color="000000"/>
                <w:bdr w:val="nil"/>
              </w:rPr>
              <w:t xml:space="preserve">there were no further concerns in terms of </w:t>
            </w:r>
            <w:r w:rsidR="002055DB">
              <w:rPr>
                <w:rFonts w:ascii="Arial" w:eastAsia="Arial Unicode MS" w:hAnsi="Arial" w:cs="Arial"/>
                <w:u w:color="000000"/>
                <w:bdr w:val="nil"/>
              </w:rPr>
              <w:t xml:space="preserve">data </w:t>
            </w:r>
            <w:r w:rsidR="00B71B3A" w:rsidRPr="002B112D">
              <w:rPr>
                <w:rFonts w:ascii="Arial" w:eastAsia="Arial Unicode MS" w:hAnsi="Arial" w:cs="Arial"/>
                <w:u w:color="000000"/>
                <w:bdr w:val="nil"/>
              </w:rPr>
              <w:t>validation</w:t>
            </w:r>
            <w:r w:rsidR="002055DB">
              <w:rPr>
                <w:rFonts w:ascii="Arial" w:eastAsia="Arial Unicode MS" w:hAnsi="Arial" w:cs="Arial"/>
                <w:u w:color="000000"/>
                <w:bdr w:val="nil"/>
              </w:rPr>
              <w:t xml:space="preserve"> in these areas</w:t>
            </w:r>
            <w:r w:rsidR="00B71B3A" w:rsidRPr="002B112D">
              <w:rPr>
                <w:rFonts w:ascii="Arial" w:eastAsia="Arial Unicode MS" w:hAnsi="Arial" w:cs="Arial"/>
                <w:u w:color="000000"/>
                <w:bdr w:val="nil"/>
              </w:rPr>
              <w:t>.</w:t>
            </w:r>
          </w:p>
          <w:p w:rsidR="00B71B3A" w:rsidRPr="002B112D" w:rsidRDefault="00B71B3A" w:rsidP="001B3430">
            <w:pPr>
              <w:pStyle w:val="ListParagraph"/>
              <w:numPr>
                <w:ilvl w:val="0"/>
                <w:numId w:val="3"/>
              </w:numPr>
              <w:rPr>
                <w:rFonts w:ascii="Arial" w:eastAsia="Arial Unicode MS" w:hAnsi="Arial" w:cs="Arial"/>
                <w:u w:color="000000"/>
                <w:bdr w:val="nil"/>
              </w:rPr>
            </w:pPr>
            <w:r w:rsidRPr="002B112D">
              <w:rPr>
                <w:rFonts w:ascii="Arial" w:eastAsia="Arial Unicode MS" w:hAnsi="Arial" w:cs="Arial"/>
                <w:u w:color="000000"/>
                <w:bdr w:val="nil"/>
              </w:rPr>
              <w:t>Capital spend</w:t>
            </w:r>
            <w:r w:rsidR="00CF239E" w:rsidRPr="002B112D">
              <w:rPr>
                <w:rFonts w:ascii="Arial" w:eastAsia="Arial Unicode MS" w:hAnsi="Arial" w:cs="Arial"/>
                <w:u w:color="000000"/>
                <w:bdr w:val="nil"/>
              </w:rPr>
              <w:t xml:space="preserve">: </w:t>
            </w:r>
            <w:r w:rsidRPr="002B112D">
              <w:rPr>
                <w:rFonts w:ascii="Arial" w:eastAsia="Arial Unicode MS" w:hAnsi="Arial" w:cs="Arial"/>
                <w:u w:color="000000"/>
                <w:bdr w:val="nil"/>
              </w:rPr>
              <w:t xml:space="preserve">NHS Improvement </w:t>
            </w:r>
            <w:r w:rsidR="002055DB">
              <w:rPr>
                <w:rFonts w:ascii="Arial" w:eastAsia="Arial Unicode MS" w:hAnsi="Arial" w:cs="Arial"/>
                <w:u w:color="000000"/>
                <w:bdr w:val="nil"/>
              </w:rPr>
              <w:t xml:space="preserve">(NHSI) </w:t>
            </w:r>
            <w:r w:rsidRPr="002B112D">
              <w:rPr>
                <w:rFonts w:ascii="Arial" w:eastAsia="Arial Unicode MS" w:hAnsi="Arial" w:cs="Arial"/>
                <w:u w:color="000000"/>
                <w:bdr w:val="nil"/>
              </w:rPr>
              <w:t xml:space="preserve">had approved that the capital fund bonus achieved through meeting </w:t>
            </w:r>
            <w:r w:rsidR="002055DB">
              <w:rPr>
                <w:rFonts w:ascii="Arial" w:eastAsia="Arial Unicode MS" w:hAnsi="Arial" w:cs="Arial"/>
                <w:u w:color="000000"/>
                <w:bdr w:val="nil"/>
              </w:rPr>
              <w:t>the</w:t>
            </w:r>
            <w:r w:rsidRPr="002B112D">
              <w:rPr>
                <w:rFonts w:ascii="Arial" w:eastAsia="Arial Unicode MS" w:hAnsi="Arial" w:cs="Arial"/>
                <w:u w:color="000000"/>
                <w:bdr w:val="nil"/>
              </w:rPr>
              <w:t xml:space="preserve"> control total in 2017/18 could be used in this financial year.  As a result, a new modular building located behind theatres and an upgrading of the surgeon’s mess had been agreed</w:t>
            </w:r>
            <w:r w:rsidR="002055DB">
              <w:rPr>
                <w:rFonts w:ascii="Arial" w:eastAsia="Arial Unicode MS" w:hAnsi="Arial" w:cs="Arial"/>
                <w:u w:color="000000"/>
                <w:bdr w:val="nil"/>
              </w:rPr>
              <w:t>; this would enhance staff amenities.</w:t>
            </w:r>
            <w:r w:rsidR="005B5C92" w:rsidRPr="002B112D">
              <w:rPr>
                <w:rFonts w:ascii="Arial" w:eastAsia="Arial Unicode MS" w:hAnsi="Arial" w:cs="Arial"/>
                <w:u w:color="000000"/>
                <w:bdr w:val="nil"/>
              </w:rPr>
              <w:t xml:space="preserve"> The upgrading of the surgeons’ mess </w:t>
            </w:r>
            <w:r w:rsidR="00F144D0">
              <w:rPr>
                <w:rFonts w:ascii="Arial" w:eastAsia="Arial Unicode MS" w:hAnsi="Arial" w:cs="Arial"/>
                <w:u w:color="000000"/>
                <w:bdr w:val="nil"/>
              </w:rPr>
              <w:t xml:space="preserve">for use by all staff </w:t>
            </w:r>
            <w:bookmarkStart w:id="0" w:name="_GoBack"/>
            <w:bookmarkEnd w:id="0"/>
            <w:r w:rsidR="005B5C92" w:rsidRPr="002B112D">
              <w:rPr>
                <w:rFonts w:ascii="Arial" w:eastAsia="Arial Unicode MS" w:hAnsi="Arial" w:cs="Arial"/>
                <w:u w:color="000000"/>
                <w:bdr w:val="nil"/>
              </w:rPr>
              <w:t xml:space="preserve">was strongly endorsed by the board as being in alignment with the organisation’s culture and values. </w:t>
            </w:r>
            <w:r w:rsidR="002055DB">
              <w:rPr>
                <w:rFonts w:ascii="Arial" w:eastAsia="Arial Unicode MS" w:hAnsi="Arial" w:cs="Arial"/>
                <w:u w:color="000000"/>
                <w:bdr w:val="nil"/>
              </w:rPr>
              <w:t xml:space="preserve"> Also, </w:t>
            </w:r>
            <w:r w:rsidR="00CF239E" w:rsidRPr="002B112D">
              <w:rPr>
                <w:rFonts w:ascii="Arial" w:eastAsia="Arial Unicode MS" w:hAnsi="Arial" w:cs="Arial"/>
                <w:u w:color="000000"/>
                <w:bdr w:val="nil"/>
              </w:rPr>
              <w:t xml:space="preserve">following a </w:t>
            </w:r>
            <w:r w:rsidR="0042524B">
              <w:rPr>
                <w:rFonts w:ascii="Arial" w:eastAsia="Arial Unicode MS" w:hAnsi="Arial" w:cs="Arial"/>
                <w:u w:color="000000"/>
                <w:bdr w:val="nil"/>
              </w:rPr>
              <w:t xml:space="preserve">staff engagement </w:t>
            </w:r>
            <w:r w:rsidR="00CF239E" w:rsidRPr="002B112D">
              <w:rPr>
                <w:rFonts w:ascii="Arial" w:eastAsia="Arial Unicode MS" w:hAnsi="Arial" w:cs="Arial"/>
                <w:u w:color="000000"/>
                <w:bdr w:val="nil"/>
              </w:rPr>
              <w:t xml:space="preserve">process, the </w:t>
            </w:r>
            <w:r w:rsidRPr="002B112D">
              <w:rPr>
                <w:rFonts w:ascii="Arial" w:eastAsia="Arial Unicode MS" w:hAnsi="Arial" w:cs="Arial"/>
                <w:u w:color="000000"/>
                <w:bdr w:val="nil"/>
              </w:rPr>
              <w:t xml:space="preserve">Hospital Management Team </w:t>
            </w:r>
            <w:r w:rsidR="002055DB">
              <w:rPr>
                <w:rFonts w:ascii="Arial" w:eastAsia="Arial Unicode MS" w:hAnsi="Arial" w:cs="Arial"/>
                <w:u w:color="000000"/>
                <w:bdr w:val="nil"/>
              </w:rPr>
              <w:t xml:space="preserve">(HMT) had </w:t>
            </w:r>
            <w:r w:rsidR="00CF239E" w:rsidRPr="002B112D">
              <w:rPr>
                <w:rFonts w:ascii="Arial" w:eastAsia="Arial Unicode MS" w:hAnsi="Arial" w:cs="Arial"/>
                <w:u w:color="000000"/>
                <w:bdr w:val="nil"/>
              </w:rPr>
              <w:t xml:space="preserve">approved a major project to </w:t>
            </w:r>
            <w:r w:rsidRPr="002B112D">
              <w:rPr>
                <w:rFonts w:ascii="Arial" w:eastAsia="Arial Unicode MS" w:hAnsi="Arial" w:cs="Arial"/>
                <w:u w:color="000000"/>
                <w:bdr w:val="nil"/>
              </w:rPr>
              <w:t>create separate entrances for the critical care unit and burns ward thus improving infection control</w:t>
            </w:r>
            <w:r w:rsidR="002055DB">
              <w:rPr>
                <w:rFonts w:ascii="Arial" w:eastAsia="Arial Unicode MS" w:hAnsi="Arial" w:cs="Arial"/>
                <w:u w:color="000000"/>
                <w:bdr w:val="nil"/>
              </w:rPr>
              <w:t>.</w:t>
            </w:r>
          </w:p>
          <w:p w:rsidR="006F16D0" w:rsidRPr="002B112D" w:rsidRDefault="004768D4" w:rsidP="001B3430">
            <w:pPr>
              <w:pStyle w:val="ListParagraph"/>
              <w:numPr>
                <w:ilvl w:val="0"/>
                <w:numId w:val="3"/>
              </w:numPr>
              <w:rPr>
                <w:rFonts w:ascii="Arial" w:eastAsia="Arial Unicode MS" w:hAnsi="Arial" w:cs="Arial"/>
                <w:u w:color="000000"/>
                <w:bdr w:val="nil"/>
              </w:rPr>
            </w:pPr>
            <w:r w:rsidRPr="002B112D">
              <w:rPr>
                <w:rFonts w:ascii="Arial" w:eastAsia="Arial Unicode MS" w:hAnsi="Arial" w:cs="Arial"/>
                <w:u w:color="000000"/>
                <w:bdr w:val="nil"/>
              </w:rPr>
              <w:t>The NHS had been t</w:t>
            </w:r>
            <w:r w:rsidR="002055DB">
              <w:rPr>
                <w:rFonts w:ascii="Arial" w:eastAsia="Arial Unicode MS" w:hAnsi="Arial" w:cs="Arial"/>
                <w:u w:color="000000"/>
                <w:bdr w:val="nil"/>
              </w:rPr>
              <w:t>asked with developing a new 10-y</w:t>
            </w:r>
            <w:r w:rsidRPr="002B112D">
              <w:rPr>
                <w:rFonts w:ascii="Arial" w:eastAsia="Arial Unicode MS" w:hAnsi="Arial" w:cs="Arial"/>
                <w:u w:color="000000"/>
                <w:bdr w:val="nil"/>
              </w:rPr>
              <w:t>ear strategic plan</w:t>
            </w:r>
            <w:r w:rsidR="002055DB">
              <w:rPr>
                <w:rFonts w:ascii="Arial" w:eastAsia="Arial Unicode MS" w:hAnsi="Arial" w:cs="Arial"/>
                <w:u w:color="000000"/>
                <w:bdr w:val="nil"/>
              </w:rPr>
              <w:t>; w</w:t>
            </w:r>
            <w:r w:rsidRPr="002B112D">
              <w:rPr>
                <w:rFonts w:ascii="Arial" w:eastAsia="Arial Unicode MS" w:hAnsi="Arial" w:cs="Arial"/>
                <w:u w:color="000000"/>
                <w:bdr w:val="nil"/>
              </w:rPr>
              <w:t>ide engagement</w:t>
            </w:r>
            <w:r w:rsidR="00890185" w:rsidRPr="002B112D">
              <w:rPr>
                <w:rFonts w:ascii="Arial" w:eastAsia="Arial Unicode MS" w:hAnsi="Arial" w:cs="Arial"/>
                <w:u w:color="000000"/>
                <w:bdr w:val="nil"/>
              </w:rPr>
              <w:t>,</w:t>
            </w:r>
            <w:r w:rsidRPr="002B112D">
              <w:rPr>
                <w:rFonts w:ascii="Arial" w:eastAsia="Arial Unicode MS" w:hAnsi="Arial" w:cs="Arial"/>
                <w:u w:color="000000"/>
                <w:bdr w:val="nil"/>
              </w:rPr>
              <w:t xml:space="preserve"> including consultation through </w:t>
            </w:r>
            <w:r w:rsidR="00800816" w:rsidRPr="002B112D">
              <w:rPr>
                <w:rFonts w:ascii="Arial" w:eastAsia="Arial Unicode MS" w:hAnsi="Arial" w:cs="Arial"/>
                <w:u w:color="000000"/>
                <w:bdr w:val="nil"/>
              </w:rPr>
              <w:t xml:space="preserve">strategic </w:t>
            </w:r>
            <w:r w:rsidR="0042524B">
              <w:rPr>
                <w:rFonts w:ascii="Arial" w:eastAsia="Arial Unicode MS" w:hAnsi="Arial" w:cs="Arial"/>
                <w:u w:color="000000"/>
                <w:bdr w:val="nil"/>
              </w:rPr>
              <w:t>transformation</w:t>
            </w:r>
            <w:r w:rsidR="0042524B" w:rsidRPr="002B112D">
              <w:rPr>
                <w:rFonts w:ascii="Arial" w:eastAsia="Arial Unicode MS" w:hAnsi="Arial" w:cs="Arial"/>
                <w:u w:color="000000"/>
                <w:bdr w:val="nil"/>
              </w:rPr>
              <w:t xml:space="preserve"> </w:t>
            </w:r>
            <w:r w:rsidR="00800816" w:rsidRPr="002B112D">
              <w:rPr>
                <w:rFonts w:ascii="Arial" w:eastAsia="Arial Unicode MS" w:hAnsi="Arial" w:cs="Arial"/>
                <w:u w:color="000000"/>
                <w:bdr w:val="nil"/>
              </w:rPr>
              <w:t>partnerships</w:t>
            </w:r>
            <w:r w:rsidR="00890185" w:rsidRPr="002B112D">
              <w:rPr>
                <w:rFonts w:ascii="Arial" w:eastAsia="Arial Unicode MS" w:hAnsi="Arial" w:cs="Arial"/>
                <w:u w:color="000000"/>
                <w:bdr w:val="nil"/>
              </w:rPr>
              <w:t>,</w:t>
            </w:r>
            <w:r w:rsidR="00800816" w:rsidRPr="002B112D">
              <w:rPr>
                <w:rFonts w:ascii="Arial" w:eastAsia="Arial Unicode MS" w:hAnsi="Arial" w:cs="Arial"/>
                <w:u w:color="000000"/>
                <w:bdr w:val="nil"/>
              </w:rPr>
              <w:t xml:space="preserve"> was underway.</w:t>
            </w:r>
          </w:p>
          <w:p w:rsidR="00800816" w:rsidRPr="002B112D" w:rsidRDefault="00890185" w:rsidP="001B3430">
            <w:pPr>
              <w:pStyle w:val="ListParagraph"/>
              <w:numPr>
                <w:ilvl w:val="0"/>
                <w:numId w:val="3"/>
              </w:numPr>
              <w:rPr>
                <w:rFonts w:ascii="Arial" w:eastAsia="Arial Unicode MS" w:hAnsi="Arial" w:cs="Arial"/>
                <w:u w:color="000000"/>
                <w:bdr w:val="nil"/>
              </w:rPr>
            </w:pPr>
            <w:r w:rsidRPr="002B112D">
              <w:rPr>
                <w:rFonts w:ascii="Arial" w:eastAsia="Arial Unicode MS" w:hAnsi="Arial" w:cs="Arial"/>
                <w:u w:color="000000"/>
                <w:bdr w:val="nil"/>
              </w:rPr>
              <w:t xml:space="preserve">Positive media </w:t>
            </w:r>
            <w:r w:rsidR="006F16D0" w:rsidRPr="002B112D">
              <w:rPr>
                <w:rFonts w:ascii="Arial" w:eastAsia="Arial Unicode MS" w:hAnsi="Arial" w:cs="Arial"/>
                <w:bCs/>
                <w:u w:color="000000"/>
                <w:bdr w:val="nil"/>
              </w:rPr>
              <w:t>activity during June and July</w:t>
            </w:r>
            <w:r w:rsidR="002055DB">
              <w:rPr>
                <w:rFonts w:ascii="Arial" w:eastAsia="Arial Unicode MS" w:hAnsi="Arial" w:cs="Arial"/>
                <w:bCs/>
                <w:u w:color="000000"/>
                <w:bdr w:val="nil"/>
              </w:rPr>
              <w:t xml:space="preserve">: </w:t>
            </w:r>
            <w:r w:rsidRPr="002B112D">
              <w:rPr>
                <w:rFonts w:ascii="Arial" w:eastAsia="Arial Unicode MS" w:hAnsi="Arial" w:cs="Arial"/>
                <w:bCs/>
                <w:u w:color="000000"/>
                <w:bdr w:val="nil"/>
              </w:rPr>
              <w:t xml:space="preserve"> SJ commended the Corporate Affairs team for their achievements. </w:t>
            </w:r>
          </w:p>
          <w:p w:rsidR="009D116B" w:rsidRDefault="00252E0E" w:rsidP="001B3430">
            <w:pPr>
              <w:pStyle w:val="ListParagraph"/>
              <w:numPr>
                <w:ilvl w:val="0"/>
                <w:numId w:val="3"/>
              </w:numPr>
              <w:rPr>
                <w:rFonts w:ascii="Arial" w:eastAsia="Arial Unicode MS" w:hAnsi="Arial" w:cs="Arial"/>
                <w:bCs/>
                <w:u w:color="000000"/>
                <w:bdr w:val="nil"/>
              </w:rPr>
            </w:pPr>
            <w:r w:rsidRPr="002B112D">
              <w:rPr>
                <w:rFonts w:ascii="Arial" w:eastAsia="Arial Unicode MS" w:hAnsi="Arial" w:cs="Arial"/>
                <w:bCs/>
                <w:u w:color="000000"/>
                <w:bdr w:val="nil"/>
              </w:rPr>
              <w:t xml:space="preserve">Board assurance framework: </w:t>
            </w:r>
            <w:r w:rsidR="00890185" w:rsidRPr="002B112D">
              <w:rPr>
                <w:rFonts w:ascii="Arial" w:eastAsia="Arial Unicode MS" w:hAnsi="Arial" w:cs="Arial"/>
                <w:bCs/>
                <w:u w:color="000000"/>
                <w:bdr w:val="nil"/>
              </w:rPr>
              <w:t>Whilst recruitment and retention remained</w:t>
            </w:r>
            <w:r w:rsidRPr="002B112D">
              <w:rPr>
                <w:rFonts w:ascii="Arial" w:eastAsia="Arial Unicode MS" w:hAnsi="Arial" w:cs="Arial"/>
                <w:bCs/>
                <w:u w:color="000000"/>
                <w:bdr w:val="nil"/>
              </w:rPr>
              <w:t xml:space="preserve"> one of the most significant challenges facing </w:t>
            </w:r>
            <w:r w:rsidR="00EE08D4" w:rsidRPr="002B112D">
              <w:rPr>
                <w:rFonts w:ascii="Arial" w:eastAsia="Arial Unicode MS" w:hAnsi="Arial" w:cs="Arial"/>
                <w:bCs/>
                <w:u w:color="000000"/>
                <w:bdr w:val="nil"/>
              </w:rPr>
              <w:t xml:space="preserve">QVH and the </w:t>
            </w:r>
            <w:r w:rsidRPr="002B112D">
              <w:rPr>
                <w:rFonts w:ascii="Arial" w:eastAsia="Arial Unicode MS" w:hAnsi="Arial" w:cs="Arial"/>
                <w:bCs/>
                <w:u w:color="000000"/>
                <w:bdr w:val="nil"/>
              </w:rPr>
              <w:t>NHS</w:t>
            </w:r>
            <w:r w:rsidR="00EE08D4" w:rsidRPr="002B112D">
              <w:rPr>
                <w:rFonts w:ascii="Arial" w:eastAsia="Arial Unicode MS" w:hAnsi="Arial" w:cs="Arial"/>
                <w:bCs/>
                <w:u w:color="000000"/>
                <w:bdr w:val="nil"/>
              </w:rPr>
              <w:t xml:space="preserve"> as a whole, </w:t>
            </w:r>
            <w:r w:rsidRPr="002B112D">
              <w:rPr>
                <w:rFonts w:ascii="Arial" w:eastAsia="Arial Unicode MS" w:hAnsi="Arial" w:cs="Arial"/>
                <w:bCs/>
                <w:u w:color="000000"/>
                <w:bdr w:val="nil"/>
              </w:rPr>
              <w:t xml:space="preserve">our recent overseas recruitment campaign had led to </w:t>
            </w:r>
            <w:r w:rsidR="00463F9E">
              <w:rPr>
                <w:rFonts w:ascii="Arial" w:eastAsia="Arial Unicode MS" w:hAnsi="Arial" w:cs="Arial"/>
                <w:bCs/>
                <w:u w:color="000000"/>
                <w:bdr w:val="nil"/>
              </w:rPr>
              <w:t>a significant number of</w:t>
            </w:r>
            <w:r w:rsidR="00463F9E" w:rsidRPr="002B112D">
              <w:rPr>
                <w:rFonts w:ascii="Arial" w:eastAsia="Arial Unicode MS" w:hAnsi="Arial" w:cs="Arial"/>
                <w:bCs/>
                <w:u w:color="000000"/>
                <w:bdr w:val="nil"/>
              </w:rPr>
              <w:t xml:space="preserve"> </w:t>
            </w:r>
            <w:r w:rsidRPr="002B112D">
              <w:rPr>
                <w:rFonts w:ascii="Arial" w:eastAsia="Arial Unicode MS" w:hAnsi="Arial" w:cs="Arial"/>
                <w:bCs/>
                <w:u w:color="000000"/>
                <w:bdr w:val="nil"/>
              </w:rPr>
              <w:t xml:space="preserve">acceptances of posts. </w:t>
            </w:r>
          </w:p>
          <w:p w:rsidR="00252E0E" w:rsidRPr="002B112D" w:rsidRDefault="00890185" w:rsidP="001B3430">
            <w:pPr>
              <w:pStyle w:val="ListParagraph"/>
              <w:numPr>
                <w:ilvl w:val="0"/>
                <w:numId w:val="3"/>
              </w:numPr>
              <w:rPr>
                <w:rFonts w:ascii="Arial" w:eastAsia="Arial Unicode MS" w:hAnsi="Arial" w:cs="Arial"/>
                <w:bCs/>
                <w:u w:color="000000"/>
                <w:bdr w:val="nil"/>
              </w:rPr>
            </w:pPr>
            <w:r w:rsidRPr="002B112D">
              <w:rPr>
                <w:rFonts w:ascii="Arial" w:eastAsia="Arial Unicode MS" w:hAnsi="Arial" w:cs="Arial"/>
                <w:bCs/>
                <w:u w:color="000000"/>
                <w:bdr w:val="nil"/>
              </w:rPr>
              <w:t xml:space="preserve">The </w:t>
            </w:r>
            <w:r w:rsidR="009D116B">
              <w:rPr>
                <w:rFonts w:ascii="Arial" w:eastAsia="Arial Unicode MS" w:hAnsi="Arial" w:cs="Arial"/>
                <w:bCs/>
                <w:u w:color="000000"/>
                <w:bdr w:val="nil"/>
              </w:rPr>
              <w:t xml:space="preserve">overall </w:t>
            </w:r>
            <w:r w:rsidRPr="002B112D">
              <w:rPr>
                <w:rFonts w:ascii="Arial" w:eastAsia="Arial Unicode MS" w:hAnsi="Arial" w:cs="Arial"/>
                <w:bCs/>
                <w:u w:color="000000"/>
                <w:bdr w:val="nil"/>
              </w:rPr>
              <w:t xml:space="preserve">BAF highlighted the </w:t>
            </w:r>
            <w:r w:rsidR="00BA1C79" w:rsidRPr="002B112D">
              <w:rPr>
                <w:rFonts w:ascii="Arial" w:eastAsia="Arial Unicode MS" w:hAnsi="Arial" w:cs="Arial"/>
                <w:bCs/>
                <w:u w:color="000000"/>
                <w:bdr w:val="nil"/>
              </w:rPr>
              <w:t xml:space="preserve">RTT18 waiting list position </w:t>
            </w:r>
            <w:r w:rsidRPr="002B112D">
              <w:rPr>
                <w:rFonts w:ascii="Arial" w:eastAsia="Arial Unicode MS" w:hAnsi="Arial" w:cs="Arial"/>
                <w:bCs/>
                <w:u w:color="000000"/>
                <w:bdr w:val="nil"/>
              </w:rPr>
              <w:t>which</w:t>
            </w:r>
            <w:r w:rsidR="00BA1C79" w:rsidRPr="002B112D">
              <w:rPr>
                <w:rFonts w:ascii="Arial" w:eastAsia="Arial Unicode MS" w:hAnsi="Arial" w:cs="Arial"/>
                <w:bCs/>
                <w:u w:color="000000"/>
                <w:bdr w:val="nil"/>
              </w:rPr>
              <w:t xml:space="preserve"> </w:t>
            </w:r>
            <w:r w:rsidR="009D116B">
              <w:rPr>
                <w:rFonts w:ascii="Arial" w:eastAsia="Arial Unicode MS" w:hAnsi="Arial" w:cs="Arial"/>
                <w:bCs/>
                <w:u w:color="000000"/>
                <w:bdr w:val="nil"/>
              </w:rPr>
              <w:t xml:space="preserve">had </w:t>
            </w:r>
            <w:r w:rsidR="00BA1C79" w:rsidRPr="002B112D">
              <w:rPr>
                <w:rFonts w:ascii="Arial" w:eastAsia="Arial Unicode MS" w:hAnsi="Arial" w:cs="Arial"/>
                <w:bCs/>
                <w:u w:color="000000"/>
                <w:bdr w:val="nil"/>
              </w:rPr>
              <w:t xml:space="preserve">deteriorated </w:t>
            </w:r>
            <w:r w:rsidR="009D116B">
              <w:rPr>
                <w:rFonts w:ascii="Arial" w:eastAsia="Arial Unicode MS" w:hAnsi="Arial" w:cs="Arial"/>
                <w:bCs/>
                <w:u w:color="000000"/>
                <w:bdr w:val="nil"/>
              </w:rPr>
              <w:t xml:space="preserve">significantly.  Further information, including actions underway </w:t>
            </w:r>
            <w:r w:rsidR="00BA1C79" w:rsidRPr="002B112D">
              <w:rPr>
                <w:rFonts w:ascii="Arial" w:eastAsia="Arial Unicode MS" w:hAnsi="Arial" w:cs="Arial"/>
                <w:bCs/>
                <w:u w:color="000000"/>
                <w:bdr w:val="nil"/>
              </w:rPr>
              <w:t xml:space="preserve">to address this </w:t>
            </w:r>
            <w:r w:rsidRPr="002B112D">
              <w:rPr>
                <w:rFonts w:ascii="Arial" w:eastAsia="Arial Unicode MS" w:hAnsi="Arial" w:cs="Arial"/>
                <w:bCs/>
                <w:u w:color="000000"/>
                <w:bdr w:val="nil"/>
              </w:rPr>
              <w:t xml:space="preserve">were </w:t>
            </w:r>
            <w:r w:rsidR="00BA1C79" w:rsidRPr="002B112D">
              <w:rPr>
                <w:rFonts w:ascii="Arial" w:eastAsia="Arial Unicode MS" w:hAnsi="Arial" w:cs="Arial"/>
                <w:bCs/>
                <w:u w:color="000000"/>
                <w:bdr w:val="nil"/>
              </w:rPr>
              <w:t>set out in the operations report.</w:t>
            </w:r>
          </w:p>
          <w:p w:rsidR="00C92363" w:rsidRPr="002B112D" w:rsidRDefault="00C92363" w:rsidP="00C92363">
            <w:pPr>
              <w:rPr>
                <w:rFonts w:eastAsia="Arial Unicode MS" w:cs="Arial"/>
                <w:sz w:val="20"/>
                <w:szCs w:val="20"/>
                <w:u w:color="000000"/>
                <w:bdr w:val="nil"/>
              </w:rPr>
            </w:pPr>
          </w:p>
          <w:p w:rsidR="006B442C" w:rsidRPr="002B112D" w:rsidRDefault="006B442C" w:rsidP="004C3A59">
            <w:pPr>
              <w:rPr>
                <w:rFonts w:eastAsia="Arial Unicode MS" w:cs="Arial"/>
                <w:sz w:val="20"/>
                <w:szCs w:val="20"/>
                <w:u w:color="000000"/>
                <w:bdr w:val="nil"/>
              </w:rPr>
            </w:pPr>
            <w:r w:rsidRPr="002B112D">
              <w:rPr>
                <w:rFonts w:eastAsia="Arial Unicode MS" w:cs="Arial"/>
                <w:sz w:val="20"/>
                <w:szCs w:val="20"/>
                <w:u w:color="000000"/>
                <w:bdr w:val="nil"/>
              </w:rPr>
              <w:t xml:space="preserve">The board sought and received assurance </w:t>
            </w:r>
            <w:r w:rsidR="004C3A59" w:rsidRPr="002B112D">
              <w:rPr>
                <w:rFonts w:eastAsia="Arial Unicode MS" w:cs="Arial"/>
                <w:sz w:val="20"/>
                <w:szCs w:val="20"/>
                <w:u w:color="000000"/>
                <w:bdr w:val="nil"/>
              </w:rPr>
              <w:t>that</w:t>
            </w:r>
            <w:r w:rsidR="009D116B">
              <w:rPr>
                <w:rFonts w:eastAsia="Arial Unicode MS" w:cs="Arial"/>
                <w:sz w:val="20"/>
                <w:szCs w:val="20"/>
                <w:u w:color="000000"/>
                <w:bdr w:val="nil"/>
              </w:rPr>
              <w:t>,</w:t>
            </w:r>
            <w:r w:rsidR="004C3A59" w:rsidRPr="002B112D">
              <w:rPr>
                <w:rFonts w:eastAsia="Arial Unicode MS" w:cs="Arial"/>
                <w:sz w:val="20"/>
                <w:szCs w:val="20"/>
                <w:u w:color="000000"/>
                <w:bdr w:val="nil"/>
              </w:rPr>
              <w:t xml:space="preserve"> fo</w:t>
            </w:r>
            <w:r w:rsidRPr="002B112D">
              <w:rPr>
                <w:rFonts w:eastAsia="Arial Unicode MS" w:cs="Arial"/>
                <w:sz w:val="20"/>
                <w:szCs w:val="20"/>
                <w:u w:color="000000"/>
                <w:bdr w:val="nil"/>
              </w:rPr>
              <w:t>llowing</w:t>
            </w:r>
            <w:r w:rsidR="00252E0E" w:rsidRPr="002B112D">
              <w:rPr>
                <w:rFonts w:eastAsia="Arial Unicode MS" w:cs="Arial"/>
                <w:sz w:val="20"/>
                <w:szCs w:val="20"/>
                <w:u w:color="000000"/>
                <w:bdr w:val="nil"/>
              </w:rPr>
              <w:t xml:space="preserve"> on from </w:t>
            </w:r>
            <w:r w:rsidRPr="002B112D">
              <w:rPr>
                <w:rFonts w:eastAsia="Arial Unicode MS" w:cs="Arial"/>
                <w:sz w:val="20"/>
                <w:szCs w:val="20"/>
                <w:u w:color="000000"/>
                <w:bdr w:val="nil"/>
              </w:rPr>
              <w:t xml:space="preserve"> Brexit guidance published by the </w:t>
            </w:r>
            <w:r w:rsidR="00252E0E" w:rsidRPr="002B112D">
              <w:rPr>
                <w:rFonts w:eastAsia="Arial Unicode MS" w:cs="Arial"/>
                <w:sz w:val="20"/>
                <w:szCs w:val="20"/>
                <w:u w:color="000000"/>
                <w:bdr w:val="nil"/>
              </w:rPr>
              <w:t xml:space="preserve">Health Secretary, </w:t>
            </w:r>
            <w:r w:rsidR="005B5C92" w:rsidRPr="002B112D">
              <w:rPr>
                <w:rFonts w:eastAsia="Arial Unicode MS" w:cs="Arial"/>
                <w:sz w:val="20"/>
                <w:szCs w:val="20"/>
                <w:u w:color="000000"/>
                <w:bdr w:val="nil"/>
              </w:rPr>
              <w:t xml:space="preserve">SJ would </w:t>
            </w:r>
            <w:r w:rsidR="00252E0E" w:rsidRPr="002B112D">
              <w:rPr>
                <w:rFonts w:eastAsia="Arial Unicode MS" w:cs="Arial"/>
                <w:sz w:val="20"/>
                <w:szCs w:val="20"/>
                <w:u w:color="000000"/>
                <w:bdr w:val="nil"/>
              </w:rPr>
              <w:t xml:space="preserve">update the board </w:t>
            </w:r>
            <w:r w:rsidR="005B5C92" w:rsidRPr="002B112D">
              <w:rPr>
                <w:rFonts w:eastAsia="Arial Unicode MS" w:cs="Arial"/>
                <w:sz w:val="20"/>
                <w:szCs w:val="20"/>
                <w:u w:color="000000"/>
                <w:bdr w:val="nil"/>
              </w:rPr>
              <w:t xml:space="preserve"> on local STP </w:t>
            </w:r>
            <w:r w:rsidR="00252E0E" w:rsidRPr="002B112D">
              <w:rPr>
                <w:rFonts w:eastAsia="Arial Unicode MS" w:cs="Arial"/>
                <w:sz w:val="20"/>
                <w:szCs w:val="20"/>
                <w:u w:color="000000"/>
                <w:bdr w:val="nil"/>
              </w:rPr>
              <w:t>arrangements in</w:t>
            </w:r>
            <w:r w:rsidR="005B5C92" w:rsidRPr="002B112D">
              <w:rPr>
                <w:rFonts w:eastAsia="Arial Unicode MS" w:cs="Arial"/>
                <w:sz w:val="20"/>
                <w:szCs w:val="20"/>
                <w:u w:color="000000"/>
                <w:bdr w:val="nil"/>
              </w:rPr>
              <w:t xml:space="preserve"> his future report</w:t>
            </w:r>
            <w:r w:rsidR="009D116B">
              <w:rPr>
                <w:rFonts w:eastAsia="Arial Unicode MS" w:cs="Arial"/>
                <w:sz w:val="20"/>
                <w:szCs w:val="20"/>
                <w:u w:color="000000"/>
                <w:bdr w:val="nil"/>
              </w:rPr>
              <w:t>s</w:t>
            </w:r>
            <w:r w:rsidR="005B5C92" w:rsidRPr="002B112D">
              <w:rPr>
                <w:rFonts w:eastAsia="Arial Unicode MS" w:cs="Arial"/>
                <w:sz w:val="20"/>
                <w:szCs w:val="20"/>
                <w:u w:color="000000"/>
                <w:bdr w:val="nil"/>
              </w:rPr>
              <w:t xml:space="preserve"> </w:t>
            </w:r>
            <w:r w:rsidR="005B5C92" w:rsidRPr="002B112D">
              <w:rPr>
                <w:rFonts w:eastAsia="Arial Unicode MS" w:cs="Arial"/>
                <w:b/>
                <w:sz w:val="20"/>
                <w:szCs w:val="20"/>
                <w:u w:color="000000"/>
                <w:bdr w:val="nil"/>
              </w:rPr>
              <w:t>[Action: SJ]</w:t>
            </w:r>
          </w:p>
          <w:p w:rsidR="005B5C92" w:rsidRPr="002B112D" w:rsidRDefault="005B5C92" w:rsidP="004C3A59">
            <w:pPr>
              <w:rPr>
                <w:rFonts w:eastAsia="Arial Unicode MS" w:cs="Arial"/>
                <w:sz w:val="20"/>
                <w:szCs w:val="20"/>
                <w:u w:color="000000"/>
                <w:bdr w:val="nil"/>
              </w:rPr>
            </w:pPr>
          </w:p>
          <w:p w:rsidR="00252E0E" w:rsidRPr="002B112D" w:rsidRDefault="00BA1C79" w:rsidP="004C3A59">
            <w:pPr>
              <w:rPr>
                <w:rFonts w:eastAsia="Arial Unicode MS" w:cs="Arial"/>
                <w:sz w:val="20"/>
                <w:szCs w:val="20"/>
                <w:u w:color="000000"/>
                <w:bdr w:val="nil"/>
              </w:rPr>
            </w:pPr>
            <w:r w:rsidRPr="002B112D">
              <w:rPr>
                <w:rFonts w:eastAsia="Arial Unicode MS" w:cs="Arial"/>
                <w:sz w:val="20"/>
                <w:szCs w:val="20"/>
                <w:u w:color="000000"/>
                <w:bdr w:val="nil"/>
              </w:rPr>
              <w:t xml:space="preserve">There were no further questions and the board </w:t>
            </w:r>
            <w:r w:rsidRPr="002B112D">
              <w:rPr>
                <w:rFonts w:eastAsia="Arial Unicode MS" w:cs="Arial"/>
                <w:b/>
                <w:sz w:val="20"/>
                <w:szCs w:val="20"/>
                <w:u w:color="000000"/>
                <w:bdr w:val="nil"/>
              </w:rPr>
              <w:t>NOTED</w:t>
            </w:r>
            <w:r w:rsidRPr="002B112D">
              <w:rPr>
                <w:rFonts w:eastAsia="Arial Unicode MS" w:cs="Arial"/>
                <w:sz w:val="20"/>
                <w:szCs w:val="20"/>
                <w:u w:color="000000"/>
                <w:bdr w:val="nil"/>
              </w:rPr>
              <w:t xml:space="preserve"> the contents of the report.</w:t>
            </w:r>
          </w:p>
          <w:p w:rsidR="00ED2506" w:rsidRPr="002B112D" w:rsidRDefault="00ED2506" w:rsidP="00BA1C79">
            <w:pPr>
              <w:rPr>
                <w:rFonts w:cs="Arial"/>
                <w:sz w:val="20"/>
                <w:szCs w:val="20"/>
              </w:rPr>
            </w:pPr>
          </w:p>
        </w:tc>
      </w:tr>
      <w:tr w:rsidR="00ED2506" w:rsidRPr="002B112D" w:rsidTr="00045AC4">
        <w:tblPrEx>
          <w:tblLook w:val="0000" w:firstRow="0" w:lastRow="0" w:firstColumn="0" w:lastColumn="0" w:noHBand="0" w:noVBand="0"/>
        </w:tblPrEx>
        <w:tc>
          <w:tcPr>
            <w:tcW w:w="11307" w:type="dxa"/>
            <w:gridSpan w:val="5"/>
            <w:shd w:val="pct40" w:color="auto" w:fill="auto"/>
            <w:vAlign w:val="bottom"/>
          </w:tcPr>
          <w:p w:rsidR="00ED2506" w:rsidRPr="002B112D" w:rsidRDefault="00ED2506" w:rsidP="00ED2506">
            <w:pPr>
              <w:rPr>
                <w:rFonts w:cs="Arial"/>
                <w:b/>
                <w:bCs/>
                <w:color w:val="FFFFFF" w:themeColor="background1"/>
                <w:sz w:val="20"/>
                <w:szCs w:val="20"/>
              </w:rPr>
            </w:pPr>
            <w:r w:rsidRPr="002B112D">
              <w:rPr>
                <w:rFonts w:cs="Arial"/>
                <w:b/>
                <w:bCs/>
                <w:color w:val="FFFFFF" w:themeColor="background1"/>
                <w:sz w:val="20"/>
                <w:szCs w:val="20"/>
              </w:rPr>
              <w:lastRenderedPageBreak/>
              <w:t>Key strategic objectives 3 and 4: operational excellence and financial sustainability</w:t>
            </w:r>
          </w:p>
          <w:p w:rsidR="00ED2506" w:rsidRPr="002B112D" w:rsidRDefault="00ED2506" w:rsidP="00ED2506">
            <w:pPr>
              <w:rPr>
                <w:rFonts w:cs="Arial"/>
                <w:b/>
                <w:bCs/>
                <w:sz w:val="20"/>
                <w:szCs w:val="20"/>
              </w:rPr>
            </w:pPr>
          </w:p>
        </w:tc>
      </w:tr>
      <w:tr w:rsidR="00ED2506" w:rsidRPr="002B112D" w:rsidTr="00045AC4">
        <w:tblPrEx>
          <w:tblLook w:val="0000" w:firstRow="0" w:lastRow="0" w:firstColumn="0" w:lastColumn="0" w:noHBand="0" w:noVBand="0"/>
        </w:tblPrEx>
        <w:tc>
          <w:tcPr>
            <w:tcW w:w="1135" w:type="dxa"/>
            <w:gridSpan w:val="2"/>
          </w:tcPr>
          <w:p w:rsidR="00ED2506" w:rsidRPr="002B112D" w:rsidRDefault="002B5EDC" w:rsidP="00ED2506">
            <w:pPr>
              <w:rPr>
                <w:rFonts w:cs="Arial"/>
                <w:b/>
                <w:bCs/>
                <w:sz w:val="20"/>
                <w:szCs w:val="20"/>
              </w:rPr>
            </w:pPr>
            <w:r w:rsidRPr="002B112D">
              <w:rPr>
                <w:rFonts w:cs="Arial"/>
                <w:b/>
                <w:bCs/>
                <w:sz w:val="20"/>
                <w:szCs w:val="20"/>
              </w:rPr>
              <w:t>129</w:t>
            </w:r>
            <w:r w:rsidR="00ED2506" w:rsidRPr="002B112D">
              <w:rPr>
                <w:rFonts w:cs="Arial"/>
                <w:b/>
                <w:bCs/>
                <w:sz w:val="20"/>
                <w:szCs w:val="20"/>
              </w:rPr>
              <w:t>-18</w:t>
            </w:r>
          </w:p>
        </w:tc>
        <w:tc>
          <w:tcPr>
            <w:tcW w:w="10172" w:type="dxa"/>
            <w:gridSpan w:val="3"/>
          </w:tcPr>
          <w:p w:rsidR="00ED2506" w:rsidRPr="002B112D" w:rsidRDefault="00ED2506" w:rsidP="00ED2506">
            <w:pPr>
              <w:rPr>
                <w:rFonts w:cs="Arial"/>
                <w:b/>
                <w:sz w:val="20"/>
                <w:szCs w:val="20"/>
              </w:rPr>
            </w:pPr>
            <w:r w:rsidRPr="002B112D">
              <w:rPr>
                <w:rFonts w:cs="Arial"/>
                <w:b/>
                <w:sz w:val="20"/>
                <w:szCs w:val="20"/>
              </w:rPr>
              <w:t>Board assurance framework</w:t>
            </w:r>
          </w:p>
          <w:p w:rsidR="00ED2506" w:rsidRPr="002B112D" w:rsidRDefault="00E86284" w:rsidP="00ED2506">
            <w:pPr>
              <w:rPr>
                <w:rFonts w:cs="Arial"/>
                <w:sz w:val="20"/>
                <w:szCs w:val="20"/>
              </w:rPr>
            </w:pPr>
            <w:r w:rsidRPr="002B112D">
              <w:rPr>
                <w:rFonts w:cs="Arial"/>
                <w:sz w:val="20"/>
                <w:szCs w:val="20"/>
              </w:rPr>
              <w:t xml:space="preserve">KSO3: </w:t>
            </w:r>
            <w:r w:rsidR="00A240AD" w:rsidRPr="002B112D">
              <w:rPr>
                <w:rFonts w:cs="Arial"/>
                <w:sz w:val="20"/>
                <w:szCs w:val="20"/>
              </w:rPr>
              <w:t xml:space="preserve">All new BAFs now contained reference to risk appetite and </w:t>
            </w:r>
            <w:r w:rsidR="009D116B">
              <w:rPr>
                <w:rFonts w:cs="Arial"/>
                <w:sz w:val="20"/>
                <w:szCs w:val="20"/>
              </w:rPr>
              <w:t>stated</w:t>
            </w:r>
            <w:r w:rsidR="00A240AD" w:rsidRPr="002B112D">
              <w:rPr>
                <w:rFonts w:cs="Arial"/>
                <w:sz w:val="20"/>
                <w:szCs w:val="20"/>
              </w:rPr>
              <w:t xml:space="preserve"> initial, current and target risk ratings</w:t>
            </w:r>
            <w:r w:rsidR="009D116B">
              <w:rPr>
                <w:rFonts w:cs="Arial"/>
                <w:sz w:val="20"/>
                <w:szCs w:val="20"/>
              </w:rPr>
              <w:t xml:space="preserve">. This new format was </w:t>
            </w:r>
            <w:r w:rsidR="00A240AD" w:rsidRPr="002B112D">
              <w:rPr>
                <w:rFonts w:cs="Arial"/>
                <w:sz w:val="20"/>
                <w:szCs w:val="20"/>
              </w:rPr>
              <w:t xml:space="preserve">commended by the Board.  AJ asked the board to note in particular the RTT18 action plan now in place, in addition to risks to </w:t>
            </w:r>
            <w:r w:rsidR="0042524B">
              <w:rPr>
                <w:rFonts w:cs="Arial"/>
                <w:sz w:val="20"/>
                <w:szCs w:val="20"/>
              </w:rPr>
              <w:t>planned implementation of electronic referral paper switch off</w:t>
            </w:r>
            <w:r w:rsidR="00A240AD" w:rsidRPr="002B112D">
              <w:rPr>
                <w:rFonts w:cs="Arial"/>
                <w:sz w:val="20"/>
                <w:szCs w:val="20"/>
              </w:rPr>
              <w:t xml:space="preserve"> and capacity issues within theatres.</w:t>
            </w:r>
          </w:p>
          <w:p w:rsidR="00A240AD" w:rsidRPr="002B112D" w:rsidRDefault="00A240AD" w:rsidP="00ED2506">
            <w:pPr>
              <w:rPr>
                <w:rFonts w:cs="Arial"/>
                <w:sz w:val="20"/>
                <w:szCs w:val="20"/>
                <w:highlight w:val="yellow"/>
              </w:rPr>
            </w:pPr>
          </w:p>
          <w:p w:rsidR="00ED2506" w:rsidRPr="002B112D" w:rsidRDefault="00E86284" w:rsidP="00091965">
            <w:pPr>
              <w:rPr>
                <w:rFonts w:cs="Arial"/>
                <w:sz w:val="20"/>
                <w:szCs w:val="20"/>
              </w:rPr>
            </w:pPr>
            <w:r w:rsidRPr="002B112D">
              <w:rPr>
                <w:rFonts w:cs="Arial"/>
                <w:sz w:val="20"/>
                <w:szCs w:val="20"/>
              </w:rPr>
              <w:t xml:space="preserve">KSO4: </w:t>
            </w:r>
            <w:r w:rsidR="00A240AD" w:rsidRPr="002B112D">
              <w:rPr>
                <w:rFonts w:cs="Arial"/>
                <w:sz w:val="20"/>
                <w:szCs w:val="20"/>
              </w:rPr>
              <w:t xml:space="preserve">MM </w:t>
            </w:r>
            <w:r w:rsidR="00091965" w:rsidRPr="002B112D">
              <w:rPr>
                <w:rFonts w:cs="Arial"/>
                <w:sz w:val="20"/>
                <w:szCs w:val="20"/>
              </w:rPr>
              <w:t xml:space="preserve">highlighted that </w:t>
            </w:r>
            <w:r w:rsidR="009D116B">
              <w:rPr>
                <w:rFonts w:cs="Arial"/>
                <w:sz w:val="20"/>
                <w:szCs w:val="20"/>
              </w:rPr>
              <w:t xml:space="preserve">the </w:t>
            </w:r>
            <w:r w:rsidR="00091965" w:rsidRPr="002B112D">
              <w:rPr>
                <w:rFonts w:cs="Arial"/>
                <w:sz w:val="20"/>
                <w:szCs w:val="20"/>
              </w:rPr>
              <w:t xml:space="preserve">current risk rating was 20 due to the </w:t>
            </w:r>
            <w:r w:rsidR="009D116B" w:rsidRPr="002B112D">
              <w:rPr>
                <w:rFonts w:cs="Arial"/>
                <w:sz w:val="20"/>
                <w:szCs w:val="20"/>
              </w:rPr>
              <w:t>present</w:t>
            </w:r>
            <w:r w:rsidR="00091965" w:rsidRPr="002B112D">
              <w:rPr>
                <w:rFonts w:cs="Arial"/>
                <w:sz w:val="20"/>
                <w:szCs w:val="20"/>
              </w:rPr>
              <w:t xml:space="preserve"> financial position.  She also asked the board to note that improved information from the costing teams was being cascaded throughout the organisation in order to provide enhanced data.</w:t>
            </w:r>
          </w:p>
          <w:p w:rsidR="00091965" w:rsidRPr="002B112D" w:rsidRDefault="00091965" w:rsidP="00091965">
            <w:pPr>
              <w:rPr>
                <w:rFonts w:cs="Arial"/>
                <w:sz w:val="20"/>
                <w:szCs w:val="20"/>
              </w:rPr>
            </w:pPr>
          </w:p>
          <w:p w:rsidR="00091965" w:rsidRPr="002B112D" w:rsidRDefault="00091965" w:rsidP="00091965">
            <w:pPr>
              <w:rPr>
                <w:rFonts w:cs="Arial"/>
                <w:sz w:val="20"/>
                <w:szCs w:val="20"/>
              </w:rPr>
            </w:pPr>
            <w:r w:rsidRPr="002B112D">
              <w:rPr>
                <w:rFonts w:cs="Arial"/>
                <w:sz w:val="20"/>
                <w:szCs w:val="20"/>
              </w:rPr>
              <w:t xml:space="preserve">There were no questions and the board </w:t>
            </w:r>
            <w:r w:rsidRPr="002B112D">
              <w:rPr>
                <w:rFonts w:cs="Arial"/>
                <w:b/>
                <w:sz w:val="20"/>
                <w:szCs w:val="20"/>
              </w:rPr>
              <w:t>NOTED</w:t>
            </w:r>
            <w:r w:rsidRPr="002B112D">
              <w:rPr>
                <w:rFonts w:cs="Arial"/>
                <w:sz w:val="20"/>
                <w:szCs w:val="20"/>
              </w:rPr>
              <w:t xml:space="preserve"> the contents of the update.</w:t>
            </w:r>
          </w:p>
          <w:p w:rsidR="00091965" w:rsidRPr="002B112D" w:rsidRDefault="00091965" w:rsidP="00091965">
            <w:pPr>
              <w:rPr>
                <w:rFonts w:cs="Arial"/>
                <w:sz w:val="20"/>
                <w:szCs w:val="20"/>
                <w:highlight w:val="yellow"/>
              </w:rPr>
            </w:pPr>
          </w:p>
        </w:tc>
      </w:tr>
      <w:tr w:rsidR="00ED2506" w:rsidRPr="002B112D" w:rsidTr="00045AC4">
        <w:tblPrEx>
          <w:tblLook w:val="0000" w:firstRow="0" w:lastRow="0" w:firstColumn="0" w:lastColumn="0" w:noHBand="0" w:noVBand="0"/>
        </w:tblPrEx>
        <w:tc>
          <w:tcPr>
            <w:tcW w:w="1135" w:type="dxa"/>
            <w:gridSpan w:val="2"/>
          </w:tcPr>
          <w:p w:rsidR="00ED2506" w:rsidRPr="002B112D" w:rsidRDefault="002B5EDC" w:rsidP="00ED2506">
            <w:pPr>
              <w:rPr>
                <w:rFonts w:cs="Arial"/>
                <w:b/>
                <w:bCs/>
                <w:sz w:val="20"/>
                <w:szCs w:val="20"/>
              </w:rPr>
            </w:pPr>
            <w:r w:rsidRPr="002B112D">
              <w:rPr>
                <w:rFonts w:cs="Arial"/>
                <w:b/>
                <w:bCs/>
                <w:sz w:val="20"/>
                <w:szCs w:val="20"/>
              </w:rPr>
              <w:t>130</w:t>
            </w:r>
            <w:r w:rsidR="00ED2506" w:rsidRPr="002B112D">
              <w:rPr>
                <w:rFonts w:cs="Arial"/>
                <w:b/>
                <w:bCs/>
                <w:sz w:val="20"/>
                <w:szCs w:val="20"/>
              </w:rPr>
              <w:t>-18</w:t>
            </w:r>
          </w:p>
        </w:tc>
        <w:tc>
          <w:tcPr>
            <w:tcW w:w="10172" w:type="dxa"/>
            <w:gridSpan w:val="3"/>
          </w:tcPr>
          <w:p w:rsidR="00DF37E0" w:rsidRPr="002B112D" w:rsidRDefault="00ED2506" w:rsidP="00ED2506">
            <w:pPr>
              <w:rPr>
                <w:rFonts w:cs="Arial"/>
                <w:b/>
                <w:sz w:val="20"/>
                <w:szCs w:val="20"/>
              </w:rPr>
            </w:pPr>
            <w:r w:rsidRPr="002B112D">
              <w:rPr>
                <w:rFonts w:cs="Arial"/>
                <w:b/>
                <w:sz w:val="20"/>
                <w:szCs w:val="20"/>
              </w:rPr>
              <w:t xml:space="preserve">Financial and operational and workforce performance assurance </w:t>
            </w:r>
          </w:p>
          <w:p w:rsidR="00414BBB" w:rsidRPr="002B112D" w:rsidRDefault="009D116B" w:rsidP="00ED2506">
            <w:pPr>
              <w:rPr>
                <w:rFonts w:cs="Arial"/>
                <w:sz w:val="20"/>
                <w:szCs w:val="20"/>
              </w:rPr>
            </w:pPr>
            <w:r>
              <w:rPr>
                <w:rFonts w:cs="Arial"/>
                <w:sz w:val="20"/>
                <w:szCs w:val="20"/>
              </w:rPr>
              <w:t xml:space="preserve">Noting </w:t>
            </w:r>
            <w:r w:rsidRPr="009D116B">
              <w:rPr>
                <w:rFonts w:cs="Arial"/>
                <w:sz w:val="20"/>
                <w:szCs w:val="20"/>
              </w:rPr>
              <w:t>that there was no written report because data provided to the July finance and performance group had been superseded</w:t>
            </w:r>
            <w:r>
              <w:rPr>
                <w:rFonts w:cs="Arial"/>
                <w:sz w:val="20"/>
                <w:szCs w:val="20"/>
              </w:rPr>
              <w:t>,</w:t>
            </w:r>
            <w:r w:rsidRPr="009D116B">
              <w:rPr>
                <w:rFonts w:cs="Arial"/>
                <w:sz w:val="20"/>
                <w:szCs w:val="20"/>
              </w:rPr>
              <w:t xml:space="preserve"> </w:t>
            </w:r>
            <w:r w:rsidR="00414BBB" w:rsidRPr="002B112D">
              <w:rPr>
                <w:rFonts w:cs="Arial"/>
                <w:sz w:val="20"/>
                <w:szCs w:val="20"/>
              </w:rPr>
              <w:t xml:space="preserve">KG provided an update </w:t>
            </w:r>
            <w:r>
              <w:rPr>
                <w:rFonts w:cs="Arial"/>
                <w:sz w:val="20"/>
                <w:szCs w:val="20"/>
              </w:rPr>
              <w:t>on behalf of JT.  Key elements were:</w:t>
            </w:r>
          </w:p>
          <w:p w:rsidR="00414BBB" w:rsidRPr="002B112D" w:rsidRDefault="00414BBB" w:rsidP="001B3430">
            <w:pPr>
              <w:pStyle w:val="ListParagraph"/>
              <w:numPr>
                <w:ilvl w:val="0"/>
                <w:numId w:val="5"/>
              </w:numPr>
              <w:rPr>
                <w:rFonts w:ascii="Arial" w:hAnsi="Arial" w:cs="Arial"/>
              </w:rPr>
            </w:pPr>
            <w:r w:rsidRPr="002B112D">
              <w:rPr>
                <w:rFonts w:ascii="Arial" w:hAnsi="Arial" w:cs="Arial"/>
              </w:rPr>
              <w:t xml:space="preserve">Assurance with regard to </w:t>
            </w:r>
            <w:r w:rsidR="009D116B">
              <w:rPr>
                <w:rFonts w:ascii="Arial" w:hAnsi="Arial" w:cs="Arial"/>
              </w:rPr>
              <w:t xml:space="preserve">plans to address </w:t>
            </w:r>
            <w:r w:rsidRPr="002B112D">
              <w:rPr>
                <w:rFonts w:ascii="Arial" w:hAnsi="Arial" w:cs="Arial"/>
              </w:rPr>
              <w:t>the current RTT18 position.</w:t>
            </w:r>
          </w:p>
          <w:p w:rsidR="00414BBB" w:rsidRPr="002B112D" w:rsidRDefault="00414BBB" w:rsidP="001B3430">
            <w:pPr>
              <w:pStyle w:val="ListParagraph"/>
              <w:numPr>
                <w:ilvl w:val="0"/>
                <w:numId w:val="4"/>
              </w:numPr>
              <w:rPr>
                <w:rFonts w:ascii="Arial" w:hAnsi="Arial" w:cs="Arial"/>
              </w:rPr>
            </w:pPr>
            <w:r w:rsidRPr="002B112D">
              <w:rPr>
                <w:rFonts w:ascii="Arial" w:hAnsi="Arial" w:cs="Arial"/>
              </w:rPr>
              <w:t>Temporary staffing levels which continued to remain a concern; however, there had been a positive response to the recent overseas recruitment campaign.</w:t>
            </w:r>
          </w:p>
          <w:p w:rsidR="00414BBB" w:rsidRPr="002B112D" w:rsidRDefault="00414BBB" w:rsidP="001B3430">
            <w:pPr>
              <w:pStyle w:val="ListParagraph"/>
              <w:numPr>
                <w:ilvl w:val="0"/>
                <w:numId w:val="4"/>
              </w:numPr>
              <w:rPr>
                <w:rFonts w:ascii="Arial" w:hAnsi="Arial" w:cs="Arial"/>
              </w:rPr>
            </w:pPr>
            <w:r w:rsidRPr="002B112D">
              <w:rPr>
                <w:rFonts w:ascii="Arial" w:hAnsi="Arial" w:cs="Arial"/>
              </w:rPr>
              <w:t xml:space="preserve">Assurance provided of additional steps to identify and manage </w:t>
            </w:r>
            <w:r w:rsidR="009D116B">
              <w:rPr>
                <w:rFonts w:ascii="Arial" w:hAnsi="Arial" w:cs="Arial"/>
              </w:rPr>
              <w:t>new cost improvement plans</w:t>
            </w:r>
            <w:r w:rsidRPr="002B112D">
              <w:rPr>
                <w:rFonts w:ascii="Arial" w:hAnsi="Arial" w:cs="Arial"/>
              </w:rPr>
              <w:t>.</w:t>
            </w:r>
          </w:p>
          <w:p w:rsidR="00414BBB" w:rsidRPr="002B112D" w:rsidRDefault="00414BBB" w:rsidP="001B3430">
            <w:pPr>
              <w:pStyle w:val="ListParagraph"/>
              <w:numPr>
                <w:ilvl w:val="0"/>
                <w:numId w:val="4"/>
              </w:numPr>
              <w:rPr>
                <w:rFonts w:ascii="Arial" w:hAnsi="Arial" w:cs="Arial"/>
              </w:rPr>
            </w:pPr>
            <w:r w:rsidRPr="002B112D">
              <w:rPr>
                <w:rFonts w:ascii="Arial" w:hAnsi="Arial" w:cs="Arial"/>
              </w:rPr>
              <w:t xml:space="preserve">A project manager had now been appointed for the </w:t>
            </w:r>
            <w:r w:rsidR="0042524B">
              <w:rPr>
                <w:rFonts w:ascii="Arial" w:hAnsi="Arial" w:cs="Arial"/>
              </w:rPr>
              <w:t>electronic document management</w:t>
            </w:r>
            <w:r w:rsidR="0042524B" w:rsidRPr="002B112D">
              <w:rPr>
                <w:rFonts w:ascii="Arial" w:hAnsi="Arial" w:cs="Arial"/>
              </w:rPr>
              <w:t xml:space="preserve"> </w:t>
            </w:r>
            <w:r w:rsidRPr="002B112D">
              <w:rPr>
                <w:rFonts w:ascii="Arial" w:hAnsi="Arial" w:cs="Arial"/>
              </w:rPr>
              <w:t>project.</w:t>
            </w:r>
          </w:p>
          <w:p w:rsidR="00414BBB" w:rsidRPr="002B112D" w:rsidRDefault="00414BBB" w:rsidP="001B3430">
            <w:pPr>
              <w:pStyle w:val="ListParagraph"/>
              <w:numPr>
                <w:ilvl w:val="0"/>
                <w:numId w:val="4"/>
              </w:numPr>
              <w:rPr>
                <w:rFonts w:ascii="Arial" w:hAnsi="Arial" w:cs="Arial"/>
              </w:rPr>
            </w:pPr>
            <w:r w:rsidRPr="002B112D">
              <w:rPr>
                <w:rFonts w:ascii="Arial" w:hAnsi="Arial" w:cs="Arial"/>
              </w:rPr>
              <w:t>Additional opportunities available for the Trust to use the apprenticeship levy</w:t>
            </w:r>
          </w:p>
          <w:p w:rsidR="00414BBB" w:rsidRPr="002B112D" w:rsidRDefault="009D116B" w:rsidP="001B3430">
            <w:pPr>
              <w:pStyle w:val="ListParagraph"/>
              <w:numPr>
                <w:ilvl w:val="0"/>
                <w:numId w:val="4"/>
              </w:numPr>
              <w:rPr>
                <w:rFonts w:ascii="Arial" w:hAnsi="Arial" w:cs="Arial"/>
              </w:rPr>
            </w:pPr>
            <w:r>
              <w:rPr>
                <w:rFonts w:ascii="Arial" w:hAnsi="Arial" w:cs="Arial"/>
              </w:rPr>
              <w:t>Confirmation that the</w:t>
            </w:r>
            <w:r w:rsidR="00414BBB" w:rsidRPr="002B112D">
              <w:rPr>
                <w:rFonts w:ascii="Arial" w:hAnsi="Arial" w:cs="Arial"/>
              </w:rPr>
              <w:t xml:space="preserve"> annual </w:t>
            </w:r>
            <w:r w:rsidR="0042524B">
              <w:rPr>
                <w:rFonts w:ascii="Arial" w:hAnsi="Arial" w:cs="Arial"/>
              </w:rPr>
              <w:t>finance and performance committee</w:t>
            </w:r>
            <w:r w:rsidR="00414BBB" w:rsidRPr="002B112D">
              <w:rPr>
                <w:rFonts w:ascii="Arial" w:hAnsi="Arial" w:cs="Arial"/>
              </w:rPr>
              <w:t xml:space="preserve"> review </w:t>
            </w:r>
            <w:r>
              <w:rPr>
                <w:rFonts w:ascii="Arial" w:hAnsi="Arial" w:cs="Arial"/>
              </w:rPr>
              <w:t>began in August.</w:t>
            </w:r>
          </w:p>
          <w:p w:rsidR="00414BBB" w:rsidRPr="002B112D" w:rsidRDefault="00414BBB" w:rsidP="00414BBB">
            <w:pPr>
              <w:rPr>
                <w:rFonts w:cs="Arial"/>
                <w:sz w:val="20"/>
                <w:szCs w:val="20"/>
              </w:rPr>
            </w:pPr>
          </w:p>
          <w:p w:rsidR="00414BBB" w:rsidRPr="002B112D" w:rsidRDefault="00414BBB" w:rsidP="00414BBB">
            <w:pPr>
              <w:rPr>
                <w:rFonts w:cs="Arial"/>
                <w:sz w:val="20"/>
                <w:szCs w:val="20"/>
              </w:rPr>
            </w:pPr>
            <w:r w:rsidRPr="002B112D">
              <w:rPr>
                <w:rFonts w:cs="Arial"/>
                <w:sz w:val="20"/>
                <w:szCs w:val="20"/>
              </w:rPr>
              <w:t xml:space="preserve">There were no questions and the Board </w:t>
            </w:r>
            <w:r w:rsidRPr="002B112D">
              <w:rPr>
                <w:rFonts w:cs="Arial"/>
                <w:b/>
                <w:sz w:val="20"/>
                <w:szCs w:val="20"/>
              </w:rPr>
              <w:t>NOTED</w:t>
            </w:r>
            <w:r w:rsidRPr="002B112D">
              <w:rPr>
                <w:rFonts w:cs="Arial"/>
                <w:sz w:val="20"/>
                <w:szCs w:val="20"/>
              </w:rPr>
              <w:t xml:space="preserve"> the contents of the update.</w:t>
            </w:r>
          </w:p>
          <w:p w:rsidR="00ED2506" w:rsidRPr="002B112D" w:rsidRDefault="00ED2506" w:rsidP="00ED2506">
            <w:pPr>
              <w:rPr>
                <w:rFonts w:cs="Arial"/>
                <w:sz w:val="20"/>
                <w:szCs w:val="20"/>
                <w:highlight w:val="yellow"/>
              </w:rPr>
            </w:pPr>
          </w:p>
        </w:tc>
      </w:tr>
      <w:tr w:rsidR="00ED2506" w:rsidRPr="002B112D" w:rsidTr="00045AC4">
        <w:tblPrEx>
          <w:tblLook w:val="0000" w:firstRow="0" w:lastRow="0" w:firstColumn="0" w:lastColumn="0" w:noHBand="0" w:noVBand="0"/>
        </w:tblPrEx>
        <w:tc>
          <w:tcPr>
            <w:tcW w:w="1135" w:type="dxa"/>
            <w:gridSpan w:val="2"/>
          </w:tcPr>
          <w:p w:rsidR="00ED2506" w:rsidRPr="002B112D" w:rsidRDefault="002B5EDC" w:rsidP="00ED2506">
            <w:pPr>
              <w:rPr>
                <w:rFonts w:cs="Arial"/>
                <w:b/>
                <w:bCs/>
                <w:sz w:val="20"/>
                <w:szCs w:val="20"/>
              </w:rPr>
            </w:pPr>
            <w:r w:rsidRPr="002B112D">
              <w:rPr>
                <w:rFonts w:cs="Arial"/>
                <w:b/>
                <w:bCs/>
                <w:sz w:val="20"/>
                <w:szCs w:val="20"/>
              </w:rPr>
              <w:t>131</w:t>
            </w:r>
            <w:r w:rsidR="00ED2506" w:rsidRPr="002B112D">
              <w:rPr>
                <w:rFonts w:cs="Arial"/>
                <w:b/>
                <w:bCs/>
                <w:sz w:val="20"/>
                <w:szCs w:val="20"/>
              </w:rPr>
              <w:t>-18</w:t>
            </w:r>
          </w:p>
        </w:tc>
        <w:tc>
          <w:tcPr>
            <w:tcW w:w="10172" w:type="dxa"/>
            <w:gridSpan w:val="3"/>
          </w:tcPr>
          <w:p w:rsidR="00ED2506" w:rsidRPr="002B112D" w:rsidRDefault="00ED2506" w:rsidP="00ED2506">
            <w:pPr>
              <w:rPr>
                <w:rFonts w:cs="Arial"/>
                <w:b/>
                <w:sz w:val="20"/>
                <w:szCs w:val="20"/>
              </w:rPr>
            </w:pPr>
            <w:r w:rsidRPr="001B7936">
              <w:rPr>
                <w:rFonts w:cs="Arial"/>
                <w:b/>
                <w:sz w:val="20"/>
                <w:szCs w:val="20"/>
              </w:rPr>
              <w:t>Operational performance</w:t>
            </w:r>
          </w:p>
          <w:p w:rsidR="007D6600" w:rsidRDefault="003E4276" w:rsidP="00414AAD">
            <w:pPr>
              <w:rPr>
                <w:rFonts w:cs="Arial"/>
                <w:sz w:val="20"/>
                <w:szCs w:val="20"/>
              </w:rPr>
            </w:pPr>
            <w:r>
              <w:rPr>
                <w:rFonts w:cs="Arial"/>
                <w:sz w:val="20"/>
                <w:szCs w:val="20"/>
              </w:rPr>
              <w:t xml:space="preserve">AJ reported that the key item in the </w:t>
            </w:r>
            <w:r w:rsidR="007D6600" w:rsidRPr="003E4276">
              <w:rPr>
                <w:rFonts w:cs="Arial"/>
                <w:sz w:val="20"/>
                <w:szCs w:val="20"/>
              </w:rPr>
              <w:t xml:space="preserve">operational update </w:t>
            </w:r>
            <w:r>
              <w:rPr>
                <w:rFonts w:cs="Arial"/>
                <w:sz w:val="20"/>
                <w:szCs w:val="20"/>
              </w:rPr>
              <w:t>related to the</w:t>
            </w:r>
            <w:r w:rsidR="007D6600" w:rsidRPr="003E4276">
              <w:rPr>
                <w:rFonts w:cs="Arial"/>
                <w:sz w:val="20"/>
                <w:szCs w:val="20"/>
              </w:rPr>
              <w:t xml:space="preserve"> </w:t>
            </w:r>
            <w:r w:rsidR="0042524B">
              <w:rPr>
                <w:rFonts w:cs="Arial"/>
                <w:sz w:val="20"/>
                <w:szCs w:val="20"/>
              </w:rPr>
              <w:t>referral to treatment (</w:t>
            </w:r>
            <w:r w:rsidR="007D6600" w:rsidRPr="003E4276">
              <w:rPr>
                <w:rFonts w:cs="Arial"/>
                <w:sz w:val="20"/>
                <w:szCs w:val="20"/>
              </w:rPr>
              <w:t>RTT</w:t>
            </w:r>
            <w:r w:rsidR="0042524B">
              <w:rPr>
                <w:rFonts w:cs="Arial"/>
                <w:sz w:val="20"/>
                <w:szCs w:val="20"/>
              </w:rPr>
              <w:t>)</w:t>
            </w:r>
            <w:r w:rsidR="007D6600" w:rsidRPr="003E4276">
              <w:rPr>
                <w:rFonts w:cs="Arial"/>
                <w:sz w:val="20"/>
                <w:szCs w:val="20"/>
              </w:rPr>
              <w:t xml:space="preserve"> </w:t>
            </w:r>
            <w:r w:rsidR="003556CB" w:rsidRPr="003E4276">
              <w:rPr>
                <w:rFonts w:cs="Arial"/>
                <w:sz w:val="20"/>
                <w:szCs w:val="20"/>
              </w:rPr>
              <w:t>position.</w:t>
            </w:r>
            <w:r w:rsidR="007D6600" w:rsidRPr="003E4276">
              <w:rPr>
                <w:rFonts w:cs="Arial"/>
                <w:sz w:val="20"/>
                <w:szCs w:val="20"/>
              </w:rPr>
              <w:t xml:space="preserve"> </w:t>
            </w:r>
            <w:r w:rsidR="009366A1">
              <w:rPr>
                <w:rFonts w:cs="Arial"/>
                <w:sz w:val="20"/>
                <w:szCs w:val="20"/>
              </w:rPr>
              <w:t xml:space="preserve">The board was aware that a </w:t>
            </w:r>
            <w:r>
              <w:rPr>
                <w:rFonts w:cs="Arial"/>
                <w:sz w:val="20"/>
                <w:szCs w:val="20"/>
              </w:rPr>
              <w:t>cohort of patients had been identified that had not historically been included within the QVH reporting position</w:t>
            </w:r>
            <w:r w:rsidR="009366A1">
              <w:rPr>
                <w:rFonts w:cs="Arial"/>
                <w:sz w:val="20"/>
                <w:szCs w:val="20"/>
              </w:rPr>
              <w:t>.  Ex</w:t>
            </w:r>
            <w:r>
              <w:rPr>
                <w:rFonts w:cs="Arial"/>
                <w:sz w:val="20"/>
                <w:szCs w:val="20"/>
              </w:rPr>
              <w:t>tensive validation work had been undertaken in recent weeks in order to report an acc</w:t>
            </w:r>
            <w:r w:rsidR="009366A1">
              <w:rPr>
                <w:rFonts w:cs="Arial"/>
                <w:sz w:val="20"/>
                <w:szCs w:val="20"/>
              </w:rPr>
              <w:t>urate position</w:t>
            </w:r>
            <w:r>
              <w:rPr>
                <w:rFonts w:cs="Arial"/>
                <w:sz w:val="20"/>
                <w:szCs w:val="20"/>
              </w:rPr>
              <w:t>.</w:t>
            </w:r>
            <w:r w:rsidR="00414AAD">
              <w:rPr>
                <w:rFonts w:cs="Arial"/>
                <w:sz w:val="20"/>
                <w:szCs w:val="20"/>
              </w:rPr>
              <w:t xml:space="preserve">  As a result, however, </w:t>
            </w:r>
            <w:r>
              <w:rPr>
                <w:rFonts w:cs="Arial"/>
                <w:sz w:val="20"/>
                <w:szCs w:val="20"/>
              </w:rPr>
              <w:t>r</w:t>
            </w:r>
            <w:r w:rsidRPr="003E4276">
              <w:rPr>
                <w:rFonts w:cs="Arial"/>
                <w:sz w:val="20"/>
                <w:szCs w:val="20"/>
              </w:rPr>
              <w:t>eferral to treatment time h</w:t>
            </w:r>
            <w:r>
              <w:rPr>
                <w:rFonts w:cs="Arial"/>
                <w:sz w:val="20"/>
                <w:szCs w:val="20"/>
              </w:rPr>
              <w:t xml:space="preserve">ad </w:t>
            </w:r>
            <w:r w:rsidR="00414AAD">
              <w:rPr>
                <w:rFonts w:cs="Arial"/>
                <w:sz w:val="20"/>
                <w:szCs w:val="20"/>
              </w:rPr>
              <w:t xml:space="preserve">deteriorated. The impact on performance </w:t>
            </w:r>
            <w:r w:rsidR="009366A1">
              <w:rPr>
                <w:rFonts w:cs="Arial"/>
                <w:sz w:val="20"/>
                <w:szCs w:val="20"/>
              </w:rPr>
              <w:t>w</w:t>
            </w:r>
            <w:r w:rsidR="00414AAD">
              <w:rPr>
                <w:rFonts w:cs="Arial"/>
                <w:sz w:val="20"/>
                <w:szCs w:val="20"/>
              </w:rPr>
              <w:t xml:space="preserve">as that the total waiting list had increased from 11,101 to 14,738, with 145 patients waiting 52 weeks or more, </w:t>
            </w:r>
            <w:r w:rsidR="009366A1">
              <w:rPr>
                <w:rFonts w:cs="Arial"/>
                <w:sz w:val="20"/>
                <w:szCs w:val="20"/>
              </w:rPr>
              <w:lastRenderedPageBreak/>
              <w:t>(a</w:t>
            </w:r>
            <w:r w:rsidR="00414AAD">
              <w:rPr>
                <w:rFonts w:cs="Arial"/>
                <w:sz w:val="20"/>
                <w:szCs w:val="20"/>
              </w:rPr>
              <w:t>n overall RTT performance of 74.48%</w:t>
            </w:r>
            <w:r w:rsidR="009366A1">
              <w:rPr>
                <w:rFonts w:cs="Arial"/>
                <w:sz w:val="20"/>
                <w:szCs w:val="20"/>
              </w:rPr>
              <w:t>)</w:t>
            </w:r>
            <w:r w:rsidR="00414AAD">
              <w:rPr>
                <w:rFonts w:cs="Arial"/>
                <w:sz w:val="20"/>
                <w:szCs w:val="20"/>
              </w:rPr>
              <w:t xml:space="preserve">. </w:t>
            </w:r>
            <w:r w:rsidR="007D6600" w:rsidRPr="003E4276">
              <w:rPr>
                <w:rFonts w:cs="Arial"/>
                <w:sz w:val="20"/>
                <w:szCs w:val="20"/>
              </w:rPr>
              <w:t xml:space="preserve">This </w:t>
            </w:r>
            <w:r w:rsidR="00414AAD">
              <w:rPr>
                <w:rFonts w:cs="Arial"/>
                <w:sz w:val="20"/>
                <w:szCs w:val="20"/>
              </w:rPr>
              <w:t>data would</w:t>
            </w:r>
            <w:r w:rsidR="007D6600" w:rsidRPr="003E4276">
              <w:rPr>
                <w:rFonts w:cs="Arial"/>
                <w:sz w:val="20"/>
                <w:szCs w:val="20"/>
              </w:rPr>
              <w:t xml:space="preserve"> be included in national publication of July performance data. </w:t>
            </w:r>
          </w:p>
          <w:p w:rsidR="00414AAD" w:rsidRDefault="00414AAD" w:rsidP="00414AAD">
            <w:pPr>
              <w:rPr>
                <w:rFonts w:cs="Arial"/>
                <w:sz w:val="20"/>
                <w:szCs w:val="20"/>
              </w:rPr>
            </w:pPr>
          </w:p>
          <w:p w:rsidR="00414AAD" w:rsidRDefault="00414AAD" w:rsidP="00414AAD">
            <w:pPr>
              <w:rPr>
                <w:rFonts w:cs="Arial"/>
                <w:sz w:val="20"/>
                <w:szCs w:val="20"/>
              </w:rPr>
            </w:pPr>
            <w:r>
              <w:rPr>
                <w:rFonts w:cs="Arial"/>
                <w:sz w:val="20"/>
                <w:szCs w:val="20"/>
              </w:rPr>
              <w:t xml:space="preserve">AJ assured the board that 115 of the long wait patients now had treatment plans in place.  </w:t>
            </w:r>
            <w:r w:rsidR="002A48BB">
              <w:rPr>
                <w:rFonts w:cs="Arial"/>
                <w:sz w:val="20"/>
                <w:szCs w:val="20"/>
              </w:rPr>
              <w:t xml:space="preserve">Work was ongoing to </w:t>
            </w:r>
            <w:r>
              <w:rPr>
                <w:rFonts w:cs="Arial"/>
                <w:sz w:val="20"/>
                <w:szCs w:val="20"/>
              </w:rPr>
              <w:t xml:space="preserve">identify additional theatre capacity at East </w:t>
            </w:r>
            <w:r w:rsidR="00BD365C">
              <w:rPr>
                <w:rFonts w:cs="Arial"/>
                <w:sz w:val="20"/>
                <w:szCs w:val="20"/>
              </w:rPr>
              <w:t xml:space="preserve">Sussex </w:t>
            </w:r>
            <w:r>
              <w:rPr>
                <w:rFonts w:cs="Arial"/>
                <w:sz w:val="20"/>
                <w:szCs w:val="20"/>
              </w:rPr>
              <w:t xml:space="preserve">hospital and within the independent sector.  </w:t>
            </w:r>
            <w:r w:rsidR="002A48BB">
              <w:rPr>
                <w:rFonts w:cs="Arial"/>
                <w:sz w:val="20"/>
                <w:szCs w:val="20"/>
              </w:rPr>
              <w:t xml:space="preserve">In addition, </w:t>
            </w:r>
            <w:r>
              <w:rPr>
                <w:rFonts w:cs="Arial"/>
                <w:sz w:val="20"/>
                <w:szCs w:val="20"/>
              </w:rPr>
              <w:t xml:space="preserve">QVH </w:t>
            </w:r>
            <w:r w:rsidR="009366A1">
              <w:rPr>
                <w:rFonts w:cs="Arial"/>
                <w:sz w:val="20"/>
                <w:szCs w:val="20"/>
              </w:rPr>
              <w:t>was</w:t>
            </w:r>
            <w:r>
              <w:rPr>
                <w:rFonts w:cs="Arial"/>
                <w:sz w:val="20"/>
                <w:szCs w:val="20"/>
              </w:rPr>
              <w:t xml:space="preserve"> no longer accept</w:t>
            </w:r>
            <w:r w:rsidR="009366A1">
              <w:rPr>
                <w:rFonts w:cs="Arial"/>
                <w:sz w:val="20"/>
                <w:szCs w:val="20"/>
              </w:rPr>
              <w:t>ing</w:t>
            </w:r>
            <w:r>
              <w:rPr>
                <w:rFonts w:cs="Arial"/>
                <w:sz w:val="20"/>
                <w:szCs w:val="20"/>
              </w:rPr>
              <w:t xml:space="preserve"> referrals for low complexity dental work</w:t>
            </w:r>
            <w:r w:rsidR="009366A1">
              <w:rPr>
                <w:rFonts w:cs="Arial"/>
                <w:sz w:val="20"/>
                <w:szCs w:val="20"/>
              </w:rPr>
              <w:t xml:space="preserve">; this </w:t>
            </w:r>
            <w:r>
              <w:rPr>
                <w:rFonts w:cs="Arial"/>
                <w:sz w:val="20"/>
                <w:szCs w:val="20"/>
              </w:rPr>
              <w:t>would enable the Trust to focus on patients requiring the specialist skills of our medical staff.  Commissioners were repatriating patients to primary care where appropriate.</w:t>
            </w:r>
          </w:p>
          <w:p w:rsidR="00414AAD" w:rsidRDefault="00414AAD" w:rsidP="00414AAD">
            <w:pPr>
              <w:rPr>
                <w:rFonts w:cs="Arial"/>
                <w:sz w:val="20"/>
                <w:szCs w:val="20"/>
              </w:rPr>
            </w:pPr>
          </w:p>
          <w:p w:rsidR="002A48BB" w:rsidRDefault="002A48BB" w:rsidP="00414AAD">
            <w:pPr>
              <w:rPr>
                <w:rFonts w:cs="Arial"/>
                <w:sz w:val="20"/>
                <w:szCs w:val="20"/>
              </w:rPr>
            </w:pPr>
            <w:r>
              <w:rPr>
                <w:rFonts w:cs="Arial"/>
                <w:sz w:val="20"/>
                <w:szCs w:val="20"/>
              </w:rPr>
              <w:t xml:space="preserve">Whilst there had been progress in the two-week and 62-day cancer performance, 31-day targets were still </w:t>
            </w:r>
            <w:r w:rsidR="009366A1">
              <w:rPr>
                <w:rFonts w:cs="Arial"/>
                <w:sz w:val="20"/>
                <w:szCs w:val="20"/>
              </w:rPr>
              <w:t xml:space="preserve">off track, </w:t>
            </w:r>
            <w:r>
              <w:rPr>
                <w:rFonts w:cs="Arial"/>
                <w:sz w:val="20"/>
                <w:szCs w:val="20"/>
              </w:rPr>
              <w:t xml:space="preserve"> but work was continuing to improve </w:t>
            </w:r>
            <w:r w:rsidR="009366A1">
              <w:rPr>
                <w:rFonts w:cs="Arial"/>
                <w:sz w:val="20"/>
                <w:szCs w:val="20"/>
              </w:rPr>
              <w:t xml:space="preserve">this including </w:t>
            </w:r>
            <w:r w:rsidR="000F5E33" w:rsidRPr="000F5E33">
              <w:rPr>
                <w:rFonts w:cs="Arial"/>
                <w:sz w:val="20"/>
                <w:szCs w:val="20"/>
              </w:rPr>
              <w:t>improved communication with referring trust</w:t>
            </w:r>
            <w:r w:rsidR="009366A1">
              <w:rPr>
                <w:rFonts w:cs="Arial"/>
                <w:sz w:val="20"/>
                <w:szCs w:val="20"/>
              </w:rPr>
              <w:t xml:space="preserve">s </w:t>
            </w:r>
            <w:r w:rsidR="0042524B">
              <w:rPr>
                <w:rFonts w:cs="Arial"/>
                <w:sz w:val="20"/>
                <w:szCs w:val="20"/>
              </w:rPr>
              <w:t xml:space="preserve">including </w:t>
            </w:r>
            <w:r w:rsidR="000F5E33" w:rsidRPr="000F5E33">
              <w:rPr>
                <w:rFonts w:cs="Arial"/>
                <w:sz w:val="20"/>
                <w:szCs w:val="20"/>
              </w:rPr>
              <w:t xml:space="preserve">weekly conference calls.  </w:t>
            </w:r>
          </w:p>
          <w:p w:rsidR="009366A1" w:rsidRDefault="009366A1" w:rsidP="00414AAD">
            <w:pPr>
              <w:rPr>
                <w:rFonts w:cs="Arial"/>
                <w:sz w:val="20"/>
                <w:szCs w:val="20"/>
              </w:rPr>
            </w:pPr>
          </w:p>
          <w:p w:rsidR="00DF37E0" w:rsidRDefault="000F5E33" w:rsidP="000F5E33">
            <w:pPr>
              <w:rPr>
                <w:rFonts w:cs="Arial"/>
                <w:sz w:val="20"/>
                <w:szCs w:val="20"/>
              </w:rPr>
            </w:pPr>
            <w:r>
              <w:rPr>
                <w:rFonts w:cs="Arial"/>
                <w:sz w:val="20"/>
                <w:szCs w:val="20"/>
              </w:rPr>
              <w:t xml:space="preserve">Other </w:t>
            </w:r>
            <w:r w:rsidR="00E051D6">
              <w:rPr>
                <w:rFonts w:cs="Arial"/>
                <w:sz w:val="20"/>
                <w:szCs w:val="20"/>
              </w:rPr>
              <w:t>highlights</w:t>
            </w:r>
            <w:r>
              <w:rPr>
                <w:rFonts w:cs="Arial"/>
                <w:sz w:val="20"/>
                <w:szCs w:val="20"/>
              </w:rPr>
              <w:t xml:space="preserve"> included updates on the p</w:t>
            </w:r>
            <w:r w:rsidRPr="000F5E33">
              <w:rPr>
                <w:rFonts w:cs="Arial"/>
                <w:sz w:val="20"/>
                <w:szCs w:val="20"/>
              </w:rPr>
              <w:t xml:space="preserve">lanned implementation of eRS (electronic referral) hard paper switch off </w:t>
            </w:r>
            <w:r>
              <w:rPr>
                <w:rFonts w:cs="Arial"/>
                <w:sz w:val="20"/>
                <w:szCs w:val="20"/>
              </w:rPr>
              <w:t xml:space="preserve">and the </w:t>
            </w:r>
            <w:r w:rsidR="0042524B">
              <w:rPr>
                <w:rFonts w:cs="Arial"/>
                <w:sz w:val="20"/>
                <w:szCs w:val="20"/>
              </w:rPr>
              <w:t>t</w:t>
            </w:r>
            <w:r w:rsidR="007D6600" w:rsidRPr="003E4276">
              <w:rPr>
                <w:rFonts w:cs="Arial"/>
                <w:sz w:val="20"/>
                <w:szCs w:val="20"/>
              </w:rPr>
              <w:t>heatre improvement programme including the launch of 6-4-2 scheduling model for theatres</w:t>
            </w:r>
            <w:r>
              <w:rPr>
                <w:rFonts w:cs="Arial"/>
                <w:sz w:val="20"/>
                <w:szCs w:val="20"/>
              </w:rPr>
              <w:t>.</w:t>
            </w:r>
          </w:p>
          <w:p w:rsidR="000F5E33" w:rsidRDefault="000F5E33" w:rsidP="000F5E33">
            <w:pPr>
              <w:rPr>
                <w:rFonts w:cs="Arial"/>
                <w:sz w:val="20"/>
                <w:szCs w:val="20"/>
              </w:rPr>
            </w:pPr>
          </w:p>
          <w:p w:rsidR="000F5E33" w:rsidRPr="000F5E33" w:rsidRDefault="000F5E33" w:rsidP="000F5E33">
            <w:pPr>
              <w:rPr>
                <w:rFonts w:cs="Arial"/>
                <w:sz w:val="20"/>
                <w:szCs w:val="20"/>
              </w:rPr>
            </w:pPr>
            <w:r w:rsidRPr="000F5E33">
              <w:rPr>
                <w:rFonts w:cs="Arial"/>
                <w:sz w:val="20"/>
                <w:szCs w:val="20"/>
              </w:rPr>
              <w:t xml:space="preserve">The board sought assurance </w:t>
            </w:r>
            <w:r w:rsidR="00E051D6">
              <w:rPr>
                <w:rFonts w:cs="Arial"/>
                <w:sz w:val="20"/>
                <w:szCs w:val="20"/>
              </w:rPr>
              <w:t>as follows:</w:t>
            </w:r>
          </w:p>
          <w:p w:rsidR="000F5E33" w:rsidRDefault="000F5E33" w:rsidP="001B3430">
            <w:pPr>
              <w:pStyle w:val="ListParagraph"/>
              <w:numPr>
                <w:ilvl w:val="0"/>
                <w:numId w:val="10"/>
              </w:numPr>
              <w:rPr>
                <w:rFonts w:ascii="Arial" w:hAnsi="Arial" w:cs="Arial"/>
              </w:rPr>
            </w:pPr>
            <w:r w:rsidRPr="000F5E33">
              <w:rPr>
                <w:rFonts w:ascii="Arial" w:hAnsi="Arial" w:cs="Arial"/>
              </w:rPr>
              <w:t xml:space="preserve">Year-end trajectories had been agreed with NHSI and would be reported </w:t>
            </w:r>
            <w:r w:rsidR="001E6EBC">
              <w:rPr>
                <w:rFonts w:ascii="Arial" w:hAnsi="Arial" w:cs="Arial"/>
              </w:rPr>
              <w:t xml:space="preserve">at </w:t>
            </w:r>
            <w:r w:rsidRPr="000F5E33">
              <w:rPr>
                <w:rFonts w:ascii="Arial" w:hAnsi="Arial" w:cs="Arial"/>
              </w:rPr>
              <w:t xml:space="preserve">the </w:t>
            </w:r>
            <w:r>
              <w:rPr>
                <w:rFonts w:ascii="Arial" w:hAnsi="Arial" w:cs="Arial"/>
              </w:rPr>
              <w:t xml:space="preserve">September </w:t>
            </w:r>
            <w:r w:rsidR="0042524B">
              <w:rPr>
                <w:rFonts w:ascii="Arial" w:hAnsi="Arial" w:cs="Arial"/>
              </w:rPr>
              <w:t>finance and performance committee (F&amp;PC)</w:t>
            </w:r>
            <w:r>
              <w:rPr>
                <w:rFonts w:ascii="Arial" w:hAnsi="Arial" w:cs="Arial"/>
              </w:rPr>
              <w:t>.</w:t>
            </w:r>
            <w:r w:rsidR="001E6EBC">
              <w:rPr>
                <w:rFonts w:ascii="Arial" w:hAnsi="Arial" w:cs="Arial"/>
              </w:rPr>
              <w:t xml:space="preserve"> BH reminded the board that all members had a standing invitation to attend F&amp;PC</w:t>
            </w:r>
            <w:r w:rsidR="00E051D6">
              <w:rPr>
                <w:rFonts w:ascii="Arial" w:hAnsi="Arial" w:cs="Arial"/>
              </w:rPr>
              <w:t>.</w:t>
            </w:r>
          </w:p>
          <w:p w:rsidR="00C61E1B" w:rsidRDefault="001E6EBC" w:rsidP="001B3430">
            <w:pPr>
              <w:pStyle w:val="ListParagraph"/>
              <w:numPr>
                <w:ilvl w:val="0"/>
                <w:numId w:val="10"/>
              </w:numPr>
              <w:rPr>
                <w:rFonts w:ascii="Arial" w:hAnsi="Arial" w:cs="Arial"/>
              </w:rPr>
            </w:pPr>
            <w:r>
              <w:rPr>
                <w:rFonts w:ascii="Arial" w:hAnsi="Arial" w:cs="Arial"/>
              </w:rPr>
              <w:t xml:space="preserve">The launch meeting for the new CT scanner would take place tomorrow (Friday).  An update on progress would also be provided at the </w:t>
            </w:r>
            <w:r w:rsidR="00C61E1B">
              <w:rPr>
                <w:rFonts w:ascii="Arial" w:hAnsi="Arial" w:cs="Arial"/>
              </w:rPr>
              <w:t xml:space="preserve">September </w:t>
            </w:r>
            <w:r>
              <w:rPr>
                <w:rFonts w:ascii="Arial" w:hAnsi="Arial" w:cs="Arial"/>
              </w:rPr>
              <w:t xml:space="preserve">F&amp;PC.  </w:t>
            </w:r>
          </w:p>
          <w:p w:rsidR="00C61E1B" w:rsidRDefault="00E051D6" w:rsidP="001B3430">
            <w:pPr>
              <w:pStyle w:val="ListParagraph"/>
              <w:numPr>
                <w:ilvl w:val="0"/>
                <w:numId w:val="10"/>
              </w:numPr>
              <w:rPr>
                <w:rFonts w:ascii="Arial" w:hAnsi="Arial" w:cs="Arial"/>
              </w:rPr>
            </w:pPr>
            <w:r>
              <w:rPr>
                <w:rFonts w:ascii="Arial" w:hAnsi="Arial" w:cs="Arial"/>
              </w:rPr>
              <w:t>The Minor Injuries Unit (MIU)</w:t>
            </w:r>
            <w:r w:rsidR="00C61E1B">
              <w:rPr>
                <w:rFonts w:ascii="Arial" w:hAnsi="Arial" w:cs="Arial"/>
              </w:rPr>
              <w:t xml:space="preserve"> had treat</w:t>
            </w:r>
            <w:r w:rsidR="0042524B">
              <w:rPr>
                <w:rFonts w:ascii="Arial" w:hAnsi="Arial" w:cs="Arial"/>
              </w:rPr>
              <w:t>ed</w:t>
            </w:r>
            <w:r w:rsidR="00C61E1B">
              <w:rPr>
                <w:rFonts w:ascii="Arial" w:hAnsi="Arial" w:cs="Arial"/>
              </w:rPr>
              <w:t xml:space="preserve"> a significantly higher number of patients than planned.  </w:t>
            </w:r>
            <w:r>
              <w:rPr>
                <w:rFonts w:ascii="Arial" w:hAnsi="Arial" w:cs="Arial"/>
              </w:rPr>
              <w:t xml:space="preserve">The </w:t>
            </w:r>
            <w:r w:rsidR="00C61E1B">
              <w:rPr>
                <w:rFonts w:ascii="Arial" w:hAnsi="Arial" w:cs="Arial"/>
              </w:rPr>
              <w:t xml:space="preserve">MIU </w:t>
            </w:r>
            <w:r>
              <w:rPr>
                <w:rFonts w:ascii="Arial" w:hAnsi="Arial" w:cs="Arial"/>
              </w:rPr>
              <w:t xml:space="preserve">service </w:t>
            </w:r>
            <w:r w:rsidR="00C61E1B">
              <w:rPr>
                <w:rFonts w:ascii="Arial" w:hAnsi="Arial" w:cs="Arial"/>
              </w:rPr>
              <w:t xml:space="preserve">supports adjoining trusts and much of the peaks in activity are seasonal.  </w:t>
            </w:r>
            <w:r w:rsidR="0042524B">
              <w:rPr>
                <w:rFonts w:ascii="Arial" w:hAnsi="Arial" w:cs="Arial"/>
              </w:rPr>
              <w:t>I</w:t>
            </w:r>
            <w:r w:rsidR="00C61E1B">
              <w:rPr>
                <w:rFonts w:ascii="Arial" w:hAnsi="Arial" w:cs="Arial"/>
              </w:rPr>
              <w:t xml:space="preserve">ncreased publicity around the MIU </w:t>
            </w:r>
            <w:r>
              <w:rPr>
                <w:rFonts w:ascii="Arial" w:hAnsi="Arial" w:cs="Arial"/>
              </w:rPr>
              <w:t>opening times/</w:t>
            </w:r>
            <w:r w:rsidR="00C61E1B">
              <w:rPr>
                <w:rFonts w:ascii="Arial" w:hAnsi="Arial" w:cs="Arial"/>
              </w:rPr>
              <w:t>service was a factor in increase</w:t>
            </w:r>
            <w:r w:rsidR="00463F9E">
              <w:rPr>
                <w:rFonts w:ascii="Arial" w:hAnsi="Arial" w:cs="Arial"/>
              </w:rPr>
              <w:t>s</w:t>
            </w:r>
            <w:r>
              <w:rPr>
                <w:rFonts w:ascii="Arial" w:hAnsi="Arial" w:cs="Arial"/>
              </w:rPr>
              <w:t xml:space="preserve"> in activity</w:t>
            </w:r>
            <w:r w:rsidR="00463F9E">
              <w:rPr>
                <w:rFonts w:ascii="Arial" w:hAnsi="Arial" w:cs="Arial"/>
              </w:rPr>
              <w:t xml:space="preserve"> previously and may still be impacting</w:t>
            </w:r>
            <w:r w:rsidR="00C61E1B">
              <w:rPr>
                <w:rFonts w:ascii="Arial" w:hAnsi="Arial" w:cs="Arial"/>
              </w:rPr>
              <w:t>.</w:t>
            </w:r>
          </w:p>
          <w:p w:rsidR="00C61E1B" w:rsidRDefault="00C61E1B" w:rsidP="00C61E1B">
            <w:pPr>
              <w:pStyle w:val="ListParagraph"/>
              <w:ind w:left="360"/>
              <w:rPr>
                <w:rFonts w:ascii="Arial" w:hAnsi="Arial" w:cs="Arial"/>
              </w:rPr>
            </w:pPr>
          </w:p>
          <w:p w:rsidR="000F5E33" w:rsidRPr="00C61E1B" w:rsidRDefault="00C61E1B" w:rsidP="00C61E1B">
            <w:pPr>
              <w:rPr>
                <w:rFonts w:cs="Arial"/>
                <w:sz w:val="20"/>
                <w:szCs w:val="20"/>
              </w:rPr>
            </w:pPr>
            <w:r w:rsidRPr="00C61E1B">
              <w:rPr>
                <w:rFonts w:cs="Arial"/>
                <w:sz w:val="20"/>
                <w:szCs w:val="20"/>
              </w:rPr>
              <w:t xml:space="preserve">There were no further comments and board </w:t>
            </w:r>
            <w:r w:rsidRPr="00C61E1B">
              <w:rPr>
                <w:rFonts w:cs="Arial"/>
                <w:b/>
                <w:sz w:val="20"/>
                <w:szCs w:val="20"/>
              </w:rPr>
              <w:t>NOTED</w:t>
            </w:r>
            <w:r w:rsidRPr="00C61E1B">
              <w:rPr>
                <w:rFonts w:cs="Arial"/>
                <w:sz w:val="20"/>
                <w:szCs w:val="20"/>
              </w:rPr>
              <w:t xml:space="preserve"> the contents of the update.</w:t>
            </w:r>
          </w:p>
          <w:p w:rsidR="00ED2506" w:rsidRPr="002B112D" w:rsidRDefault="00ED2506" w:rsidP="00ED2506">
            <w:pPr>
              <w:rPr>
                <w:rFonts w:cs="Arial"/>
                <w:sz w:val="20"/>
                <w:szCs w:val="20"/>
                <w:highlight w:val="yellow"/>
              </w:rPr>
            </w:pPr>
          </w:p>
        </w:tc>
      </w:tr>
      <w:tr w:rsidR="00ED2506" w:rsidRPr="002B112D" w:rsidTr="00045AC4">
        <w:tblPrEx>
          <w:tblLook w:val="0000" w:firstRow="0" w:lastRow="0" w:firstColumn="0" w:lastColumn="0" w:noHBand="0" w:noVBand="0"/>
        </w:tblPrEx>
        <w:tc>
          <w:tcPr>
            <w:tcW w:w="1135" w:type="dxa"/>
            <w:gridSpan w:val="2"/>
          </w:tcPr>
          <w:p w:rsidR="00ED2506" w:rsidRPr="002B112D" w:rsidRDefault="002B5EDC" w:rsidP="00ED2506">
            <w:pPr>
              <w:rPr>
                <w:rFonts w:cs="Arial"/>
                <w:b/>
                <w:bCs/>
                <w:sz w:val="20"/>
                <w:szCs w:val="20"/>
              </w:rPr>
            </w:pPr>
            <w:r w:rsidRPr="002B112D">
              <w:rPr>
                <w:rFonts w:cs="Arial"/>
                <w:b/>
                <w:bCs/>
                <w:sz w:val="20"/>
                <w:szCs w:val="20"/>
              </w:rPr>
              <w:lastRenderedPageBreak/>
              <w:t>132</w:t>
            </w:r>
            <w:r w:rsidR="00ED2506" w:rsidRPr="002B112D">
              <w:rPr>
                <w:rFonts w:cs="Arial"/>
                <w:b/>
                <w:bCs/>
                <w:sz w:val="20"/>
                <w:szCs w:val="20"/>
              </w:rPr>
              <w:t>-18</w:t>
            </w:r>
          </w:p>
          <w:p w:rsidR="00ED2506" w:rsidRPr="002B112D" w:rsidRDefault="00ED2506" w:rsidP="00ED2506">
            <w:pPr>
              <w:rPr>
                <w:rFonts w:cs="Arial"/>
                <w:b/>
                <w:bCs/>
                <w:sz w:val="20"/>
                <w:szCs w:val="20"/>
              </w:rPr>
            </w:pPr>
          </w:p>
          <w:p w:rsidR="00ED2506" w:rsidRPr="002B112D" w:rsidRDefault="00ED2506" w:rsidP="00ED2506">
            <w:pPr>
              <w:rPr>
                <w:rFonts w:cs="Arial"/>
                <w:b/>
                <w:bCs/>
                <w:sz w:val="20"/>
                <w:szCs w:val="20"/>
              </w:rPr>
            </w:pPr>
          </w:p>
        </w:tc>
        <w:tc>
          <w:tcPr>
            <w:tcW w:w="10172" w:type="dxa"/>
            <w:gridSpan w:val="3"/>
          </w:tcPr>
          <w:p w:rsidR="00ED2506" w:rsidRPr="002B112D" w:rsidRDefault="00ED2506" w:rsidP="00ED2506">
            <w:pPr>
              <w:rPr>
                <w:rFonts w:cs="Arial"/>
                <w:sz w:val="20"/>
                <w:szCs w:val="20"/>
              </w:rPr>
            </w:pPr>
            <w:r w:rsidRPr="00A47E4A">
              <w:rPr>
                <w:rFonts w:cs="Arial"/>
                <w:b/>
                <w:sz w:val="20"/>
                <w:szCs w:val="20"/>
              </w:rPr>
              <w:t>Financial performance</w:t>
            </w:r>
          </w:p>
          <w:p w:rsidR="00ED2506" w:rsidRDefault="00D06F42" w:rsidP="00ED2506">
            <w:pPr>
              <w:rPr>
                <w:rFonts w:cs="Arial"/>
                <w:sz w:val="20"/>
                <w:szCs w:val="20"/>
              </w:rPr>
            </w:pPr>
            <w:r>
              <w:rPr>
                <w:rFonts w:cs="Arial"/>
                <w:sz w:val="20"/>
                <w:szCs w:val="20"/>
              </w:rPr>
              <w:t xml:space="preserve">MM presented the latest </w:t>
            </w:r>
            <w:r w:rsidR="0047713E">
              <w:rPr>
                <w:rFonts w:cs="Arial"/>
                <w:sz w:val="20"/>
                <w:szCs w:val="20"/>
              </w:rPr>
              <w:t>finance report highlighting the following:</w:t>
            </w:r>
          </w:p>
          <w:p w:rsidR="00A047EF" w:rsidRDefault="00A047EF" w:rsidP="001B3430">
            <w:pPr>
              <w:pStyle w:val="ListParagraph"/>
              <w:numPr>
                <w:ilvl w:val="0"/>
                <w:numId w:val="11"/>
              </w:numPr>
              <w:rPr>
                <w:rFonts w:ascii="Arial" w:hAnsi="Arial" w:cs="Arial"/>
              </w:rPr>
            </w:pPr>
            <w:r w:rsidRPr="00A047EF">
              <w:rPr>
                <w:rFonts w:ascii="Arial" w:hAnsi="Arial" w:cs="Arial"/>
              </w:rPr>
              <w:t xml:space="preserve">The Trust delivered a deficit of £301k which was £260k below plan. The </w:t>
            </w:r>
            <w:r w:rsidR="00620068">
              <w:rPr>
                <w:rFonts w:ascii="Arial" w:hAnsi="Arial" w:cs="Arial"/>
              </w:rPr>
              <w:t>year to date (</w:t>
            </w:r>
            <w:r w:rsidRPr="00A047EF">
              <w:rPr>
                <w:rFonts w:ascii="Arial" w:hAnsi="Arial" w:cs="Arial"/>
              </w:rPr>
              <w:t>YTD</w:t>
            </w:r>
            <w:r w:rsidR="00620068">
              <w:rPr>
                <w:rFonts w:ascii="Arial" w:hAnsi="Arial" w:cs="Arial"/>
              </w:rPr>
              <w:t>)</w:t>
            </w:r>
            <w:r w:rsidRPr="00A047EF">
              <w:rPr>
                <w:rFonts w:ascii="Arial" w:hAnsi="Arial" w:cs="Arial"/>
              </w:rPr>
              <w:t xml:space="preserve"> deficit </w:t>
            </w:r>
            <w:r w:rsidR="001B3430">
              <w:rPr>
                <w:rFonts w:ascii="Arial" w:hAnsi="Arial" w:cs="Arial"/>
              </w:rPr>
              <w:t>had</w:t>
            </w:r>
            <w:r w:rsidRPr="00A047EF">
              <w:rPr>
                <w:rFonts w:ascii="Arial" w:hAnsi="Arial" w:cs="Arial"/>
              </w:rPr>
              <w:t xml:space="preserve"> increased to £1,907k which was £258k below plan. Whilst the Trust was still forecasting to meet plan by the end of the year, there were now significant risks</w:t>
            </w:r>
            <w:r w:rsidR="00620068">
              <w:rPr>
                <w:rFonts w:ascii="Arial" w:hAnsi="Arial" w:cs="Arial"/>
              </w:rPr>
              <w:t>,</w:t>
            </w:r>
            <w:r w:rsidRPr="00A047EF">
              <w:rPr>
                <w:rFonts w:ascii="Arial" w:hAnsi="Arial" w:cs="Arial"/>
              </w:rPr>
              <w:t xml:space="preserve"> particularly given workforce and cost saving challenges.</w:t>
            </w:r>
          </w:p>
          <w:p w:rsidR="0051388A" w:rsidRDefault="002079F5" w:rsidP="001B3430">
            <w:pPr>
              <w:pStyle w:val="ListParagraph"/>
              <w:numPr>
                <w:ilvl w:val="0"/>
                <w:numId w:val="11"/>
              </w:numPr>
              <w:rPr>
                <w:rFonts w:ascii="Arial" w:hAnsi="Arial" w:cs="Arial"/>
              </w:rPr>
            </w:pPr>
            <w:r w:rsidRPr="001B3430">
              <w:rPr>
                <w:rFonts w:ascii="Arial" w:hAnsi="Arial" w:cs="Arial"/>
              </w:rPr>
              <w:t>Patient activity income had over performed by £96k</w:t>
            </w:r>
            <w:r w:rsidR="00A047EF" w:rsidRPr="001B3430">
              <w:rPr>
                <w:rFonts w:ascii="Arial" w:hAnsi="Arial" w:cs="Arial"/>
              </w:rPr>
              <w:t xml:space="preserve">.  Elective &amp; daycases were below plan but this had been partially offset by over performance within plastics. Sleep services and eyes were over performing </w:t>
            </w:r>
            <w:r w:rsidR="00620068">
              <w:rPr>
                <w:rFonts w:ascii="Arial" w:hAnsi="Arial" w:cs="Arial"/>
              </w:rPr>
              <w:t xml:space="preserve">YTD. </w:t>
            </w:r>
            <w:r w:rsidR="00A047EF" w:rsidRPr="001B3430">
              <w:rPr>
                <w:rFonts w:ascii="Arial" w:hAnsi="Arial" w:cs="Arial"/>
              </w:rPr>
              <w:t xml:space="preserve">There </w:t>
            </w:r>
            <w:r w:rsidR="00620068">
              <w:rPr>
                <w:rFonts w:ascii="Arial" w:hAnsi="Arial" w:cs="Arial"/>
              </w:rPr>
              <w:t>was</w:t>
            </w:r>
            <w:r w:rsidR="00A047EF" w:rsidRPr="001B3430">
              <w:rPr>
                <w:rFonts w:ascii="Arial" w:hAnsi="Arial" w:cs="Arial"/>
              </w:rPr>
              <w:t xml:space="preserve"> a provision of £92k for CQUIN and challenges.</w:t>
            </w:r>
            <w:r w:rsidR="001B3430" w:rsidRPr="001B3430">
              <w:rPr>
                <w:rFonts w:ascii="Arial" w:hAnsi="Arial" w:cs="Arial"/>
              </w:rPr>
              <w:t xml:space="preserve"> </w:t>
            </w:r>
            <w:r w:rsidR="00A047EF" w:rsidRPr="001B3430">
              <w:rPr>
                <w:rFonts w:ascii="Arial" w:hAnsi="Arial" w:cs="Arial"/>
              </w:rPr>
              <w:t xml:space="preserve"> Non elective </w:t>
            </w:r>
            <w:r w:rsidR="001B3430" w:rsidRPr="001B3430">
              <w:rPr>
                <w:rFonts w:ascii="Arial" w:hAnsi="Arial" w:cs="Arial"/>
              </w:rPr>
              <w:t xml:space="preserve">was above plan </w:t>
            </w:r>
            <w:r w:rsidR="00A047EF" w:rsidRPr="001B3430">
              <w:rPr>
                <w:rFonts w:ascii="Arial" w:hAnsi="Arial" w:cs="Arial"/>
              </w:rPr>
              <w:t xml:space="preserve">within </w:t>
            </w:r>
            <w:r w:rsidR="001B3430" w:rsidRPr="001B3430">
              <w:rPr>
                <w:rFonts w:ascii="Arial" w:hAnsi="Arial" w:cs="Arial"/>
              </w:rPr>
              <w:t>Maxillofacial and p</w:t>
            </w:r>
            <w:r w:rsidR="00A047EF" w:rsidRPr="001B3430">
              <w:rPr>
                <w:rFonts w:ascii="Arial" w:hAnsi="Arial" w:cs="Arial"/>
              </w:rPr>
              <w:t>lastics services.</w:t>
            </w:r>
          </w:p>
          <w:p w:rsidR="001B3430" w:rsidRDefault="001B3430" w:rsidP="001B3430">
            <w:pPr>
              <w:pStyle w:val="ListParagraph"/>
              <w:numPr>
                <w:ilvl w:val="0"/>
                <w:numId w:val="11"/>
              </w:numPr>
              <w:rPr>
                <w:rFonts w:ascii="Arial" w:hAnsi="Arial" w:cs="Arial"/>
              </w:rPr>
            </w:pPr>
            <w:r>
              <w:rPr>
                <w:rFonts w:ascii="Arial" w:hAnsi="Arial" w:cs="Arial"/>
              </w:rPr>
              <w:t xml:space="preserve">Pay was down, partly </w:t>
            </w:r>
            <w:r w:rsidR="002873B2">
              <w:rPr>
                <w:rFonts w:ascii="Arial" w:hAnsi="Arial" w:cs="Arial"/>
              </w:rPr>
              <w:t xml:space="preserve">as a result of the new Agenda for Change </w:t>
            </w:r>
            <w:r w:rsidR="00620068">
              <w:rPr>
                <w:rFonts w:ascii="Arial" w:hAnsi="Arial" w:cs="Arial"/>
              </w:rPr>
              <w:t xml:space="preserve">(AfC) </w:t>
            </w:r>
            <w:r w:rsidR="002873B2">
              <w:rPr>
                <w:rFonts w:ascii="Arial" w:hAnsi="Arial" w:cs="Arial"/>
              </w:rPr>
              <w:t>pay awards.  Whilst there had been a reduction in agency spend, bank expenditure had increased to a similar value.</w:t>
            </w:r>
          </w:p>
          <w:p w:rsidR="002873B2" w:rsidRDefault="002873B2" w:rsidP="001B3430">
            <w:pPr>
              <w:pStyle w:val="ListParagraph"/>
              <w:numPr>
                <w:ilvl w:val="0"/>
                <w:numId w:val="11"/>
              </w:numPr>
              <w:rPr>
                <w:rFonts w:ascii="Arial" w:hAnsi="Arial" w:cs="Arial"/>
              </w:rPr>
            </w:pPr>
            <w:r>
              <w:rPr>
                <w:rFonts w:ascii="Arial" w:hAnsi="Arial" w:cs="Arial"/>
              </w:rPr>
              <w:t xml:space="preserve">Non pay was overspent YTD by £713k, mainly through unidentified Cost Improvement Plans (CIPs).  So far the Trust </w:t>
            </w:r>
            <w:r w:rsidR="00620068">
              <w:rPr>
                <w:rFonts w:ascii="Arial" w:hAnsi="Arial" w:cs="Arial"/>
              </w:rPr>
              <w:t xml:space="preserve">not identified sufficient </w:t>
            </w:r>
            <w:r>
              <w:rPr>
                <w:rFonts w:ascii="Arial" w:hAnsi="Arial" w:cs="Arial"/>
              </w:rPr>
              <w:t>savings</w:t>
            </w:r>
            <w:r w:rsidR="00620068">
              <w:rPr>
                <w:rFonts w:ascii="Arial" w:hAnsi="Arial" w:cs="Arial"/>
              </w:rPr>
              <w:t xml:space="preserve"> to achieve</w:t>
            </w:r>
            <w:r>
              <w:rPr>
                <w:rFonts w:ascii="Arial" w:hAnsi="Arial" w:cs="Arial"/>
              </w:rPr>
              <w:t xml:space="preserve"> target.  </w:t>
            </w:r>
            <w:r w:rsidR="003D0F14">
              <w:rPr>
                <w:rFonts w:ascii="Arial" w:hAnsi="Arial" w:cs="Arial"/>
              </w:rPr>
              <w:t xml:space="preserve">In previous years, the Trust had </w:t>
            </w:r>
            <w:r w:rsidR="00620068">
              <w:rPr>
                <w:rFonts w:ascii="Arial" w:hAnsi="Arial" w:cs="Arial"/>
              </w:rPr>
              <w:t>increased activity</w:t>
            </w:r>
            <w:r w:rsidR="003D0F14">
              <w:rPr>
                <w:rFonts w:ascii="Arial" w:hAnsi="Arial" w:cs="Arial"/>
              </w:rPr>
              <w:t xml:space="preserve"> to meet its control total, but this was no longer an option.  Instead there was a </w:t>
            </w:r>
            <w:r>
              <w:rPr>
                <w:rFonts w:ascii="Arial" w:hAnsi="Arial" w:cs="Arial"/>
              </w:rPr>
              <w:t xml:space="preserve">trustwide focus on CIP and activity achievement, with an identified </w:t>
            </w:r>
            <w:r w:rsidR="00620068" w:rsidRPr="00BD365C">
              <w:rPr>
                <w:rFonts w:ascii="Arial" w:hAnsi="Arial" w:cs="Arial"/>
              </w:rPr>
              <w:t>senior responsible officer</w:t>
            </w:r>
            <w:r>
              <w:rPr>
                <w:rFonts w:ascii="Arial" w:hAnsi="Arial" w:cs="Arial"/>
              </w:rPr>
              <w:t xml:space="preserve"> </w:t>
            </w:r>
            <w:r w:rsidR="00620068">
              <w:rPr>
                <w:rFonts w:ascii="Arial" w:hAnsi="Arial" w:cs="Arial"/>
              </w:rPr>
              <w:t xml:space="preserve">being </w:t>
            </w:r>
            <w:r w:rsidR="003D0F14">
              <w:rPr>
                <w:rFonts w:ascii="Arial" w:hAnsi="Arial" w:cs="Arial"/>
              </w:rPr>
              <w:t>assigned to</w:t>
            </w:r>
            <w:r>
              <w:rPr>
                <w:rFonts w:ascii="Arial" w:hAnsi="Arial" w:cs="Arial"/>
              </w:rPr>
              <w:t xml:space="preserve"> each </w:t>
            </w:r>
            <w:r w:rsidR="003D0F14">
              <w:rPr>
                <w:rFonts w:ascii="Arial" w:hAnsi="Arial" w:cs="Arial"/>
              </w:rPr>
              <w:t xml:space="preserve">business </w:t>
            </w:r>
            <w:r>
              <w:rPr>
                <w:rFonts w:ascii="Arial" w:hAnsi="Arial" w:cs="Arial"/>
              </w:rPr>
              <w:t>area</w:t>
            </w:r>
            <w:r w:rsidR="003D0F14">
              <w:rPr>
                <w:rFonts w:ascii="Arial" w:hAnsi="Arial" w:cs="Arial"/>
              </w:rPr>
              <w:t>.</w:t>
            </w:r>
            <w:r>
              <w:rPr>
                <w:rFonts w:ascii="Arial" w:hAnsi="Arial" w:cs="Arial"/>
              </w:rPr>
              <w:t xml:space="preserve"> </w:t>
            </w:r>
          </w:p>
          <w:p w:rsidR="003D0F14" w:rsidRDefault="003D0F14" w:rsidP="001B3430">
            <w:pPr>
              <w:pStyle w:val="ListParagraph"/>
              <w:numPr>
                <w:ilvl w:val="0"/>
                <w:numId w:val="11"/>
              </w:numPr>
              <w:rPr>
                <w:rFonts w:ascii="Arial" w:hAnsi="Arial" w:cs="Arial"/>
              </w:rPr>
            </w:pPr>
            <w:r>
              <w:rPr>
                <w:rFonts w:ascii="Arial" w:hAnsi="Arial" w:cs="Arial"/>
              </w:rPr>
              <w:t xml:space="preserve">Although expenditure </w:t>
            </w:r>
            <w:r w:rsidR="00620068">
              <w:rPr>
                <w:rFonts w:ascii="Arial" w:hAnsi="Arial" w:cs="Arial"/>
              </w:rPr>
              <w:t xml:space="preserve">YTD </w:t>
            </w:r>
            <w:r>
              <w:rPr>
                <w:rFonts w:ascii="Arial" w:hAnsi="Arial" w:cs="Arial"/>
              </w:rPr>
              <w:t>on th</w:t>
            </w:r>
            <w:r w:rsidR="00620068">
              <w:rPr>
                <w:rFonts w:ascii="Arial" w:hAnsi="Arial" w:cs="Arial"/>
              </w:rPr>
              <w:t>e capital plan was behind, full-</w:t>
            </w:r>
            <w:r>
              <w:rPr>
                <w:rFonts w:ascii="Arial" w:hAnsi="Arial" w:cs="Arial"/>
              </w:rPr>
              <w:t>year expenditure was still forecast</w:t>
            </w:r>
            <w:r w:rsidR="00620068">
              <w:rPr>
                <w:rFonts w:ascii="Arial" w:hAnsi="Arial" w:cs="Arial"/>
              </w:rPr>
              <w:t>,</w:t>
            </w:r>
            <w:r>
              <w:rPr>
                <w:rFonts w:ascii="Arial" w:hAnsi="Arial" w:cs="Arial"/>
              </w:rPr>
              <w:t xml:space="preserve"> with EMT recently approving a further four business plans.</w:t>
            </w:r>
          </w:p>
          <w:p w:rsidR="003D0F14" w:rsidRDefault="003D0F14" w:rsidP="001B3430">
            <w:pPr>
              <w:pStyle w:val="ListParagraph"/>
              <w:numPr>
                <w:ilvl w:val="0"/>
                <w:numId w:val="11"/>
              </w:numPr>
              <w:rPr>
                <w:rFonts w:ascii="Arial" w:hAnsi="Arial" w:cs="Arial"/>
              </w:rPr>
            </w:pPr>
            <w:r>
              <w:rPr>
                <w:rFonts w:ascii="Arial" w:hAnsi="Arial" w:cs="Arial"/>
              </w:rPr>
              <w:t>Due to recovery of an aged debt, the debtor balance had decreased</w:t>
            </w:r>
            <w:r w:rsidR="00620068">
              <w:rPr>
                <w:rFonts w:ascii="Arial" w:hAnsi="Arial" w:cs="Arial"/>
              </w:rPr>
              <w:t>.</w:t>
            </w:r>
          </w:p>
          <w:p w:rsidR="003D0F14" w:rsidRDefault="00620068" w:rsidP="00F4231F">
            <w:pPr>
              <w:pStyle w:val="ListParagraph"/>
              <w:numPr>
                <w:ilvl w:val="0"/>
                <w:numId w:val="11"/>
              </w:numPr>
              <w:rPr>
                <w:rFonts w:ascii="Arial" w:hAnsi="Arial" w:cs="Arial"/>
              </w:rPr>
            </w:pPr>
            <w:r>
              <w:rPr>
                <w:rFonts w:ascii="Arial" w:hAnsi="Arial" w:cs="Arial"/>
              </w:rPr>
              <w:t>In</w:t>
            </w:r>
            <w:r w:rsidRPr="00620068">
              <w:rPr>
                <w:rFonts w:ascii="Arial" w:hAnsi="Arial" w:cs="Arial"/>
              </w:rPr>
              <w:t xml:space="preserve"> order to improv</w:t>
            </w:r>
            <w:r>
              <w:rPr>
                <w:rFonts w:ascii="Arial" w:hAnsi="Arial" w:cs="Arial"/>
              </w:rPr>
              <w:t xml:space="preserve">e the current creditors balance, </w:t>
            </w:r>
            <w:r w:rsidR="00F4231F">
              <w:rPr>
                <w:rFonts w:ascii="Arial" w:hAnsi="Arial" w:cs="Arial"/>
              </w:rPr>
              <w:t xml:space="preserve">the </w:t>
            </w:r>
            <w:r w:rsidR="003D0F14" w:rsidRPr="00F4231F">
              <w:rPr>
                <w:rFonts w:ascii="Arial" w:hAnsi="Arial" w:cs="Arial"/>
              </w:rPr>
              <w:t xml:space="preserve">finance team </w:t>
            </w:r>
            <w:r w:rsidR="00F4231F">
              <w:rPr>
                <w:rFonts w:ascii="Arial" w:hAnsi="Arial" w:cs="Arial"/>
              </w:rPr>
              <w:t xml:space="preserve">would continue </w:t>
            </w:r>
            <w:r w:rsidR="003D0F14" w:rsidRPr="00F4231F">
              <w:rPr>
                <w:rFonts w:ascii="Arial" w:hAnsi="Arial" w:cs="Arial"/>
              </w:rPr>
              <w:t>to review areas where in</w:t>
            </w:r>
            <w:r w:rsidR="00F4231F">
              <w:rPr>
                <w:rFonts w:ascii="Arial" w:hAnsi="Arial" w:cs="Arial"/>
              </w:rPr>
              <w:t>voice authorisation was delayed.</w:t>
            </w:r>
          </w:p>
          <w:p w:rsidR="00F4231F" w:rsidRPr="00F4231F" w:rsidRDefault="00F4231F" w:rsidP="00F4231F">
            <w:pPr>
              <w:pStyle w:val="ListParagraph"/>
              <w:ind w:left="360"/>
              <w:rPr>
                <w:rFonts w:ascii="Arial" w:hAnsi="Arial" w:cs="Arial"/>
              </w:rPr>
            </w:pPr>
          </w:p>
          <w:p w:rsidR="003D0F14" w:rsidRDefault="003D0F14" w:rsidP="003D0F14">
            <w:pPr>
              <w:pStyle w:val="ListParagraph"/>
              <w:ind w:left="0"/>
              <w:rPr>
                <w:rFonts w:ascii="Arial" w:hAnsi="Arial" w:cs="Arial"/>
              </w:rPr>
            </w:pPr>
            <w:r>
              <w:rPr>
                <w:rFonts w:ascii="Arial" w:hAnsi="Arial" w:cs="Arial"/>
              </w:rPr>
              <w:t xml:space="preserve">The board considered the impact of the update </w:t>
            </w:r>
            <w:r w:rsidR="00F4231F">
              <w:rPr>
                <w:rFonts w:ascii="Arial" w:hAnsi="Arial" w:cs="Arial"/>
              </w:rPr>
              <w:t xml:space="preserve">asking for the following </w:t>
            </w:r>
            <w:r w:rsidR="00FA5036">
              <w:rPr>
                <w:rFonts w:ascii="Arial" w:hAnsi="Arial" w:cs="Arial"/>
              </w:rPr>
              <w:t>clarification</w:t>
            </w:r>
            <w:r>
              <w:rPr>
                <w:rFonts w:ascii="Arial" w:hAnsi="Arial" w:cs="Arial"/>
              </w:rPr>
              <w:t>:</w:t>
            </w:r>
          </w:p>
          <w:p w:rsidR="00FA5036" w:rsidRDefault="00FA5036" w:rsidP="00FA5036">
            <w:pPr>
              <w:pStyle w:val="ListParagraph"/>
              <w:numPr>
                <w:ilvl w:val="0"/>
                <w:numId w:val="12"/>
              </w:numPr>
              <w:rPr>
                <w:rFonts w:ascii="Arial" w:hAnsi="Arial" w:cs="Arial"/>
              </w:rPr>
            </w:pPr>
            <w:r>
              <w:rPr>
                <w:rFonts w:ascii="Arial" w:hAnsi="Arial" w:cs="Arial"/>
              </w:rPr>
              <w:t xml:space="preserve">The clinical supplies overspend was linked to unidentified CIPs. The board noted that </w:t>
            </w:r>
            <w:r w:rsidR="00F4231F">
              <w:rPr>
                <w:rFonts w:ascii="Arial" w:hAnsi="Arial" w:cs="Arial"/>
              </w:rPr>
              <w:t xml:space="preserve">in recent weeks, </w:t>
            </w:r>
            <w:r>
              <w:rPr>
                <w:rFonts w:ascii="Arial" w:hAnsi="Arial" w:cs="Arial"/>
              </w:rPr>
              <w:t>management focus had been on tackling RTT18 concerns</w:t>
            </w:r>
            <w:r w:rsidR="00F4231F">
              <w:rPr>
                <w:rFonts w:ascii="Arial" w:hAnsi="Arial" w:cs="Arial"/>
              </w:rPr>
              <w:t xml:space="preserve">, </w:t>
            </w:r>
            <w:r>
              <w:rPr>
                <w:rFonts w:ascii="Arial" w:hAnsi="Arial" w:cs="Arial"/>
              </w:rPr>
              <w:t xml:space="preserve">which had </w:t>
            </w:r>
            <w:r w:rsidR="00F4231F">
              <w:rPr>
                <w:rFonts w:ascii="Arial" w:hAnsi="Arial" w:cs="Arial"/>
              </w:rPr>
              <w:t xml:space="preserve">resulted in insufficient resource being available to </w:t>
            </w:r>
            <w:r>
              <w:rPr>
                <w:rFonts w:ascii="Arial" w:hAnsi="Arial" w:cs="Arial"/>
              </w:rPr>
              <w:t xml:space="preserve">fully address CIPs issues. The board sought assurance that there were </w:t>
            </w:r>
            <w:r w:rsidR="00F4231F">
              <w:rPr>
                <w:rFonts w:ascii="Arial" w:hAnsi="Arial" w:cs="Arial"/>
              </w:rPr>
              <w:t xml:space="preserve">now </w:t>
            </w:r>
            <w:r>
              <w:rPr>
                <w:rFonts w:ascii="Arial" w:hAnsi="Arial" w:cs="Arial"/>
              </w:rPr>
              <w:t>sufficient resources in place to support business units.  MM described the challenges which the team had been facing which had led to a delay in this project but was confident plans were now in place to deliver the target.</w:t>
            </w:r>
          </w:p>
          <w:p w:rsidR="00FA5036" w:rsidRDefault="00FA5036" w:rsidP="00FA5036">
            <w:pPr>
              <w:pStyle w:val="ListParagraph"/>
              <w:numPr>
                <w:ilvl w:val="0"/>
                <w:numId w:val="12"/>
              </w:numPr>
              <w:rPr>
                <w:rFonts w:ascii="Arial" w:hAnsi="Arial" w:cs="Arial"/>
              </w:rPr>
            </w:pPr>
            <w:r>
              <w:rPr>
                <w:rFonts w:ascii="Arial" w:hAnsi="Arial" w:cs="Arial"/>
              </w:rPr>
              <w:t xml:space="preserve">The Head of quality would be working with service leads to ensure that proposed CIPs would not have </w:t>
            </w:r>
            <w:r w:rsidR="003A5867">
              <w:rPr>
                <w:rFonts w:ascii="Arial" w:hAnsi="Arial" w:cs="Arial"/>
              </w:rPr>
              <w:t>an adverse</w:t>
            </w:r>
            <w:r>
              <w:rPr>
                <w:rFonts w:ascii="Arial" w:hAnsi="Arial" w:cs="Arial"/>
              </w:rPr>
              <w:t xml:space="preserve"> impact on quality.</w:t>
            </w:r>
          </w:p>
          <w:p w:rsidR="003021E9" w:rsidRDefault="003021E9" w:rsidP="003021E9">
            <w:pPr>
              <w:rPr>
                <w:rFonts w:cs="Arial"/>
              </w:rPr>
            </w:pPr>
          </w:p>
          <w:p w:rsidR="00FA5036" w:rsidRPr="003021E9" w:rsidRDefault="003A5867" w:rsidP="003021E9">
            <w:pPr>
              <w:rPr>
                <w:rFonts w:cs="Arial"/>
              </w:rPr>
            </w:pPr>
            <w:r>
              <w:rPr>
                <w:rFonts w:cs="Arial"/>
                <w:sz w:val="20"/>
                <w:szCs w:val="20"/>
              </w:rPr>
              <w:lastRenderedPageBreak/>
              <w:t xml:space="preserve">The board went on to discuss how </w:t>
            </w:r>
            <w:r w:rsidR="00B8724F">
              <w:rPr>
                <w:rFonts w:cs="Arial"/>
                <w:sz w:val="20"/>
                <w:szCs w:val="20"/>
              </w:rPr>
              <w:t>an</w:t>
            </w:r>
            <w:r>
              <w:rPr>
                <w:rFonts w:cs="Arial"/>
                <w:sz w:val="20"/>
                <w:szCs w:val="20"/>
              </w:rPr>
              <w:t xml:space="preserve"> increase in the patient waiting lists, poor financial performance and slippage in CIP delivery could indicate a worrying trend.  However, they </w:t>
            </w:r>
            <w:r w:rsidR="00F4231F">
              <w:rPr>
                <w:rFonts w:cs="Arial"/>
                <w:sz w:val="20"/>
                <w:szCs w:val="20"/>
              </w:rPr>
              <w:t xml:space="preserve">recognised </w:t>
            </w:r>
            <w:r>
              <w:rPr>
                <w:rFonts w:cs="Arial"/>
                <w:sz w:val="20"/>
                <w:szCs w:val="20"/>
              </w:rPr>
              <w:t>the time and effort which had been spent in understanding the systems and processes which gave a higher level of confidence that the Trust was going in the right direction.  The management team concurred that this was a reasonable interpretation</w:t>
            </w:r>
            <w:r w:rsidR="00B8724F">
              <w:rPr>
                <w:rFonts w:cs="Arial"/>
                <w:sz w:val="20"/>
                <w:szCs w:val="20"/>
              </w:rPr>
              <w:t xml:space="preserve"> but noted that realistically it would take around 18 months to achieve full turnaround.</w:t>
            </w:r>
          </w:p>
          <w:p w:rsidR="003D0F14" w:rsidRPr="003D0F14" w:rsidRDefault="003D0F14" w:rsidP="003D0F14">
            <w:pPr>
              <w:pStyle w:val="ListParagraph"/>
              <w:ind w:left="0"/>
              <w:rPr>
                <w:rFonts w:ascii="Arial" w:hAnsi="Arial" w:cs="Arial"/>
              </w:rPr>
            </w:pPr>
          </w:p>
          <w:p w:rsidR="0051388A" w:rsidRPr="002B112D" w:rsidRDefault="00B8724F" w:rsidP="00ED2506">
            <w:pPr>
              <w:rPr>
                <w:rFonts w:cs="Arial"/>
                <w:sz w:val="20"/>
                <w:szCs w:val="20"/>
              </w:rPr>
            </w:pPr>
            <w:r>
              <w:rPr>
                <w:rFonts w:cs="Arial"/>
                <w:sz w:val="20"/>
                <w:szCs w:val="20"/>
              </w:rPr>
              <w:t xml:space="preserve">There were no further comments and the board </w:t>
            </w:r>
            <w:r w:rsidRPr="00B8724F">
              <w:rPr>
                <w:rFonts w:cs="Arial"/>
                <w:b/>
                <w:sz w:val="20"/>
                <w:szCs w:val="20"/>
              </w:rPr>
              <w:t>NOTED</w:t>
            </w:r>
            <w:r>
              <w:rPr>
                <w:rFonts w:cs="Arial"/>
                <w:sz w:val="20"/>
                <w:szCs w:val="20"/>
              </w:rPr>
              <w:t xml:space="preserve"> the contents of the update.</w:t>
            </w:r>
          </w:p>
          <w:p w:rsidR="00DF37E0" w:rsidRPr="002B112D" w:rsidRDefault="00DF37E0" w:rsidP="00ED2506">
            <w:pPr>
              <w:rPr>
                <w:rFonts w:cs="Arial"/>
                <w:sz w:val="20"/>
                <w:szCs w:val="20"/>
              </w:rPr>
            </w:pPr>
          </w:p>
        </w:tc>
      </w:tr>
      <w:tr w:rsidR="00E47B9E" w:rsidRPr="002B112D" w:rsidTr="00104731">
        <w:tblPrEx>
          <w:tblLook w:val="0000" w:firstRow="0" w:lastRow="0" w:firstColumn="0" w:lastColumn="0" w:noHBand="0" w:noVBand="0"/>
        </w:tblPrEx>
        <w:tc>
          <w:tcPr>
            <w:tcW w:w="11307" w:type="dxa"/>
            <w:gridSpan w:val="5"/>
            <w:shd w:val="pct40" w:color="auto" w:fill="auto"/>
          </w:tcPr>
          <w:p w:rsidR="00E47B9E" w:rsidRPr="002B112D" w:rsidRDefault="00B7772A" w:rsidP="006F3569">
            <w:pPr>
              <w:rPr>
                <w:rFonts w:cs="Arial"/>
                <w:b/>
                <w:bCs/>
                <w:color w:val="FFFFFF"/>
                <w:sz w:val="20"/>
                <w:szCs w:val="20"/>
              </w:rPr>
            </w:pPr>
            <w:r w:rsidRPr="002B112D">
              <w:rPr>
                <w:rFonts w:cs="Arial"/>
                <w:b/>
                <w:bCs/>
                <w:color w:val="FFFFFF"/>
                <w:sz w:val="20"/>
                <w:szCs w:val="20"/>
              </w:rPr>
              <w:lastRenderedPageBreak/>
              <w:t>Key strategic objective 5</w:t>
            </w:r>
            <w:r w:rsidR="00E47B9E" w:rsidRPr="002B112D">
              <w:rPr>
                <w:rFonts w:cs="Arial"/>
                <w:b/>
                <w:bCs/>
                <w:color w:val="FFFFFF"/>
                <w:sz w:val="20"/>
                <w:szCs w:val="20"/>
              </w:rPr>
              <w:t xml:space="preserve">: </w:t>
            </w:r>
            <w:r w:rsidRPr="002B112D">
              <w:rPr>
                <w:rFonts w:cs="Arial"/>
                <w:b/>
                <w:bCs/>
                <w:color w:val="FFFFFF"/>
                <w:sz w:val="20"/>
                <w:szCs w:val="20"/>
              </w:rPr>
              <w:t>organisational excellence</w:t>
            </w:r>
          </w:p>
          <w:p w:rsidR="006F3569" w:rsidRPr="002B112D" w:rsidRDefault="006F3569" w:rsidP="006F3569">
            <w:pPr>
              <w:rPr>
                <w:rFonts w:cs="Arial"/>
                <w:b/>
                <w:bCs/>
                <w:color w:val="FFFFFF"/>
                <w:sz w:val="20"/>
                <w:szCs w:val="20"/>
                <w:highlight w:val="yellow"/>
              </w:rPr>
            </w:pPr>
          </w:p>
        </w:tc>
      </w:tr>
      <w:tr w:rsidR="00E47B9E" w:rsidRPr="002B112D" w:rsidTr="00104731">
        <w:tblPrEx>
          <w:tblLook w:val="0000" w:firstRow="0" w:lastRow="0" w:firstColumn="0" w:lastColumn="0" w:noHBand="0" w:noVBand="0"/>
        </w:tblPrEx>
        <w:tc>
          <w:tcPr>
            <w:tcW w:w="1135" w:type="dxa"/>
            <w:gridSpan w:val="2"/>
          </w:tcPr>
          <w:p w:rsidR="00E47B9E" w:rsidRPr="002B112D" w:rsidRDefault="002B5EDC" w:rsidP="00E47B9E">
            <w:pPr>
              <w:rPr>
                <w:rFonts w:cs="Arial"/>
                <w:b/>
                <w:bCs/>
                <w:sz w:val="20"/>
                <w:szCs w:val="20"/>
              </w:rPr>
            </w:pPr>
            <w:r w:rsidRPr="002B112D">
              <w:rPr>
                <w:rFonts w:cs="Arial"/>
                <w:b/>
                <w:bCs/>
                <w:sz w:val="20"/>
                <w:szCs w:val="20"/>
              </w:rPr>
              <w:t>133</w:t>
            </w:r>
            <w:r w:rsidR="00E47B9E" w:rsidRPr="002B112D">
              <w:rPr>
                <w:rFonts w:cs="Arial"/>
                <w:b/>
                <w:bCs/>
                <w:sz w:val="20"/>
                <w:szCs w:val="20"/>
              </w:rPr>
              <w:t>-18</w:t>
            </w:r>
          </w:p>
        </w:tc>
        <w:tc>
          <w:tcPr>
            <w:tcW w:w="10172" w:type="dxa"/>
            <w:gridSpan w:val="3"/>
          </w:tcPr>
          <w:p w:rsidR="00E47B9E" w:rsidRPr="002B112D" w:rsidRDefault="00E47B9E" w:rsidP="00E47B9E">
            <w:pPr>
              <w:rPr>
                <w:rFonts w:cs="Arial"/>
                <w:b/>
                <w:sz w:val="20"/>
                <w:szCs w:val="20"/>
              </w:rPr>
            </w:pPr>
            <w:r w:rsidRPr="002B112D">
              <w:rPr>
                <w:rFonts w:cs="Arial"/>
                <w:b/>
                <w:sz w:val="20"/>
                <w:szCs w:val="20"/>
              </w:rPr>
              <w:t>Board assurance framework</w:t>
            </w:r>
          </w:p>
          <w:p w:rsidR="00ED2506" w:rsidRPr="002B112D" w:rsidRDefault="00BD479B" w:rsidP="00ED2506">
            <w:pPr>
              <w:rPr>
                <w:rFonts w:cs="Arial"/>
                <w:sz w:val="20"/>
                <w:szCs w:val="20"/>
              </w:rPr>
            </w:pPr>
            <w:r w:rsidRPr="002B112D">
              <w:rPr>
                <w:rFonts w:cs="Arial"/>
                <w:sz w:val="20"/>
                <w:szCs w:val="20"/>
              </w:rPr>
              <w:t xml:space="preserve">GO presented the BAF for KSO5 which had been updated in line with the new format.  The board sought assurance that this </w:t>
            </w:r>
            <w:r w:rsidR="00F4231F">
              <w:rPr>
                <w:rFonts w:cs="Arial"/>
                <w:sz w:val="20"/>
                <w:szCs w:val="20"/>
              </w:rPr>
              <w:t xml:space="preserve">now </w:t>
            </w:r>
            <w:r w:rsidRPr="002B112D">
              <w:rPr>
                <w:rFonts w:cs="Arial"/>
                <w:sz w:val="20"/>
                <w:szCs w:val="20"/>
              </w:rPr>
              <w:t xml:space="preserve">provided sufficient focus on organisational development, </w:t>
            </w:r>
            <w:r w:rsidR="00F4231F">
              <w:rPr>
                <w:rFonts w:cs="Arial"/>
                <w:sz w:val="20"/>
                <w:szCs w:val="20"/>
              </w:rPr>
              <w:t xml:space="preserve">with an appropriate </w:t>
            </w:r>
            <w:r w:rsidRPr="002B112D">
              <w:rPr>
                <w:rFonts w:cs="Arial"/>
                <w:sz w:val="20"/>
                <w:szCs w:val="20"/>
              </w:rPr>
              <w:t xml:space="preserve">balance between efficiency and quality.  GO </w:t>
            </w:r>
            <w:r w:rsidR="0047713E">
              <w:rPr>
                <w:rFonts w:cs="Arial"/>
                <w:sz w:val="20"/>
                <w:szCs w:val="20"/>
              </w:rPr>
              <w:t xml:space="preserve">confirmed </w:t>
            </w:r>
            <w:r w:rsidRPr="002B112D">
              <w:rPr>
                <w:rFonts w:cs="Arial"/>
                <w:sz w:val="20"/>
                <w:szCs w:val="20"/>
              </w:rPr>
              <w:t xml:space="preserve">that values, behaviours and cultural issues were intrinsic and would </w:t>
            </w:r>
            <w:r w:rsidR="00F4231F">
              <w:rPr>
                <w:rFonts w:cs="Arial"/>
                <w:sz w:val="20"/>
                <w:szCs w:val="20"/>
              </w:rPr>
              <w:t>continue to be</w:t>
            </w:r>
            <w:r w:rsidRPr="002B112D">
              <w:rPr>
                <w:rFonts w:cs="Arial"/>
                <w:sz w:val="20"/>
                <w:szCs w:val="20"/>
              </w:rPr>
              <w:t xml:space="preserve"> reflected in the BAF.</w:t>
            </w:r>
          </w:p>
          <w:p w:rsidR="00ED2506" w:rsidRPr="002B112D" w:rsidRDefault="00ED2506" w:rsidP="00ED2506">
            <w:pPr>
              <w:rPr>
                <w:rFonts w:cs="Arial"/>
                <w:sz w:val="20"/>
                <w:szCs w:val="20"/>
              </w:rPr>
            </w:pPr>
          </w:p>
        </w:tc>
      </w:tr>
      <w:tr w:rsidR="00E47B9E" w:rsidRPr="002B112D" w:rsidTr="00104731">
        <w:tblPrEx>
          <w:tblLook w:val="0000" w:firstRow="0" w:lastRow="0" w:firstColumn="0" w:lastColumn="0" w:noHBand="0" w:noVBand="0"/>
        </w:tblPrEx>
        <w:tc>
          <w:tcPr>
            <w:tcW w:w="1135" w:type="dxa"/>
            <w:gridSpan w:val="2"/>
          </w:tcPr>
          <w:p w:rsidR="00E47B9E" w:rsidRPr="002B112D" w:rsidRDefault="002B5EDC" w:rsidP="00E47B9E">
            <w:pPr>
              <w:rPr>
                <w:rFonts w:cs="Arial"/>
                <w:b/>
                <w:bCs/>
                <w:sz w:val="20"/>
                <w:szCs w:val="20"/>
              </w:rPr>
            </w:pPr>
            <w:r w:rsidRPr="002B112D">
              <w:rPr>
                <w:rFonts w:cs="Arial"/>
                <w:b/>
                <w:bCs/>
                <w:sz w:val="20"/>
                <w:szCs w:val="20"/>
              </w:rPr>
              <w:t>134</w:t>
            </w:r>
            <w:r w:rsidR="00E47B9E" w:rsidRPr="002B112D">
              <w:rPr>
                <w:rFonts w:cs="Arial"/>
                <w:b/>
                <w:bCs/>
                <w:sz w:val="20"/>
                <w:szCs w:val="20"/>
              </w:rPr>
              <w:t>-18</w:t>
            </w:r>
          </w:p>
        </w:tc>
        <w:tc>
          <w:tcPr>
            <w:tcW w:w="10172" w:type="dxa"/>
            <w:gridSpan w:val="3"/>
          </w:tcPr>
          <w:p w:rsidR="00E47B9E" w:rsidRPr="002B112D" w:rsidRDefault="00B7772A" w:rsidP="00E47B9E">
            <w:pPr>
              <w:rPr>
                <w:rFonts w:cs="Arial"/>
                <w:b/>
                <w:sz w:val="20"/>
                <w:szCs w:val="20"/>
              </w:rPr>
            </w:pPr>
            <w:r w:rsidRPr="002B112D">
              <w:rPr>
                <w:rFonts w:cs="Arial"/>
                <w:b/>
                <w:sz w:val="20"/>
                <w:szCs w:val="20"/>
              </w:rPr>
              <w:t>Workforce monthly report</w:t>
            </w:r>
          </w:p>
          <w:p w:rsidR="00BD479B" w:rsidRPr="002B112D" w:rsidRDefault="00BD479B" w:rsidP="00E47B9E">
            <w:pPr>
              <w:rPr>
                <w:rFonts w:cs="Arial"/>
                <w:sz w:val="20"/>
                <w:szCs w:val="20"/>
              </w:rPr>
            </w:pPr>
            <w:r w:rsidRPr="002B112D">
              <w:rPr>
                <w:rFonts w:cs="Arial"/>
                <w:sz w:val="20"/>
                <w:szCs w:val="20"/>
              </w:rPr>
              <w:t xml:space="preserve">GO presented the latest report </w:t>
            </w:r>
            <w:r w:rsidR="00DD7848" w:rsidRPr="002B112D">
              <w:rPr>
                <w:rFonts w:cs="Arial"/>
                <w:sz w:val="20"/>
                <w:szCs w:val="20"/>
              </w:rPr>
              <w:t xml:space="preserve">highlighting the following: </w:t>
            </w:r>
          </w:p>
          <w:p w:rsidR="00BD479B" w:rsidRPr="002B112D" w:rsidRDefault="00B93876" w:rsidP="001B3430">
            <w:pPr>
              <w:pStyle w:val="ListParagraph"/>
              <w:numPr>
                <w:ilvl w:val="0"/>
                <w:numId w:val="6"/>
              </w:numPr>
              <w:rPr>
                <w:rFonts w:ascii="Arial" w:hAnsi="Arial" w:cs="Arial"/>
              </w:rPr>
            </w:pPr>
            <w:r w:rsidRPr="002B112D">
              <w:rPr>
                <w:rFonts w:ascii="Arial" w:hAnsi="Arial" w:cs="Arial"/>
              </w:rPr>
              <w:t>The</w:t>
            </w:r>
            <w:r w:rsidR="00BD479B" w:rsidRPr="002B112D">
              <w:rPr>
                <w:rFonts w:ascii="Arial" w:hAnsi="Arial" w:cs="Arial"/>
              </w:rPr>
              <w:t xml:space="preserve"> increase in the number of staff in </w:t>
            </w:r>
            <w:r w:rsidR="001F0751" w:rsidRPr="002B112D">
              <w:rPr>
                <w:rFonts w:ascii="Arial" w:hAnsi="Arial" w:cs="Arial"/>
              </w:rPr>
              <w:t>post</w:t>
            </w:r>
            <w:r w:rsidRPr="002B112D">
              <w:rPr>
                <w:rFonts w:ascii="Arial" w:hAnsi="Arial" w:cs="Arial"/>
              </w:rPr>
              <w:t>,</w:t>
            </w:r>
            <w:r w:rsidR="00BD479B" w:rsidRPr="002B112D">
              <w:rPr>
                <w:rFonts w:ascii="Arial" w:hAnsi="Arial" w:cs="Arial"/>
              </w:rPr>
              <w:t xml:space="preserve"> and </w:t>
            </w:r>
            <w:r w:rsidRPr="002B112D">
              <w:rPr>
                <w:rFonts w:ascii="Arial" w:hAnsi="Arial" w:cs="Arial"/>
              </w:rPr>
              <w:t>a small reduction</w:t>
            </w:r>
            <w:r w:rsidR="00BD479B" w:rsidRPr="002B112D">
              <w:rPr>
                <w:rFonts w:ascii="Arial" w:hAnsi="Arial" w:cs="Arial"/>
              </w:rPr>
              <w:t xml:space="preserve"> in vacancy levels in </w:t>
            </w:r>
            <w:r w:rsidR="001F0751" w:rsidRPr="002B112D">
              <w:rPr>
                <w:rFonts w:ascii="Arial" w:hAnsi="Arial" w:cs="Arial"/>
              </w:rPr>
              <w:t xml:space="preserve">most directorates.  Finance and Workforce </w:t>
            </w:r>
            <w:r w:rsidR="00DD7848" w:rsidRPr="002B112D">
              <w:rPr>
                <w:rFonts w:ascii="Arial" w:hAnsi="Arial" w:cs="Arial"/>
              </w:rPr>
              <w:t>continued their efforts to</w:t>
            </w:r>
            <w:r w:rsidR="001F0751" w:rsidRPr="002B112D">
              <w:rPr>
                <w:rFonts w:ascii="Arial" w:hAnsi="Arial" w:cs="Arial"/>
              </w:rPr>
              <w:t xml:space="preserve"> align the ledger with the electronic staff record</w:t>
            </w:r>
            <w:r w:rsidR="00DD7848" w:rsidRPr="002B112D">
              <w:rPr>
                <w:rFonts w:ascii="Arial" w:hAnsi="Arial" w:cs="Arial"/>
              </w:rPr>
              <w:t xml:space="preserve">.  This </w:t>
            </w:r>
            <w:r w:rsidR="001F0751" w:rsidRPr="002B112D">
              <w:rPr>
                <w:rFonts w:ascii="Arial" w:hAnsi="Arial" w:cs="Arial"/>
              </w:rPr>
              <w:t>should be complete by the end of September</w:t>
            </w:r>
            <w:r w:rsidR="003C2A62">
              <w:rPr>
                <w:rFonts w:ascii="Arial" w:hAnsi="Arial" w:cs="Arial"/>
              </w:rPr>
              <w:t>,</w:t>
            </w:r>
            <w:r w:rsidR="001F0751" w:rsidRPr="002B112D">
              <w:rPr>
                <w:rFonts w:ascii="Arial" w:hAnsi="Arial" w:cs="Arial"/>
              </w:rPr>
              <w:t xml:space="preserve"> and address </w:t>
            </w:r>
            <w:r w:rsidR="003C2A62">
              <w:rPr>
                <w:rFonts w:ascii="Arial" w:hAnsi="Arial" w:cs="Arial"/>
              </w:rPr>
              <w:t xml:space="preserve">any </w:t>
            </w:r>
            <w:r w:rsidR="001F0751" w:rsidRPr="002B112D">
              <w:rPr>
                <w:rFonts w:ascii="Arial" w:hAnsi="Arial" w:cs="Arial"/>
              </w:rPr>
              <w:t>current discrepancies</w:t>
            </w:r>
            <w:r w:rsidRPr="002B112D">
              <w:rPr>
                <w:rFonts w:ascii="Arial" w:hAnsi="Arial" w:cs="Arial"/>
              </w:rPr>
              <w:t>,</w:t>
            </w:r>
            <w:r w:rsidR="001F0751" w:rsidRPr="002B112D">
              <w:rPr>
                <w:rFonts w:ascii="Arial" w:hAnsi="Arial" w:cs="Arial"/>
              </w:rPr>
              <w:t xml:space="preserve"> but </w:t>
            </w:r>
            <w:r w:rsidR="00DD7848" w:rsidRPr="002B112D">
              <w:rPr>
                <w:rFonts w:ascii="Arial" w:hAnsi="Arial" w:cs="Arial"/>
              </w:rPr>
              <w:t xml:space="preserve">was likely to </w:t>
            </w:r>
            <w:r w:rsidR="001F0751" w:rsidRPr="002B112D">
              <w:rPr>
                <w:rFonts w:ascii="Arial" w:hAnsi="Arial" w:cs="Arial"/>
              </w:rPr>
              <w:t>alter vacancy rates.</w:t>
            </w:r>
          </w:p>
          <w:p w:rsidR="00B93876" w:rsidRPr="002B112D" w:rsidRDefault="00B93876" w:rsidP="001B3430">
            <w:pPr>
              <w:pStyle w:val="ListParagraph"/>
              <w:numPr>
                <w:ilvl w:val="0"/>
                <w:numId w:val="6"/>
              </w:numPr>
              <w:rPr>
                <w:rFonts w:ascii="Arial" w:hAnsi="Arial" w:cs="Arial"/>
              </w:rPr>
            </w:pPr>
            <w:r w:rsidRPr="002B112D">
              <w:rPr>
                <w:rFonts w:ascii="Arial" w:hAnsi="Arial" w:cs="Arial"/>
              </w:rPr>
              <w:t>The Trust’s rolling annual turnover had decreased for the second consecutive month, and was back in line with the planned trajectory.</w:t>
            </w:r>
          </w:p>
          <w:p w:rsidR="00E56BAE" w:rsidRPr="002B112D" w:rsidRDefault="00B93876" w:rsidP="001B3430">
            <w:pPr>
              <w:pStyle w:val="ListParagraph"/>
              <w:numPr>
                <w:ilvl w:val="0"/>
                <w:numId w:val="6"/>
              </w:numPr>
              <w:rPr>
                <w:rFonts w:ascii="Arial" w:hAnsi="Arial" w:cs="Arial"/>
              </w:rPr>
            </w:pPr>
            <w:r w:rsidRPr="002B112D">
              <w:rPr>
                <w:rFonts w:ascii="Arial" w:hAnsi="Arial" w:cs="Arial"/>
              </w:rPr>
              <w:t>The overseas recruitment programme had resulted in 48 offers</w:t>
            </w:r>
            <w:r w:rsidR="003C2A62">
              <w:rPr>
                <w:rFonts w:ascii="Arial" w:hAnsi="Arial" w:cs="Arial"/>
              </w:rPr>
              <w:t xml:space="preserve"> of employment</w:t>
            </w:r>
            <w:r w:rsidRPr="002B112D">
              <w:rPr>
                <w:rFonts w:ascii="Arial" w:hAnsi="Arial" w:cs="Arial"/>
              </w:rPr>
              <w:t xml:space="preserve">, with 42 </w:t>
            </w:r>
            <w:r w:rsidR="00E56BAE" w:rsidRPr="002B112D">
              <w:rPr>
                <w:rFonts w:ascii="Arial" w:hAnsi="Arial" w:cs="Arial"/>
              </w:rPr>
              <w:t xml:space="preserve">confirmations to date.  </w:t>
            </w:r>
            <w:r w:rsidRPr="002B112D">
              <w:rPr>
                <w:rFonts w:ascii="Arial" w:hAnsi="Arial" w:cs="Arial"/>
              </w:rPr>
              <w:t xml:space="preserve">There had also been </w:t>
            </w:r>
            <w:r w:rsidR="00463F9E">
              <w:rPr>
                <w:rFonts w:ascii="Arial" w:hAnsi="Arial" w:cs="Arial"/>
              </w:rPr>
              <w:t>UK</w:t>
            </w:r>
            <w:r w:rsidR="00463F9E" w:rsidRPr="002B112D">
              <w:rPr>
                <w:rFonts w:ascii="Arial" w:hAnsi="Arial" w:cs="Arial"/>
              </w:rPr>
              <w:t xml:space="preserve"> </w:t>
            </w:r>
            <w:r w:rsidR="00E56BAE" w:rsidRPr="002B112D">
              <w:rPr>
                <w:rFonts w:ascii="Arial" w:hAnsi="Arial" w:cs="Arial"/>
              </w:rPr>
              <w:t xml:space="preserve">interest in applying for jobs in theatres and recent positive media coverage </w:t>
            </w:r>
            <w:r w:rsidR="003C2A62">
              <w:rPr>
                <w:rFonts w:ascii="Arial" w:hAnsi="Arial" w:cs="Arial"/>
              </w:rPr>
              <w:t xml:space="preserve">was likely a </w:t>
            </w:r>
            <w:r w:rsidR="00E56BAE" w:rsidRPr="002B112D">
              <w:rPr>
                <w:rFonts w:ascii="Arial" w:hAnsi="Arial" w:cs="Arial"/>
              </w:rPr>
              <w:t>contributory factor.  An update on the recent social media recruitment campaign would be provided at the September F&amp;PC.</w:t>
            </w:r>
          </w:p>
          <w:p w:rsidR="00E56BAE" w:rsidRPr="002B112D" w:rsidRDefault="00E56BAE" w:rsidP="00E56BAE">
            <w:pPr>
              <w:rPr>
                <w:rFonts w:cs="Arial"/>
                <w:sz w:val="20"/>
                <w:szCs w:val="20"/>
              </w:rPr>
            </w:pPr>
          </w:p>
          <w:p w:rsidR="001F0751" w:rsidRPr="002B112D" w:rsidRDefault="00E56BAE" w:rsidP="00E56BAE">
            <w:pPr>
              <w:rPr>
                <w:rFonts w:cs="Arial"/>
                <w:sz w:val="20"/>
                <w:szCs w:val="20"/>
              </w:rPr>
            </w:pPr>
            <w:r w:rsidRPr="002B112D">
              <w:rPr>
                <w:rFonts w:cs="Arial"/>
                <w:sz w:val="20"/>
                <w:szCs w:val="20"/>
              </w:rPr>
              <w:t xml:space="preserve">The board  </w:t>
            </w:r>
            <w:r w:rsidR="003C2A62">
              <w:rPr>
                <w:rFonts w:cs="Arial"/>
                <w:sz w:val="20"/>
                <w:szCs w:val="20"/>
              </w:rPr>
              <w:t xml:space="preserve">considered the report and sought clarification of the following: </w:t>
            </w:r>
          </w:p>
          <w:p w:rsidR="00E56BAE" w:rsidRPr="002B112D" w:rsidRDefault="00E56BAE" w:rsidP="001B3430">
            <w:pPr>
              <w:pStyle w:val="ListParagraph"/>
              <w:numPr>
                <w:ilvl w:val="0"/>
                <w:numId w:val="7"/>
              </w:numPr>
              <w:rPr>
                <w:rFonts w:ascii="Arial" w:hAnsi="Arial" w:cs="Arial"/>
              </w:rPr>
            </w:pPr>
            <w:r w:rsidRPr="002B112D">
              <w:rPr>
                <w:rFonts w:ascii="Arial" w:hAnsi="Arial" w:cs="Arial"/>
              </w:rPr>
              <w:t>The length of time before new recruits could start.  Whilst the government had relaxed visa requirements</w:t>
            </w:r>
            <w:r w:rsidR="003C2A62">
              <w:rPr>
                <w:rFonts w:ascii="Arial" w:hAnsi="Arial" w:cs="Arial"/>
              </w:rPr>
              <w:t>,</w:t>
            </w:r>
            <w:r w:rsidRPr="002B112D">
              <w:rPr>
                <w:rFonts w:ascii="Arial" w:hAnsi="Arial" w:cs="Arial"/>
              </w:rPr>
              <w:t xml:space="preserve"> other checks such as language testing </w:t>
            </w:r>
            <w:r w:rsidR="00750E20" w:rsidRPr="002B112D">
              <w:rPr>
                <w:rFonts w:ascii="Arial" w:hAnsi="Arial" w:cs="Arial"/>
              </w:rPr>
              <w:t>were still mandatory</w:t>
            </w:r>
            <w:r w:rsidR="003C2A62">
              <w:rPr>
                <w:rFonts w:ascii="Arial" w:hAnsi="Arial" w:cs="Arial"/>
              </w:rPr>
              <w:t xml:space="preserve">.  However, </w:t>
            </w:r>
            <w:r w:rsidRPr="002B112D">
              <w:rPr>
                <w:rFonts w:ascii="Arial" w:hAnsi="Arial" w:cs="Arial"/>
              </w:rPr>
              <w:t xml:space="preserve">it was hoped the first </w:t>
            </w:r>
            <w:r w:rsidR="00750E20" w:rsidRPr="002B112D">
              <w:rPr>
                <w:rFonts w:ascii="Arial" w:hAnsi="Arial" w:cs="Arial"/>
              </w:rPr>
              <w:t>cohort</w:t>
            </w:r>
            <w:r w:rsidRPr="002B112D">
              <w:rPr>
                <w:rFonts w:ascii="Arial" w:hAnsi="Arial" w:cs="Arial"/>
              </w:rPr>
              <w:t xml:space="preserve"> could </w:t>
            </w:r>
            <w:r w:rsidR="003C2A62">
              <w:rPr>
                <w:rFonts w:ascii="Arial" w:hAnsi="Arial" w:cs="Arial"/>
              </w:rPr>
              <w:t>start</w:t>
            </w:r>
            <w:r w:rsidR="0076393B" w:rsidRPr="002B112D">
              <w:rPr>
                <w:rFonts w:ascii="Arial" w:hAnsi="Arial" w:cs="Arial"/>
              </w:rPr>
              <w:t xml:space="preserve"> </w:t>
            </w:r>
            <w:r w:rsidR="00750E20" w:rsidRPr="002B112D">
              <w:rPr>
                <w:rFonts w:ascii="Arial" w:hAnsi="Arial" w:cs="Arial"/>
              </w:rPr>
              <w:t>during December</w:t>
            </w:r>
            <w:r w:rsidRPr="002B112D">
              <w:rPr>
                <w:rFonts w:ascii="Arial" w:hAnsi="Arial" w:cs="Arial"/>
              </w:rPr>
              <w:t xml:space="preserve">.  </w:t>
            </w:r>
            <w:proofErr w:type="gramStart"/>
            <w:r w:rsidRPr="002B112D">
              <w:rPr>
                <w:rFonts w:ascii="Arial" w:hAnsi="Arial" w:cs="Arial"/>
              </w:rPr>
              <w:t xml:space="preserve">Staff </w:t>
            </w:r>
            <w:r w:rsidR="00750E20" w:rsidRPr="002B112D">
              <w:rPr>
                <w:rFonts w:ascii="Arial" w:hAnsi="Arial" w:cs="Arial"/>
              </w:rPr>
              <w:t>were</w:t>
            </w:r>
            <w:proofErr w:type="gramEnd"/>
            <w:r w:rsidR="00750E20" w:rsidRPr="002B112D">
              <w:rPr>
                <w:rFonts w:ascii="Arial" w:hAnsi="Arial" w:cs="Arial"/>
              </w:rPr>
              <w:t xml:space="preserve"> cognisant of </w:t>
            </w:r>
            <w:r w:rsidRPr="002B112D">
              <w:rPr>
                <w:rFonts w:ascii="Arial" w:hAnsi="Arial" w:cs="Arial"/>
              </w:rPr>
              <w:t>the success of the recruitment campaign</w:t>
            </w:r>
            <w:r w:rsidR="0076393B" w:rsidRPr="002B112D">
              <w:rPr>
                <w:rFonts w:ascii="Arial" w:hAnsi="Arial" w:cs="Arial"/>
              </w:rPr>
              <w:t>,</w:t>
            </w:r>
            <w:r w:rsidRPr="002B112D">
              <w:rPr>
                <w:rFonts w:ascii="Arial" w:hAnsi="Arial" w:cs="Arial"/>
              </w:rPr>
              <w:t xml:space="preserve"> </w:t>
            </w:r>
            <w:r w:rsidR="003C2A62">
              <w:rPr>
                <w:rFonts w:ascii="Arial" w:hAnsi="Arial" w:cs="Arial"/>
              </w:rPr>
              <w:t xml:space="preserve">in addition to other methods of </w:t>
            </w:r>
            <w:r w:rsidRPr="002B112D">
              <w:rPr>
                <w:rFonts w:ascii="Arial" w:hAnsi="Arial" w:cs="Arial"/>
              </w:rPr>
              <w:t>positive PR</w:t>
            </w:r>
            <w:r w:rsidR="0076393B" w:rsidRPr="002B112D">
              <w:rPr>
                <w:rFonts w:ascii="Arial" w:hAnsi="Arial" w:cs="Arial"/>
              </w:rPr>
              <w:t xml:space="preserve">. </w:t>
            </w:r>
            <w:r w:rsidR="00750E20" w:rsidRPr="002B112D">
              <w:rPr>
                <w:rFonts w:ascii="Arial" w:hAnsi="Arial" w:cs="Arial"/>
              </w:rPr>
              <w:t>Acknowledging that</w:t>
            </w:r>
            <w:r w:rsidR="0076393B" w:rsidRPr="002B112D">
              <w:rPr>
                <w:rFonts w:ascii="Arial" w:hAnsi="Arial" w:cs="Arial"/>
              </w:rPr>
              <w:t xml:space="preserve"> the Trust had experience</w:t>
            </w:r>
            <w:r w:rsidR="00750E20" w:rsidRPr="002B112D">
              <w:rPr>
                <w:rFonts w:ascii="Arial" w:hAnsi="Arial" w:cs="Arial"/>
              </w:rPr>
              <w:t>d</w:t>
            </w:r>
            <w:r w:rsidR="0076393B" w:rsidRPr="002B112D">
              <w:rPr>
                <w:rFonts w:ascii="Arial" w:hAnsi="Arial" w:cs="Arial"/>
              </w:rPr>
              <w:t xml:space="preserve"> </w:t>
            </w:r>
            <w:r w:rsidR="00750E20" w:rsidRPr="002B112D">
              <w:rPr>
                <w:rFonts w:ascii="Arial" w:hAnsi="Arial" w:cs="Arial"/>
              </w:rPr>
              <w:t>a high</w:t>
            </w:r>
            <w:r w:rsidR="0076393B" w:rsidRPr="002B112D">
              <w:rPr>
                <w:rFonts w:ascii="Arial" w:hAnsi="Arial" w:cs="Arial"/>
              </w:rPr>
              <w:t xml:space="preserve"> turnover of EU nursing </w:t>
            </w:r>
            <w:r w:rsidR="00750E20" w:rsidRPr="002B112D">
              <w:rPr>
                <w:rFonts w:ascii="Arial" w:hAnsi="Arial" w:cs="Arial"/>
              </w:rPr>
              <w:t>recruits in the past</w:t>
            </w:r>
            <w:r w:rsidR="0076393B" w:rsidRPr="002B112D">
              <w:rPr>
                <w:rFonts w:ascii="Arial" w:hAnsi="Arial" w:cs="Arial"/>
              </w:rPr>
              <w:t xml:space="preserve">, it was felt that </w:t>
            </w:r>
            <w:r w:rsidR="00750E20" w:rsidRPr="002B112D">
              <w:rPr>
                <w:rFonts w:ascii="Arial" w:hAnsi="Arial" w:cs="Arial"/>
              </w:rPr>
              <w:t xml:space="preserve">these candidates </w:t>
            </w:r>
            <w:r w:rsidR="0076393B" w:rsidRPr="002B112D">
              <w:rPr>
                <w:rFonts w:ascii="Arial" w:hAnsi="Arial" w:cs="Arial"/>
              </w:rPr>
              <w:t xml:space="preserve">had longer term </w:t>
            </w:r>
            <w:r w:rsidR="00750E20" w:rsidRPr="002B112D">
              <w:rPr>
                <w:rFonts w:ascii="Arial" w:hAnsi="Arial" w:cs="Arial"/>
              </w:rPr>
              <w:t>aspirations</w:t>
            </w:r>
            <w:r w:rsidR="0076393B" w:rsidRPr="002B112D">
              <w:rPr>
                <w:rFonts w:ascii="Arial" w:hAnsi="Arial" w:cs="Arial"/>
              </w:rPr>
              <w:t xml:space="preserve"> to settle in the area.</w:t>
            </w:r>
          </w:p>
          <w:p w:rsidR="0076393B" w:rsidRPr="002B112D" w:rsidRDefault="00795062" w:rsidP="001B3430">
            <w:pPr>
              <w:pStyle w:val="ListParagraph"/>
              <w:numPr>
                <w:ilvl w:val="0"/>
                <w:numId w:val="7"/>
              </w:numPr>
              <w:rPr>
                <w:rFonts w:ascii="Arial" w:hAnsi="Arial" w:cs="Arial"/>
              </w:rPr>
            </w:pPr>
            <w:r w:rsidRPr="002B112D">
              <w:rPr>
                <w:rFonts w:ascii="Arial" w:hAnsi="Arial" w:cs="Arial"/>
              </w:rPr>
              <w:t xml:space="preserve">The </w:t>
            </w:r>
            <w:r w:rsidR="0076393B" w:rsidRPr="002B112D">
              <w:rPr>
                <w:rFonts w:ascii="Arial" w:hAnsi="Arial" w:cs="Arial"/>
              </w:rPr>
              <w:t xml:space="preserve">high use of temporary staff.  </w:t>
            </w:r>
            <w:r w:rsidRPr="002B112D">
              <w:rPr>
                <w:rFonts w:ascii="Arial" w:hAnsi="Arial" w:cs="Arial"/>
              </w:rPr>
              <w:t xml:space="preserve">GO confirmed that the executive management team </w:t>
            </w:r>
            <w:r w:rsidR="003C2A62">
              <w:rPr>
                <w:rFonts w:ascii="Arial" w:hAnsi="Arial" w:cs="Arial"/>
              </w:rPr>
              <w:t xml:space="preserve">(EMT) </w:t>
            </w:r>
            <w:r w:rsidR="00750E20" w:rsidRPr="002B112D">
              <w:rPr>
                <w:rFonts w:ascii="Arial" w:hAnsi="Arial" w:cs="Arial"/>
              </w:rPr>
              <w:t>provided a high level of scrutiny</w:t>
            </w:r>
            <w:r w:rsidR="00DD7848" w:rsidRPr="002B112D">
              <w:rPr>
                <w:rFonts w:ascii="Arial" w:hAnsi="Arial" w:cs="Arial"/>
              </w:rPr>
              <w:t xml:space="preserve"> </w:t>
            </w:r>
            <w:r w:rsidR="003C2A62">
              <w:rPr>
                <w:rFonts w:ascii="Arial" w:hAnsi="Arial" w:cs="Arial"/>
              </w:rPr>
              <w:t>in this area</w:t>
            </w:r>
            <w:r w:rsidR="00750E20" w:rsidRPr="002B112D">
              <w:rPr>
                <w:rFonts w:ascii="Arial" w:hAnsi="Arial" w:cs="Arial"/>
              </w:rPr>
              <w:t xml:space="preserve">, </w:t>
            </w:r>
            <w:r w:rsidR="0076393B" w:rsidRPr="002B112D">
              <w:rPr>
                <w:rFonts w:ascii="Arial" w:hAnsi="Arial" w:cs="Arial"/>
              </w:rPr>
              <w:t xml:space="preserve">but given </w:t>
            </w:r>
            <w:r w:rsidRPr="002B112D">
              <w:rPr>
                <w:rFonts w:ascii="Arial" w:hAnsi="Arial" w:cs="Arial"/>
              </w:rPr>
              <w:t xml:space="preserve">priorities of </w:t>
            </w:r>
            <w:r w:rsidR="00750E20" w:rsidRPr="002B112D">
              <w:rPr>
                <w:rFonts w:ascii="Arial" w:hAnsi="Arial" w:cs="Arial"/>
              </w:rPr>
              <w:t>patient safety</w:t>
            </w:r>
            <w:r w:rsidR="0076393B" w:rsidRPr="002B112D">
              <w:rPr>
                <w:rFonts w:ascii="Arial" w:hAnsi="Arial" w:cs="Arial"/>
              </w:rPr>
              <w:t xml:space="preserve"> </w:t>
            </w:r>
            <w:r w:rsidRPr="002B112D">
              <w:rPr>
                <w:rFonts w:ascii="Arial" w:hAnsi="Arial" w:cs="Arial"/>
              </w:rPr>
              <w:t xml:space="preserve">there was little alternative </w:t>
            </w:r>
            <w:r w:rsidR="0076393B" w:rsidRPr="002B112D">
              <w:rPr>
                <w:rFonts w:ascii="Arial" w:hAnsi="Arial" w:cs="Arial"/>
              </w:rPr>
              <w:t xml:space="preserve">until substantive staff </w:t>
            </w:r>
            <w:r w:rsidR="00750E20" w:rsidRPr="002B112D">
              <w:rPr>
                <w:rFonts w:ascii="Arial" w:hAnsi="Arial" w:cs="Arial"/>
              </w:rPr>
              <w:t xml:space="preserve">were </w:t>
            </w:r>
            <w:r w:rsidRPr="002B112D">
              <w:rPr>
                <w:rFonts w:ascii="Arial" w:hAnsi="Arial" w:cs="Arial"/>
              </w:rPr>
              <w:t>recruited</w:t>
            </w:r>
            <w:r w:rsidR="0076393B" w:rsidRPr="002B112D">
              <w:rPr>
                <w:rFonts w:ascii="Arial" w:hAnsi="Arial" w:cs="Arial"/>
              </w:rPr>
              <w:t xml:space="preserve">.  </w:t>
            </w:r>
            <w:r w:rsidR="00750E20" w:rsidRPr="002B112D">
              <w:rPr>
                <w:rFonts w:ascii="Arial" w:hAnsi="Arial" w:cs="Arial"/>
              </w:rPr>
              <w:t xml:space="preserve">In contrast, the board </w:t>
            </w:r>
            <w:r w:rsidR="003C2A62">
              <w:rPr>
                <w:rFonts w:ascii="Arial" w:hAnsi="Arial" w:cs="Arial"/>
              </w:rPr>
              <w:t>was asked to note</w:t>
            </w:r>
            <w:r w:rsidR="00750E20" w:rsidRPr="002B112D">
              <w:rPr>
                <w:rFonts w:ascii="Arial" w:hAnsi="Arial" w:cs="Arial"/>
              </w:rPr>
              <w:t xml:space="preserve"> that </w:t>
            </w:r>
            <w:r w:rsidR="00DB215A" w:rsidRPr="002B112D">
              <w:rPr>
                <w:rFonts w:ascii="Arial" w:hAnsi="Arial" w:cs="Arial"/>
              </w:rPr>
              <w:t xml:space="preserve">the Trust no longer employed </w:t>
            </w:r>
            <w:r w:rsidR="0076393B" w:rsidRPr="002B112D">
              <w:rPr>
                <w:rFonts w:ascii="Arial" w:hAnsi="Arial" w:cs="Arial"/>
              </w:rPr>
              <w:t xml:space="preserve">HCA </w:t>
            </w:r>
            <w:r w:rsidR="002004BF" w:rsidRPr="002B112D">
              <w:rPr>
                <w:rFonts w:ascii="Arial" w:hAnsi="Arial" w:cs="Arial"/>
              </w:rPr>
              <w:t xml:space="preserve">agency </w:t>
            </w:r>
            <w:r w:rsidR="0076393B" w:rsidRPr="002B112D">
              <w:rPr>
                <w:rFonts w:ascii="Arial" w:hAnsi="Arial" w:cs="Arial"/>
              </w:rPr>
              <w:t>staff</w:t>
            </w:r>
            <w:r w:rsidR="00DB215A" w:rsidRPr="002B112D">
              <w:rPr>
                <w:rFonts w:ascii="Arial" w:hAnsi="Arial" w:cs="Arial"/>
              </w:rPr>
              <w:t xml:space="preserve">.  GO </w:t>
            </w:r>
            <w:r w:rsidR="003C2A62">
              <w:rPr>
                <w:rFonts w:ascii="Arial" w:hAnsi="Arial" w:cs="Arial"/>
              </w:rPr>
              <w:t>believed</w:t>
            </w:r>
            <w:r w:rsidR="00DB215A" w:rsidRPr="002B112D">
              <w:rPr>
                <w:rFonts w:ascii="Arial" w:hAnsi="Arial" w:cs="Arial"/>
              </w:rPr>
              <w:t xml:space="preserve"> a contributory factor to this achievement had been the secondment of a member of staff from Nursing to Workforce. </w:t>
            </w:r>
          </w:p>
          <w:p w:rsidR="00750E20" w:rsidRPr="002B112D" w:rsidRDefault="00DB215A" w:rsidP="001B3430">
            <w:pPr>
              <w:pStyle w:val="ListParagraph"/>
              <w:numPr>
                <w:ilvl w:val="0"/>
                <w:numId w:val="7"/>
              </w:numPr>
              <w:rPr>
                <w:rFonts w:ascii="Arial" w:hAnsi="Arial" w:cs="Arial"/>
              </w:rPr>
            </w:pPr>
            <w:r w:rsidRPr="002B112D">
              <w:rPr>
                <w:rFonts w:ascii="Arial" w:hAnsi="Arial" w:cs="Arial"/>
              </w:rPr>
              <w:t>A notable increase in sickness absence as a result of stress and anxiety.  GO reminded the board that Trust staff had access to the employees assistance programme (EAP) and that not all episodes of stress were necessarily work related</w:t>
            </w:r>
            <w:r w:rsidR="00DD7848" w:rsidRPr="002B112D">
              <w:rPr>
                <w:rFonts w:ascii="Arial" w:hAnsi="Arial" w:cs="Arial"/>
              </w:rPr>
              <w:t xml:space="preserve">, however these did correlate </w:t>
            </w:r>
            <w:r w:rsidRPr="002B112D">
              <w:rPr>
                <w:rFonts w:ascii="Arial" w:hAnsi="Arial" w:cs="Arial"/>
              </w:rPr>
              <w:t xml:space="preserve">to areas </w:t>
            </w:r>
            <w:r w:rsidR="00DD7848" w:rsidRPr="002B112D">
              <w:rPr>
                <w:rFonts w:ascii="Arial" w:hAnsi="Arial" w:cs="Arial"/>
              </w:rPr>
              <w:t>with</w:t>
            </w:r>
            <w:r w:rsidRPr="002B112D">
              <w:rPr>
                <w:rFonts w:ascii="Arial" w:hAnsi="Arial" w:cs="Arial"/>
              </w:rPr>
              <w:t xml:space="preserve"> high vacancy rates.  The League of Friends had been approached for funding for</w:t>
            </w:r>
            <w:r w:rsidR="00DD7848" w:rsidRPr="002B112D">
              <w:rPr>
                <w:rFonts w:ascii="Arial" w:hAnsi="Arial" w:cs="Arial"/>
              </w:rPr>
              <w:t xml:space="preserve"> a </w:t>
            </w:r>
            <w:r w:rsidRPr="002B112D">
              <w:rPr>
                <w:rFonts w:ascii="Arial" w:hAnsi="Arial" w:cs="Arial"/>
              </w:rPr>
              <w:t xml:space="preserve">Health and Safety Executive (HSE) stress tool </w:t>
            </w:r>
            <w:r w:rsidR="00DD7848" w:rsidRPr="002B112D">
              <w:rPr>
                <w:rFonts w:ascii="Arial" w:hAnsi="Arial" w:cs="Arial"/>
              </w:rPr>
              <w:t>which would benefit staff if approved.</w:t>
            </w:r>
            <w:r w:rsidRPr="002B112D">
              <w:rPr>
                <w:rFonts w:ascii="Arial" w:hAnsi="Arial" w:cs="Arial"/>
              </w:rPr>
              <w:t xml:space="preserve"> </w:t>
            </w:r>
          </w:p>
          <w:p w:rsidR="00DB215A" w:rsidRPr="002B112D" w:rsidRDefault="00DB215A" w:rsidP="001B3430">
            <w:pPr>
              <w:pStyle w:val="ListParagraph"/>
              <w:numPr>
                <w:ilvl w:val="0"/>
                <w:numId w:val="7"/>
              </w:numPr>
              <w:rPr>
                <w:rFonts w:ascii="Arial" w:hAnsi="Arial" w:cs="Arial"/>
              </w:rPr>
            </w:pPr>
            <w:r w:rsidRPr="002B112D">
              <w:rPr>
                <w:rFonts w:ascii="Arial" w:hAnsi="Arial" w:cs="Arial"/>
              </w:rPr>
              <w:t xml:space="preserve">Whilst appraisal rates </w:t>
            </w:r>
            <w:r w:rsidR="00DD7848" w:rsidRPr="002B112D">
              <w:rPr>
                <w:rFonts w:ascii="Arial" w:hAnsi="Arial" w:cs="Arial"/>
              </w:rPr>
              <w:t>had dipped slightly, mandatory and statutory training rates were being maintained despite current workforce pressures.</w:t>
            </w:r>
          </w:p>
          <w:p w:rsidR="00DD7848" w:rsidRPr="002B112D" w:rsidRDefault="00DD7848" w:rsidP="00DD7848">
            <w:pPr>
              <w:rPr>
                <w:rFonts w:cs="Arial"/>
                <w:sz w:val="20"/>
                <w:szCs w:val="20"/>
              </w:rPr>
            </w:pPr>
          </w:p>
          <w:p w:rsidR="00DD7848" w:rsidRPr="002B112D" w:rsidRDefault="00DD7848" w:rsidP="00DD7848">
            <w:pPr>
              <w:rPr>
                <w:rFonts w:cs="Arial"/>
                <w:sz w:val="20"/>
                <w:szCs w:val="20"/>
              </w:rPr>
            </w:pPr>
            <w:r w:rsidRPr="002B112D">
              <w:rPr>
                <w:rFonts w:cs="Arial"/>
                <w:sz w:val="20"/>
                <w:szCs w:val="20"/>
              </w:rPr>
              <w:t xml:space="preserve">There were no further comments and the board </w:t>
            </w:r>
            <w:r w:rsidR="00A47E4A">
              <w:rPr>
                <w:rFonts w:cs="Arial"/>
                <w:b/>
                <w:sz w:val="20"/>
                <w:szCs w:val="20"/>
              </w:rPr>
              <w:t>NOTED</w:t>
            </w:r>
            <w:r w:rsidRPr="002B112D">
              <w:rPr>
                <w:rFonts w:cs="Arial"/>
                <w:sz w:val="20"/>
                <w:szCs w:val="20"/>
              </w:rPr>
              <w:t xml:space="preserve"> the contents of the update.</w:t>
            </w:r>
          </w:p>
          <w:p w:rsidR="00AD60FD" w:rsidRPr="002B112D" w:rsidRDefault="00BD479B" w:rsidP="00DD7848">
            <w:pPr>
              <w:rPr>
                <w:rFonts w:cs="Arial"/>
                <w:sz w:val="20"/>
                <w:szCs w:val="20"/>
              </w:rPr>
            </w:pPr>
            <w:r w:rsidRPr="002B112D">
              <w:rPr>
                <w:rFonts w:cs="Arial"/>
                <w:sz w:val="20"/>
                <w:szCs w:val="20"/>
              </w:rPr>
              <w:t xml:space="preserve"> </w:t>
            </w:r>
          </w:p>
        </w:tc>
      </w:tr>
      <w:tr w:rsidR="006F3569" w:rsidRPr="002B112D" w:rsidTr="00104731">
        <w:tblPrEx>
          <w:tblLook w:val="0000" w:firstRow="0" w:lastRow="0" w:firstColumn="0" w:lastColumn="0" w:noHBand="0" w:noVBand="0"/>
        </w:tblPrEx>
        <w:tc>
          <w:tcPr>
            <w:tcW w:w="11307" w:type="dxa"/>
            <w:gridSpan w:val="5"/>
            <w:shd w:val="pct40" w:color="auto" w:fill="auto"/>
            <w:vAlign w:val="bottom"/>
          </w:tcPr>
          <w:p w:rsidR="006F3569" w:rsidRPr="002B112D" w:rsidRDefault="00501F26" w:rsidP="007C02E1">
            <w:pPr>
              <w:rPr>
                <w:rFonts w:cs="Arial"/>
                <w:b/>
                <w:bCs/>
                <w:color w:val="FFFFFF" w:themeColor="background1"/>
                <w:sz w:val="20"/>
                <w:szCs w:val="20"/>
              </w:rPr>
            </w:pPr>
            <w:r w:rsidRPr="002B112D">
              <w:rPr>
                <w:rFonts w:cs="Arial"/>
                <w:b/>
                <w:bCs/>
                <w:color w:val="FFFFFF" w:themeColor="background1"/>
                <w:sz w:val="20"/>
                <w:szCs w:val="20"/>
              </w:rPr>
              <w:t>Key strategic objectives 1 and 2</w:t>
            </w:r>
            <w:r w:rsidR="006F3569" w:rsidRPr="002B112D">
              <w:rPr>
                <w:rFonts w:cs="Arial"/>
                <w:b/>
                <w:bCs/>
                <w:color w:val="FFFFFF" w:themeColor="background1"/>
                <w:sz w:val="20"/>
                <w:szCs w:val="20"/>
              </w:rPr>
              <w:t>: o</w:t>
            </w:r>
            <w:r w:rsidRPr="002B112D">
              <w:rPr>
                <w:rFonts w:cs="Arial"/>
                <w:b/>
                <w:bCs/>
                <w:color w:val="FFFFFF" w:themeColor="background1"/>
                <w:sz w:val="20"/>
                <w:szCs w:val="20"/>
              </w:rPr>
              <w:t>utstanding patient experience and world-class clinical services</w:t>
            </w:r>
          </w:p>
          <w:p w:rsidR="006F3569" w:rsidRPr="002B112D" w:rsidRDefault="006F3569" w:rsidP="006F3569">
            <w:pPr>
              <w:rPr>
                <w:rFonts w:cs="Arial"/>
                <w:b/>
                <w:bCs/>
                <w:sz w:val="20"/>
                <w:szCs w:val="20"/>
              </w:rPr>
            </w:pPr>
          </w:p>
        </w:tc>
      </w:tr>
      <w:tr w:rsidR="006F3569" w:rsidRPr="002B112D" w:rsidTr="00104731">
        <w:tblPrEx>
          <w:tblLook w:val="0000" w:firstRow="0" w:lastRow="0" w:firstColumn="0" w:lastColumn="0" w:noHBand="0" w:noVBand="0"/>
        </w:tblPrEx>
        <w:tc>
          <w:tcPr>
            <w:tcW w:w="1135" w:type="dxa"/>
            <w:gridSpan w:val="2"/>
          </w:tcPr>
          <w:p w:rsidR="006F3569" w:rsidRPr="002B112D" w:rsidRDefault="002B5EDC" w:rsidP="006F3569">
            <w:pPr>
              <w:rPr>
                <w:rFonts w:cs="Arial"/>
                <w:b/>
                <w:bCs/>
                <w:sz w:val="20"/>
                <w:szCs w:val="20"/>
              </w:rPr>
            </w:pPr>
            <w:r w:rsidRPr="002B112D">
              <w:rPr>
                <w:rFonts w:cs="Arial"/>
                <w:b/>
                <w:bCs/>
                <w:sz w:val="20"/>
                <w:szCs w:val="20"/>
              </w:rPr>
              <w:t>135</w:t>
            </w:r>
            <w:r w:rsidR="006F3569" w:rsidRPr="002B112D">
              <w:rPr>
                <w:rFonts w:cs="Arial"/>
                <w:b/>
                <w:bCs/>
                <w:sz w:val="20"/>
                <w:szCs w:val="20"/>
              </w:rPr>
              <w:t>-18</w:t>
            </w:r>
          </w:p>
        </w:tc>
        <w:tc>
          <w:tcPr>
            <w:tcW w:w="10172" w:type="dxa"/>
            <w:gridSpan w:val="3"/>
          </w:tcPr>
          <w:p w:rsidR="006F3569" w:rsidRPr="002B112D" w:rsidRDefault="006F3569" w:rsidP="006F3569">
            <w:pPr>
              <w:rPr>
                <w:rFonts w:cs="Arial"/>
                <w:b/>
                <w:sz w:val="20"/>
                <w:szCs w:val="20"/>
              </w:rPr>
            </w:pPr>
            <w:r w:rsidRPr="002B112D">
              <w:rPr>
                <w:rFonts w:cs="Arial"/>
                <w:b/>
                <w:sz w:val="20"/>
                <w:szCs w:val="20"/>
              </w:rPr>
              <w:t>Board assurance framework</w:t>
            </w:r>
          </w:p>
          <w:p w:rsidR="00695151" w:rsidRPr="002B112D" w:rsidRDefault="00695151" w:rsidP="00ED2506">
            <w:pPr>
              <w:rPr>
                <w:rFonts w:cs="Arial"/>
                <w:sz w:val="20"/>
                <w:szCs w:val="20"/>
              </w:rPr>
            </w:pPr>
            <w:r w:rsidRPr="002B112D">
              <w:rPr>
                <w:rFonts w:cs="Arial"/>
                <w:sz w:val="20"/>
                <w:szCs w:val="20"/>
              </w:rPr>
              <w:t xml:space="preserve">As agreed at a recent seminar, BAF KSOs had now all been updated to now include reference to risk appetite.  </w:t>
            </w:r>
            <w:r w:rsidR="006B7588">
              <w:rPr>
                <w:rFonts w:cs="Arial"/>
                <w:sz w:val="20"/>
                <w:szCs w:val="20"/>
              </w:rPr>
              <w:t xml:space="preserve">Current </w:t>
            </w:r>
            <w:r w:rsidRPr="002B112D">
              <w:rPr>
                <w:rFonts w:cs="Arial"/>
                <w:sz w:val="20"/>
                <w:szCs w:val="20"/>
              </w:rPr>
              <w:t xml:space="preserve">KSO1 risk ratings would remain until the overseas recruitment process was complete. </w:t>
            </w:r>
            <w:r w:rsidR="006B7588">
              <w:rPr>
                <w:rFonts w:cs="Arial"/>
                <w:sz w:val="20"/>
                <w:szCs w:val="20"/>
              </w:rPr>
              <w:t xml:space="preserve">There was also </w:t>
            </w:r>
            <w:r w:rsidRPr="002B112D">
              <w:rPr>
                <w:rFonts w:cs="Arial"/>
                <w:sz w:val="20"/>
                <w:szCs w:val="20"/>
              </w:rPr>
              <w:t>an increase in negative friends and family test (FFT) comments regarding appointments and waiting times.  Whilst the visibility of the patient experience manager was helping</w:t>
            </w:r>
            <w:r w:rsidR="00644517">
              <w:rPr>
                <w:rFonts w:cs="Arial"/>
                <w:sz w:val="20"/>
                <w:szCs w:val="20"/>
              </w:rPr>
              <w:t xml:space="preserve"> the situation, it had not </w:t>
            </w:r>
            <w:r w:rsidRPr="002B112D">
              <w:rPr>
                <w:rFonts w:cs="Arial"/>
                <w:sz w:val="20"/>
                <w:szCs w:val="20"/>
              </w:rPr>
              <w:t xml:space="preserve">resolved these issues. </w:t>
            </w:r>
            <w:r w:rsidR="00644517">
              <w:rPr>
                <w:rFonts w:cs="Arial"/>
                <w:sz w:val="20"/>
                <w:szCs w:val="20"/>
              </w:rPr>
              <w:t>JMT agreed that i</w:t>
            </w:r>
            <w:r w:rsidRPr="002B112D">
              <w:rPr>
                <w:rFonts w:cs="Arial"/>
                <w:sz w:val="20"/>
                <w:szCs w:val="20"/>
              </w:rPr>
              <w:t xml:space="preserve">deally, risk ratings should be aligned, but the current BAF presented the position as it was currently. </w:t>
            </w:r>
          </w:p>
          <w:p w:rsidR="00695151" w:rsidRPr="002B112D" w:rsidRDefault="00695151" w:rsidP="00ED2506">
            <w:pPr>
              <w:rPr>
                <w:rFonts w:cs="Arial"/>
                <w:sz w:val="20"/>
                <w:szCs w:val="20"/>
              </w:rPr>
            </w:pPr>
          </w:p>
          <w:p w:rsidR="009903FB" w:rsidRPr="002B112D" w:rsidRDefault="00695151" w:rsidP="00ED2506">
            <w:pPr>
              <w:rPr>
                <w:rFonts w:cs="Arial"/>
                <w:sz w:val="20"/>
                <w:szCs w:val="20"/>
              </w:rPr>
            </w:pPr>
            <w:r w:rsidRPr="002B112D">
              <w:rPr>
                <w:rFonts w:cs="Arial"/>
                <w:sz w:val="20"/>
                <w:szCs w:val="20"/>
              </w:rPr>
              <w:t xml:space="preserve">EP asked the board to note that the </w:t>
            </w:r>
            <w:r w:rsidR="00644517">
              <w:rPr>
                <w:rFonts w:cs="Arial"/>
                <w:sz w:val="20"/>
                <w:szCs w:val="20"/>
              </w:rPr>
              <w:t xml:space="preserve">board pack </w:t>
            </w:r>
            <w:r w:rsidRPr="002B112D">
              <w:rPr>
                <w:rFonts w:cs="Arial"/>
                <w:sz w:val="20"/>
                <w:szCs w:val="20"/>
              </w:rPr>
              <w:t xml:space="preserve">version of the KSO2 BAF was not the most recent, and tabled the </w:t>
            </w:r>
            <w:r w:rsidR="00644517">
              <w:rPr>
                <w:rFonts w:cs="Arial"/>
                <w:sz w:val="20"/>
                <w:szCs w:val="20"/>
              </w:rPr>
              <w:t>latest</w:t>
            </w:r>
            <w:r w:rsidRPr="002B112D">
              <w:rPr>
                <w:rFonts w:cs="Arial"/>
                <w:sz w:val="20"/>
                <w:szCs w:val="20"/>
              </w:rPr>
              <w:t xml:space="preserve"> which had been reviewed at </w:t>
            </w:r>
            <w:r w:rsidR="00463F9E">
              <w:rPr>
                <w:rFonts w:cs="Arial"/>
                <w:sz w:val="20"/>
                <w:szCs w:val="20"/>
              </w:rPr>
              <w:t>quality and governance committee</w:t>
            </w:r>
            <w:r w:rsidRPr="002B112D">
              <w:rPr>
                <w:rFonts w:cs="Arial"/>
                <w:sz w:val="20"/>
                <w:szCs w:val="20"/>
              </w:rPr>
              <w:t xml:space="preserve">.  </w:t>
            </w:r>
            <w:r w:rsidR="009903FB" w:rsidRPr="002B112D">
              <w:rPr>
                <w:rFonts w:cs="Arial"/>
                <w:sz w:val="20"/>
                <w:szCs w:val="20"/>
              </w:rPr>
              <w:t>The impact of the deteriorating RTT position was reflect</w:t>
            </w:r>
            <w:r w:rsidR="00644517">
              <w:rPr>
                <w:rFonts w:cs="Arial"/>
                <w:sz w:val="20"/>
                <w:szCs w:val="20"/>
              </w:rPr>
              <w:t xml:space="preserve">ed in the rationale </w:t>
            </w:r>
            <w:r w:rsidR="009903FB" w:rsidRPr="002B112D">
              <w:rPr>
                <w:rFonts w:cs="Arial"/>
                <w:sz w:val="20"/>
                <w:szCs w:val="20"/>
              </w:rPr>
              <w:t xml:space="preserve">for </w:t>
            </w:r>
            <w:r w:rsidR="00405811" w:rsidRPr="002B112D">
              <w:rPr>
                <w:rFonts w:cs="Arial"/>
                <w:sz w:val="20"/>
                <w:szCs w:val="20"/>
              </w:rPr>
              <w:t>current scores</w:t>
            </w:r>
            <w:r w:rsidR="009903FB" w:rsidRPr="002B112D">
              <w:rPr>
                <w:rFonts w:cs="Arial"/>
                <w:sz w:val="20"/>
                <w:szCs w:val="20"/>
              </w:rPr>
              <w:t>.</w:t>
            </w:r>
          </w:p>
          <w:p w:rsidR="00ED2506" w:rsidRPr="002B112D" w:rsidRDefault="00ED2506" w:rsidP="00ED2506">
            <w:pPr>
              <w:rPr>
                <w:rFonts w:cs="Arial"/>
                <w:b/>
                <w:sz w:val="20"/>
                <w:szCs w:val="20"/>
              </w:rPr>
            </w:pPr>
          </w:p>
          <w:p w:rsidR="00405811" w:rsidRPr="002B112D" w:rsidRDefault="00405811" w:rsidP="00ED2506">
            <w:pPr>
              <w:rPr>
                <w:rFonts w:cs="Arial"/>
                <w:sz w:val="20"/>
                <w:szCs w:val="20"/>
              </w:rPr>
            </w:pPr>
            <w:r w:rsidRPr="002B112D">
              <w:rPr>
                <w:rFonts w:cs="Arial"/>
                <w:sz w:val="20"/>
                <w:szCs w:val="20"/>
              </w:rPr>
              <w:t xml:space="preserve">There were no further comments and the board </w:t>
            </w:r>
            <w:r w:rsidRPr="002B112D">
              <w:rPr>
                <w:rFonts w:cs="Arial"/>
                <w:b/>
                <w:sz w:val="20"/>
                <w:szCs w:val="20"/>
              </w:rPr>
              <w:t>NOTED</w:t>
            </w:r>
            <w:r w:rsidRPr="002B112D">
              <w:rPr>
                <w:rFonts w:cs="Arial"/>
                <w:sz w:val="20"/>
                <w:szCs w:val="20"/>
              </w:rPr>
              <w:t xml:space="preserve"> the contents of the BAF update.</w:t>
            </w:r>
          </w:p>
          <w:p w:rsidR="00ED2506" w:rsidRPr="002B112D" w:rsidRDefault="00ED2506" w:rsidP="00ED2506">
            <w:pPr>
              <w:rPr>
                <w:rFonts w:cs="Arial"/>
                <w:b/>
                <w:sz w:val="20"/>
                <w:szCs w:val="20"/>
              </w:rPr>
            </w:pPr>
          </w:p>
        </w:tc>
      </w:tr>
      <w:tr w:rsidR="006F3569" w:rsidRPr="002B112D" w:rsidTr="006F34C3">
        <w:tblPrEx>
          <w:tblLook w:val="0000" w:firstRow="0" w:lastRow="0" w:firstColumn="0" w:lastColumn="0" w:noHBand="0" w:noVBand="0"/>
        </w:tblPrEx>
        <w:tc>
          <w:tcPr>
            <w:tcW w:w="1135" w:type="dxa"/>
            <w:gridSpan w:val="2"/>
            <w:shd w:val="clear" w:color="auto" w:fill="auto"/>
          </w:tcPr>
          <w:p w:rsidR="006F3569" w:rsidRPr="002B112D" w:rsidRDefault="002B5EDC" w:rsidP="006F3569">
            <w:pPr>
              <w:rPr>
                <w:rFonts w:cs="Arial"/>
                <w:b/>
                <w:bCs/>
                <w:sz w:val="20"/>
                <w:szCs w:val="20"/>
              </w:rPr>
            </w:pPr>
            <w:r w:rsidRPr="006F34C3">
              <w:rPr>
                <w:rFonts w:cs="Arial"/>
                <w:b/>
                <w:bCs/>
                <w:sz w:val="20"/>
                <w:szCs w:val="20"/>
              </w:rPr>
              <w:lastRenderedPageBreak/>
              <w:t>136</w:t>
            </w:r>
            <w:r w:rsidR="006F3569" w:rsidRPr="006F34C3">
              <w:rPr>
                <w:rFonts w:cs="Arial"/>
                <w:b/>
                <w:bCs/>
                <w:sz w:val="20"/>
                <w:szCs w:val="20"/>
              </w:rPr>
              <w:t>-18</w:t>
            </w:r>
          </w:p>
        </w:tc>
        <w:tc>
          <w:tcPr>
            <w:tcW w:w="10172" w:type="dxa"/>
            <w:gridSpan w:val="3"/>
          </w:tcPr>
          <w:p w:rsidR="006F3569" w:rsidRPr="002B112D" w:rsidRDefault="00501F26" w:rsidP="006F3569">
            <w:pPr>
              <w:rPr>
                <w:rFonts w:cs="Arial"/>
                <w:b/>
                <w:sz w:val="20"/>
                <w:szCs w:val="20"/>
              </w:rPr>
            </w:pPr>
            <w:r w:rsidRPr="002B112D">
              <w:rPr>
                <w:rFonts w:cs="Arial"/>
                <w:b/>
                <w:sz w:val="20"/>
                <w:szCs w:val="20"/>
              </w:rPr>
              <w:t>Quality and governance assurance report</w:t>
            </w:r>
          </w:p>
          <w:p w:rsidR="007F263B" w:rsidRPr="002B112D" w:rsidRDefault="00D46E77" w:rsidP="00ED2506">
            <w:pPr>
              <w:rPr>
                <w:rFonts w:cs="Arial"/>
                <w:sz w:val="20"/>
                <w:szCs w:val="20"/>
              </w:rPr>
            </w:pPr>
            <w:r w:rsidRPr="002B112D">
              <w:rPr>
                <w:rFonts w:cs="Arial"/>
                <w:sz w:val="20"/>
                <w:szCs w:val="20"/>
              </w:rPr>
              <w:t xml:space="preserve">GC presented an assurance report </w:t>
            </w:r>
            <w:r w:rsidR="005B35BE">
              <w:rPr>
                <w:rFonts w:cs="Arial"/>
                <w:sz w:val="20"/>
                <w:szCs w:val="20"/>
              </w:rPr>
              <w:t xml:space="preserve">on the work the </w:t>
            </w:r>
            <w:r w:rsidRPr="002B112D">
              <w:rPr>
                <w:rFonts w:cs="Arial"/>
                <w:sz w:val="20"/>
                <w:szCs w:val="20"/>
              </w:rPr>
              <w:t xml:space="preserve">Quality and governance committee work had undertaken since the last board meeting.  </w:t>
            </w:r>
            <w:r w:rsidR="007F263B" w:rsidRPr="002B112D">
              <w:rPr>
                <w:rFonts w:cs="Arial"/>
                <w:sz w:val="20"/>
                <w:szCs w:val="20"/>
              </w:rPr>
              <w:t xml:space="preserve">A meeting in July had been convened specifically to review a series of annual reports prior to approval by the board.  </w:t>
            </w:r>
            <w:r w:rsidR="005B35BE">
              <w:rPr>
                <w:rFonts w:cs="Arial"/>
                <w:sz w:val="20"/>
                <w:szCs w:val="20"/>
              </w:rPr>
              <w:t xml:space="preserve">In particular, </w:t>
            </w:r>
            <w:r w:rsidR="007F263B" w:rsidRPr="002B112D">
              <w:rPr>
                <w:rFonts w:cs="Arial"/>
                <w:sz w:val="20"/>
                <w:szCs w:val="20"/>
              </w:rPr>
              <w:t>GC asked the board to note the following:</w:t>
            </w:r>
          </w:p>
          <w:p w:rsidR="00132B6C" w:rsidRPr="002B112D" w:rsidRDefault="00132B6C" w:rsidP="00ED2506">
            <w:pPr>
              <w:rPr>
                <w:rFonts w:cs="Arial"/>
                <w:sz w:val="20"/>
                <w:szCs w:val="20"/>
              </w:rPr>
            </w:pPr>
          </w:p>
          <w:p w:rsidR="00132B6C" w:rsidRPr="002B112D" w:rsidRDefault="00132B6C" w:rsidP="001B3430">
            <w:pPr>
              <w:pStyle w:val="ListParagraph"/>
              <w:numPr>
                <w:ilvl w:val="0"/>
                <w:numId w:val="9"/>
              </w:numPr>
              <w:rPr>
                <w:rFonts w:ascii="Arial" w:hAnsi="Arial" w:cs="Arial"/>
              </w:rPr>
            </w:pPr>
            <w:r w:rsidRPr="002B112D">
              <w:rPr>
                <w:rFonts w:ascii="Arial" w:hAnsi="Arial" w:cs="Arial"/>
              </w:rPr>
              <w:t xml:space="preserve">Whilst the patient experience report noted that two complaints had been referred to the Parliamentary and Health Service Ombudsman (PHSO), it was reassuring that no further actions </w:t>
            </w:r>
            <w:r w:rsidR="005B35BE">
              <w:rPr>
                <w:rFonts w:ascii="Arial" w:hAnsi="Arial" w:cs="Arial"/>
              </w:rPr>
              <w:t xml:space="preserve">had been necessary. </w:t>
            </w:r>
          </w:p>
          <w:p w:rsidR="006F34C3" w:rsidRDefault="006F34C3" w:rsidP="006F34C3">
            <w:pPr>
              <w:pStyle w:val="ListParagraph"/>
              <w:numPr>
                <w:ilvl w:val="0"/>
                <w:numId w:val="9"/>
              </w:numPr>
              <w:rPr>
                <w:rFonts w:ascii="Arial" w:hAnsi="Arial" w:cs="Arial"/>
              </w:rPr>
            </w:pPr>
            <w:r w:rsidRPr="006F34C3">
              <w:rPr>
                <w:rFonts w:ascii="Arial" w:hAnsi="Arial" w:cs="Arial"/>
              </w:rPr>
              <w:t>A CQC post never event had noted the significant work that has taken place and that there has been no never events since October.</w:t>
            </w:r>
          </w:p>
          <w:p w:rsidR="006F34C3" w:rsidRPr="006F34C3" w:rsidRDefault="006F34C3" w:rsidP="006F34C3">
            <w:pPr>
              <w:pStyle w:val="ListParagraph"/>
              <w:numPr>
                <w:ilvl w:val="0"/>
                <w:numId w:val="9"/>
              </w:numPr>
              <w:rPr>
                <w:rFonts w:ascii="Arial" w:hAnsi="Arial" w:cs="Arial"/>
              </w:rPr>
            </w:pPr>
            <w:r w:rsidRPr="006F34C3">
              <w:rPr>
                <w:rFonts w:ascii="Arial" w:hAnsi="Arial" w:cs="Arial"/>
              </w:rPr>
              <w:t>The CQC quarterly provider visit report showed progress in critical care issues and provided an update on actions around staffing issues and RTT.</w:t>
            </w:r>
          </w:p>
          <w:p w:rsidR="00132B6C" w:rsidRPr="002B112D" w:rsidRDefault="00132B6C" w:rsidP="001B3430">
            <w:pPr>
              <w:pStyle w:val="ListParagraph"/>
              <w:numPr>
                <w:ilvl w:val="0"/>
                <w:numId w:val="9"/>
              </w:numPr>
              <w:rPr>
                <w:rFonts w:ascii="Arial" w:hAnsi="Arial" w:cs="Arial"/>
              </w:rPr>
            </w:pPr>
            <w:r w:rsidRPr="002B112D">
              <w:rPr>
                <w:rFonts w:ascii="Arial" w:hAnsi="Arial" w:cs="Arial"/>
              </w:rPr>
              <w:t xml:space="preserve">There had been no further </w:t>
            </w:r>
            <w:r w:rsidR="00463F9E">
              <w:rPr>
                <w:rFonts w:ascii="Arial" w:hAnsi="Arial" w:cs="Arial"/>
              </w:rPr>
              <w:t xml:space="preserve">new cases of </w:t>
            </w:r>
            <w:r w:rsidR="002B112D" w:rsidRPr="002B112D">
              <w:rPr>
                <w:rFonts w:ascii="Arial" w:hAnsi="Arial" w:cs="Arial"/>
              </w:rPr>
              <w:t>MRSA since</w:t>
            </w:r>
            <w:r w:rsidRPr="002B112D">
              <w:rPr>
                <w:rFonts w:ascii="Arial" w:hAnsi="Arial" w:cs="Arial"/>
              </w:rPr>
              <w:t xml:space="preserve"> 18 July</w:t>
            </w:r>
            <w:r w:rsidR="002B112D" w:rsidRPr="002B112D">
              <w:rPr>
                <w:rFonts w:ascii="Arial" w:hAnsi="Arial" w:cs="Arial"/>
              </w:rPr>
              <w:t xml:space="preserve">; </w:t>
            </w:r>
            <w:r w:rsidRPr="002B112D">
              <w:rPr>
                <w:rFonts w:ascii="Arial" w:hAnsi="Arial" w:cs="Arial"/>
              </w:rPr>
              <w:t>it was hoped that the decision to separate the burns and critical care main entrances would support infection prevention.</w:t>
            </w:r>
          </w:p>
          <w:p w:rsidR="00132B6C" w:rsidRPr="002B112D" w:rsidRDefault="00132B6C" w:rsidP="002E26D9">
            <w:pPr>
              <w:rPr>
                <w:rFonts w:cs="Arial"/>
                <w:sz w:val="20"/>
                <w:szCs w:val="20"/>
              </w:rPr>
            </w:pPr>
          </w:p>
          <w:p w:rsidR="002E26D9" w:rsidRDefault="002B112D" w:rsidP="002B112D">
            <w:pPr>
              <w:rPr>
                <w:rFonts w:cs="Arial"/>
                <w:sz w:val="20"/>
                <w:szCs w:val="20"/>
              </w:rPr>
            </w:pPr>
            <w:r w:rsidRPr="002B112D">
              <w:rPr>
                <w:rFonts w:cs="Arial"/>
                <w:sz w:val="20"/>
                <w:szCs w:val="20"/>
              </w:rPr>
              <w:t xml:space="preserve">The board sought clarification with regard to the targets for elective list start times. EP explained that there were multifactorial reasons for delays.  It was hoped that the theatre productivity programme would address </w:t>
            </w:r>
            <w:r w:rsidR="005B35BE">
              <w:rPr>
                <w:rFonts w:cs="Arial"/>
                <w:sz w:val="20"/>
                <w:szCs w:val="20"/>
              </w:rPr>
              <w:t xml:space="preserve">some of the </w:t>
            </w:r>
            <w:proofErr w:type="gramStart"/>
            <w:r w:rsidR="00045AC4">
              <w:rPr>
                <w:rFonts w:cs="Arial"/>
                <w:sz w:val="20"/>
                <w:szCs w:val="20"/>
              </w:rPr>
              <w:t>issues,</w:t>
            </w:r>
            <w:proofErr w:type="gramEnd"/>
            <w:r w:rsidRPr="002B112D">
              <w:rPr>
                <w:rFonts w:cs="Arial"/>
                <w:sz w:val="20"/>
                <w:szCs w:val="20"/>
              </w:rPr>
              <w:t xml:space="preserve"> including work currently being commissioned </w:t>
            </w:r>
            <w:r w:rsidR="005B35BE">
              <w:rPr>
                <w:rFonts w:cs="Arial"/>
                <w:sz w:val="20"/>
                <w:szCs w:val="20"/>
              </w:rPr>
              <w:t xml:space="preserve">with </w:t>
            </w:r>
            <w:r w:rsidRPr="002B112D">
              <w:rPr>
                <w:rFonts w:cs="Arial"/>
                <w:i/>
                <w:sz w:val="20"/>
                <w:szCs w:val="20"/>
              </w:rPr>
              <w:t>Four eyes Insight.</w:t>
            </w:r>
          </w:p>
          <w:p w:rsidR="002B112D" w:rsidRDefault="002B112D" w:rsidP="002B112D">
            <w:pPr>
              <w:rPr>
                <w:rFonts w:cs="Arial"/>
                <w:sz w:val="20"/>
                <w:szCs w:val="20"/>
              </w:rPr>
            </w:pPr>
          </w:p>
          <w:p w:rsidR="00ED2506" w:rsidRPr="002B112D" w:rsidRDefault="002B112D" w:rsidP="00132B6C">
            <w:pPr>
              <w:rPr>
                <w:rFonts w:cs="Arial"/>
                <w:sz w:val="20"/>
                <w:szCs w:val="20"/>
                <w:lang w:val="en-US"/>
              </w:rPr>
            </w:pPr>
            <w:r>
              <w:rPr>
                <w:rFonts w:cs="Arial"/>
                <w:sz w:val="20"/>
                <w:szCs w:val="20"/>
              </w:rPr>
              <w:t xml:space="preserve">There were no further comments and the board </w:t>
            </w:r>
            <w:r w:rsidRPr="002B112D">
              <w:rPr>
                <w:rFonts w:cs="Arial"/>
                <w:b/>
                <w:sz w:val="20"/>
                <w:szCs w:val="20"/>
              </w:rPr>
              <w:t>NOTED</w:t>
            </w:r>
            <w:r>
              <w:rPr>
                <w:rFonts w:cs="Arial"/>
                <w:sz w:val="20"/>
                <w:szCs w:val="20"/>
              </w:rPr>
              <w:t xml:space="preserve"> the contents of the update.</w:t>
            </w:r>
          </w:p>
          <w:p w:rsidR="00132B6C" w:rsidRPr="002B112D" w:rsidRDefault="00132B6C" w:rsidP="00132B6C">
            <w:pPr>
              <w:rPr>
                <w:rFonts w:cs="Arial"/>
                <w:sz w:val="20"/>
                <w:szCs w:val="20"/>
              </w:rPr>
            </w:pPr>
          </w:p>
        </w:tc>
      </w:tr>
      <w:tr w:rsidR="006F3569" w:rsidRPr="002B112D" w:rsidTr="00104731">
        <w:tblPrEx>
          <w:tblLook w:val="0000" w:firstRow="0" w:lastRow="0" w:firstColumn="0" w:lastColumn="0" w:noHBand="0" w:noVBand="0"/>
        </w:tblPrEx>
        <w:tc>
          <w:tcPr>
            <w:tcW w:w="1135" w:type="dxa"/>
            <w:gridSpan w:val="2"/>
          </w:tcPr>
          <w:p w:rsidR="006F3569" w:rsidRPr="002B112D" w:rsidRDefault="002B5EDC" w:rsidP="006F3569">
            <w:pPr>
              <w:rPr>
                <w:rFonts w:cs="Arial"/>
                <w:b/>
                <w:bCs/>
                <w:sz w:val="20"/>
                <w:szCs w:val="20"/>
              </w:rPr>
            </w:pPr>
            <w:r w:rsidRPr="002B112D">
              <w:rPr>
                <w:rFonts w:cs="Arial"/>
                <w:b/>
                <w:bCs/>
                <w:sz w:val="20"/>
                <w:szCs w:val="20"/>
              </w:rPr>
              <w:t>137</w:t>
            </w:r>
            <w:r w:rsidR="006F3569" w:rsidRPr="002B112D">
              <w:rPr>
                <w:rFonts w:cs="Arial"/>
                <w:b/>
                <w:bCs/>
                <w:sz w:val="20"/>
                <w:szCs w:val="20"/>
              </w:rPr>
              <w:t>-18</w:t>
            </w:r>
          </w:p>
        </w:tc>
        <w:tc>
          <w:tcPr>
            <w:tcW w:w="10172" w:type="dxa"/>
            <w:gridSpan w:val="3"/>
          </w:tcPr>
          <w:p w:rsidR="00501F26" w:rsidRPr="00045AC4" w:rsidRDefault="00501F26" w:rsidP="006F3569">
            <w:pPr>
              <w:rPr>
                <w:rFonts w:cs="Arial"/>
                <w:b/>
                <w:sz w:val="20"/>
                <w:szCs w:val="20"/>
              </w:rPr>
            </w:pPr>
            <w:r w:rsidRPr="00045AC4">
              <w:rPr>
                <w:rFonts w:cs="Arial"/>
                <w:b/>
                <w:sz w:val="20"/>
                <w:szCs w:val="20"/>
              </w:rPr>
              <w:t>Corporate risk register</w:t>
            </w:r>
            <w:r w:rsidR="00501C63" w:rsidRPr="00045AC4">
              <w:rPr>
                <w:rFonts w:cs="Arial"/>
                <w:b/>
                <w:sz w:val="20"/>
                <w:szCs w:val="20"/>
              </w:rPr>
              <w:t xml:space="preserve"> (CRR)</w:t>
            </w:r>
          </w:p>
          <w:p w:rsidR="00501C63" w:rsidRPr="00045AC4" w:rsidRDefault="00501C63" w:rsidP="00ED2506">
            <w:pPr>
              <w:rPr>
                <w:rFonts w:cs="Arial"/>
                <w:sz w:val="20"/>
                <w:szCs w:val="20"/>
              </w:rPr>
            </w:pPr>
            <w:r w:rsidRPr="00045AC4">
              <w:rPr>
                <w:rFonts w:cs="Arial"/>
                <w:sz w:val="20"/>
                <w:szCs w:val="20"/>
              </w:rPr>
              <w:t>At the last meeting, this report had included a heat map for the first time</w:t>
            </w:r>
            <w:r w:rsidR="005B35BE">
              <w:rPr>
                <w:rFonts w:cs="Arial"/>
                <w:sz w:val="20"/>
                <w:szCs w:val="20"/>
              </w:rPr>
              <w:t xml:space="preserve">; </w:t>
            </w:r>
            <w:r w:rsidR="00EC12A4">
              <w:rPr>
                <w:rFonts w:cs="Arial"/>
                <w:sz w:val="20"/>
                <w:szCs w:val="20"/>
              </w:rPr>
              <w:t xml:space="preserve">the board was asked to </w:t>
            </w:r>
            <w:r w:rsidRPr="00045AC4">
              <w:rPr>
                <w:rFonts w:cs="Arial"/>
                <w:sz w:val="20"/>
                <w:szCs w:val="20"/>
              </w:rPr>
              <w:t>consider if this should become a permanent feature.  The</w:t>
            </w:r>
            <w:r w:rsidR="00EC12A4">
              <w:rPr>
                <w:rFonts w:cs="Arial"/>
                <w:sz w:val="20"/>
                <w:szCs w:val="20"/>
              </w:rPr>
              <w:t>re was a brief discussion on</w:t>
            </w:r>
            <w:r w:rsidRPr="00045AC4">
              <w:rPr>
                <w:rFonts w:cs="Arial"/>
                <w:sz w:val="20"/>
                <w:szCs w:val="20"/>
              </w:rPr>
              <w:t xml:space="preserve"> </w:t>
            </w:r>
            <w:r w:rsidR="00EC12A4">
              <w:rPr>
                <w:rFonts w:cs="Arial"/>
                <w:sz w:val="20"/>
                <w:szCs w:val="20"/>
              </w:rPr>
              <w:t>its</w:t>
            </w:r>
            <w:r w:rsidRPr="00045AC4">
              <w:rPr>
                <w:rFonts w:cs="Arial"/>
                <w:sz w:val="20"/>
                <w:szCs w:val="20"/>
              </w:rPr>
              <w:t xml:space="preserve"> merits, but </w:t>
            </w:r>
            <w:r w:rsidR="00EC12A4">
              <w:rPr>
                <w:rFonts w:cs="Arial"/>
                <w:sz w:val="20"/>
                <w:szCs w:val="20"/>
              </w:rPr>
              <w:t xml:space="preserve">the board </w:t>
            </w:r>
            <w:r w:rsidRPr="00045AC4">
              <w:rPr>
                <w:rFonts w:cs="Arial"/>
                <w:sz w:val="20"/>
                <w:szCs w:val="20"/>
              </w:rPr>
              <w:t xml:space="preserve">concluded it was not necessary given </w:t>
            </w:r>
            <w:r w:rsidR="005B35BE">
              <w:rPr>
                <w:rFonts w:cs="Arial"/>
                <w:sz w:val="20"/>
                <w:szCs w:val="20"/>
              </w:rPr>
              <w:t>that all</w:t>
            </w:r>
            <w:r w:rsidRPr="00045AC4">
              <w:rPr>
                <w:rFonts w:cs="Arial"/>
                <w:sz w:val="20"/>
                <w:szCs w:val="20"/>
              </w:rPr>
              <w:t xml:space="preserve"> data was included within the main report.</w:t>
            </w:r>
          </w:p>
          <w:p w:rsidR="00501C63" w:rsidRPr="00045AC4" w:rsidRDefault="00501C63" w:rsidP="00ED2506">
            <w:pPr>
              <w:rPr>
                <w:rFonts w:cs="Arial"/>
                <w:sz w:val="20"/>
                <w:szCs w:val="20"/>
              </w:rPr>
            </w:pPr>
          </w:p>
          <w:p w:rsidR="00045AC4" w:rsidRPr="00045AC4" w:rsidRDefault="00501C63" w:rsidP="00ED2506">
            <w:pPr>
              <w:rPr>
                <w:rFonts w:cs="Arial"/>
                <w:sz w:val="20"/>
                <w:szCs w:val="20"/>
              </w:rPr>
            </w:pPr>
            <w:r w:rsidRPr="00045AC4">
              <w:rPr>
                <w:rFonts w:cs="Arial"/>
                <w:sz w:val="20"/>
                <w:szCs w:val="20"/>
              </w:rPr>
              <w:t>JMT went on to present the latest CRR</w:t>
            </w:r>
            <w:r w:rsidR="005B35BE">
              <w:rPr>
                <w:rFonts w:cs="Arial"/>
                <w:sz w:val="20"/>
                <w:szCs w:val="20"/>
              </w:rPr>
              <w:t>,</w:t>
            </w:r>
            <w:r w:rsidRPr="00045AC4">
              <w:rPr>
                <w:rFonts w:cs="Arial"/>
                <w:sz w:val="20"/>
                <w:szCs w:val="20"/>
              </w:rPr>
              <w:t xml:space="preserve"> </w:t>
            </w:r>
            <w:r w:rsidR="00184240" w:rsidRPr="00045AC4">
              <w:rPr>
                <w:rFonts w:cs="Arial"/>
                <w:sz w:val="20"/>
                <w:szCs w:val="20"/>
              </w:rPr>
              <w:t>noting that three new risks had been added</w:t>
            </w:r>
            <w:r w:rsidRPr="00045AC4">
              <w:rPr>
                <w:rFonts w:cs="Arial"/>
                <w:sz w:val="20"/>
                <w:szCs w:val="20"/>
              </w:rPr>
              <w:t xml:space="preserve">, five closed and four rescored during </w:t>
            </w:r>
            <w:r w:rsidR="00AA489F" w:rsidRPr="00045AC4">
              <w:rPr>
                <w:rFonts w:cs="Arial"/>
                <w:sz w:val="20"/>
                <w:szCs w:val="20"/>
              </w:rPr>
              <w:t>June and July</w:t>
            </w:r>
            <w:r w:rsidRPr="00045AC4">
              <w:rPr>
                <w:rFonts w:cs="Arial"/>
                <w:sz w:val="20"/>
                <w:szCs w:val="20"/>
              </w:rPr>
              <w:t xml:space="preserve">. The board </w:t>
            </w:r>
            <w:r w:rsidR="00045AC4" w:rsidRPr="00045AC4">
              <w:rPr>
                <w:rFonts w:cs="Arial"/>
                <w:sz w:val="20"/>
                <w:szCs w:val="20"/>
              </w:rPr>
              <w:t xml:space="preserve">commended the CRR process and the progress updates for all live risks.  </w:t>
            </w:r>
          </w:p>
          <w:p w:rsidR="00045AC4" w:rsidRPr="00045AC4" w:rsidRDefault="00045AC4" w:rsidP="00ED2506">
            <w:pPr>
              <w:rPr>
                <w:rFonts w:cs="Arial"/>
                <w:sz w:val="20"/>
                <w:szCs w:val="20"/>
              </w:rPr>
            </w:pPr>
          </w:p>
          <w:p w:rsidR="00501C63" w:rsidRPr="00045AC4" w:rsidRDefault="00045AC4" w:rsidP="00045AC4">
            <w:pPr>
              <w:rPr>
                <w:rFonts w:ascii="Lucida Bright" w:hAnsi="Lucida Bright" w:cs="Arial"/>
                <w:sz w:val="20"/>
                <w:szCs w:val="20"/>
              </w:rPr>
            </w:pPr>
            <w:r w:rsidRPr="00045AC4">
              <w:rPr>
                <w:rFonts w:cs="Arial"/>
                <w:sz w:val="20"/>
                <w:szCs w:val="20"/>
              </w:rPr>
              <w:t>Clarification was provided regarding d</w:t>
            </w:r>
            <w:r w:rsidR="00501C63" w:rsidRPr="00045AC4">
              <w:rPr>
                <w:rFonts w:cs="Arial"/>
                <w:sz w:val="20"/>
                <w:szCs w:val="20"/>
              </w:rPr>
              <w:t xml:space="preserve">ental core trainees </w:t>
            </w:r>
            <w:r w:rsidRPr="00045AC4">
              <w:rPr>
                <w:rFonts w:cs="Arial"/>
                <w:sz w:val="20"/>
                <w:szCs w:val="20"/>
              </w:rPr>
              <w:t>from Eastbourne</w:t>
            </w:r>
            <w:r w:rsidR="005B35BE">
              <w:rPr>
                <w:rFonts w:cs="Arial"/>
                <w:sz w:val="20"/>
                <w:szCs w:val="20"/>
              </w:rPr>
              <w:t>,</w:t>
            </w:r>
            <w:r w:rsidR="00EC12A4">
              <w:rPr>
                <w:rFonts w:cs="Arial"/>
                <w:sz w:val="20"/>
                <w:szCs w:val="20"/>
              </w:rPr>
              <w:t xml:space="preserve"> who</w:t>
            </w:r>
            <w:r w:rsidRPr="00045AC4">
              <w:rPr>
                <w:rFonts w:cs="Arial"/>
                <w:sz w:val="20"/>
                <w:szCs w:val="20"/>
              </w:rPr>
              <w:t xml:space="preserve"> would now be undergoing the same level of training as QVH trainees.</w:t>
            </w:r>
          </w:p>
          <w:p w:rsidR="00045AC4" w:rsidRPr="00045AC4" w:rsidRDefault="00045AC4" w:rsidP="00045AC4">
            <w:pPr>
              <w:rPr>
                <w:rFonts w:cs="Arial"/>
                <w:sz w:val="20"/>
                <w:szCs w:val="20"/>
              </w:rPr>
            </w:pPr>
          </w:p>
          <w:p w:rsidR="00045AC4" w:rsidRDefault="005B35BE" w:rsidP="00045AC4">
            <w:pPr>
              <w:rPr>
                <w:rFonts w:cs="Arial"/>
                <w:sz w:val="20"/>
                <w:szCs w:val="20"/>
              </w:rPr>
            </w:pPr>
            <w:r>
              <w:rPr>
                <w:rFonts w:cs="Arial"/>
                <w:sz w:val="20"/>
                <w:szCs w:val="20"/>
              </w:rPr>
              <w:t>JMT detailed c</w:t>
            </w:r>
            <w:r w:rsidR="00045AC4">
              <w:rPr>
                <w:rFonts w:cs="Arial"/>
                <w:sz w:val="20"/>
                <w:szCs w:val="20"/>
              </w:rPr>
              <w:t>lear evidence that the risk described under ID: 1105 (ventilation system within Burns and Critical care) had not been a contributory factor to the recent MRSA outbreak.</w:t>
            </w:r>
          </w:p>
          <w:p w:rsidR="00045AC4" w:rsidRDefault="00045AC4" w:rsidP="00045AC4">
            <w:pPr>
              <w:rPr>
                <w:rFonts w:cs="Arial"/>
                <w:sz w:val="20"/>
                <w:szCs w:val="20"/>
              </w:rPr>
            </w:pPr>
          </w:p>
          <w:p w:rsidR="00045AC4" w:rsidRPr="00045AC4" w:rsidRDefault="00045AC4" w:rsidP="00045AC4">
            <w:pPr>
              <w:rPr>
                <w:rFonts w:cs="Arial"/>
                <w:sz w:val="20"/>
                <w:szCs w:val="20"/>
              </w:rPr>
            </w:pPr>
            <w:r>
              <w:rPr>
                <w:rFonts w:cs="Arial"/>
                <w:sz w:val="20"/>
                <w:szCs w:val="20"/>
              </w:rPr>
              <w:t xml:space="preserve">There were no further comments and the board </w:t>
            </w:r>
            <w:r w:rsidRPr="00045AC4">
              <w:rPr>
                <w:rFonts w:cs="Arial"/>
                <w:b/>
                <w:sz w:val="20"/>
                <w:szCs w:val="20"/>
              </w:rPr>
              <w:t>NOTED</w:t>
            </w:r>
            <w:r>
              <w:rPr>
                <w:rFonts w:cs="Arial"/>
                <w:sz w:val="20"/>
                <w:szCs w:val="20"/>
              </w:rPr>
              <w:t xml:space="preserve"> the contents of the CRR.</w:t>
            </w:r>
          </w:p>
          <w:p w:rsidR="00ED2506" w:rsidRPr="002B112D" w:rsidRDefault="00ED2506" w:rsidP="00ED2506">
            <w:pPr>
              <w:rPr>
                <w:rFonts w:cs="Arial"/>
                <w:sz w:val="20"/>
                <w:szCs w:val="20"/>
              </w:rPr>
            </w:pPr>
          </w:p>
        </w:tc>
      </w:tr>
      <w:tr w:rsidR="00ED2506" w:rsidRPr="002B112D" w:rsidTr="00104731">
        <w:tblPrEx>
          <w:tblLook w:val="0000" w:firstRow="0" w:lastRow="0" w:firstColumn="0" w:lastColumn="0" w:noHBand="0" w:noVBand="0"/>
        </w:tblPrEx>
        <w:tc>
          <w:tcPr>
            <w:tcW w:w="1135" w:type="dxa"/>
            <w:gridSpan w:val="2"/>
          </w:tcPr>
          <w:p w:rsidR="00ED2506" w:rsidRPr="002B112D" w:rsidRDefault="002B5EDC" w:rsidP="006F3569">
            <w:pPr>
              <w:rPr>
                <w:rFonts w:cs="Arial"/>
                <w:b/>
                <w:bCs/>
                <w:sz w:val="20"/>
                <w:szCs w:val="20"/>
              </w:rPr>
            </w:pPr>
            <w:r w:rsidRPr="002B112D">
              <w:rPr>
                <w:rFonts w:cs="Arial"/>
                <w:b/>
                <w:bCs/>
                <w:sz w:val="20"/>
                <w:szCs w:val="20"/>
              </w:rPr>
              <w:t>138</w:t>
            </w:r>
            <w:r w:rsidR="00ED2506" w:rsidRPr="002B112D">
              <w:rPr>
                <w:rFonts w:cs="Arial"/>
                <w:b/>
                <w:bCs/>
                <w:sz w:val="20"/>
                <w:szCs w:val="20"/>
              </w:rPr>
              <w:t>-18</w:t>
            </w:r>
          </w:p>
        </w:tc>
        <w:tc>
          <w:tcPr>
            <w:tcW w:w="10172" w:type="dxa"/>
            <w:gridSpan w:val="3"/>
          </w:tcPr>
          <w:p w:rsidR="00ED2506" w:rsidRPr="002B112D" w:rsidRDefault="00ED2506" w:rsidP="006F3569">
            <w:pPr>
              <w:rPr>
                <w:rFonts w:cs="Arial"/>
                <w:b/>
                <w:sz w:val="20"/>
                <w:szCs w:val="20"/>
                <w:highlight w:val="yellow"/>
              </w:rPr>
            </w:pPr>
            <w:r w:rsidRPr="003E7E53">
              <w:rPr>
                <w:rFonts w:cs="Arial"/>
                <w:b/>
                <w:sz w:val="20"/>
                <w:szCs w:val="20"/>
              </w:rPr>
              <w:t>Risk appetite</w:t>
            </w:r>
          </w:p>
          <w:p w:rsidR="00ED2506" w:rsidRDefault="00C97E98" w:rsidP="00C352B7">
            <w:pPr>
              <w:rPr>
                <w:rFonts w:cs="Arial"/>
                <w:sz w:val="20"/>
                <w:szCs w:val="20"/>
              </w:rPr>
            </w:pPr>
            <w:r>
              <w:rPr>
                <w:sz w:val="20"/>
                <w:szCs w:val="20"/>
              </w:rPr>
              <w:t xml:space="preserve">The </w:t>
            </w:r>
            <w:r w:rsidR="00C352B7">
              <w:rPr>
                <w:sz w:val="20"/>
                <w:szCs w:val="20"/>
              </w:rPr>
              <w:t xml:space="preserve">board considered a report </w:t>
            </w:r>
            <w:r w:rsidR="005B35BE">
              <w:rPr>
                <w:sz w:val="20"/>
                <w:szCs w:val="20"/>
              </w:rPr>
              <w:t>proposing</w:t>
            </w:r>
            <w:r w:rsidR="00815B62">
              <w:rPr>
                <w:sz w:val="20"/>
                <w:szCs w:val="20"/>
              </w:rPr>
              <w:t xml:space="preserve"> </w:t>
            </w:r>
            <w:r w:rsidR="00C352B7" w:rsidRPr="00C352B7">
              <w:rPr>
                <w:sz w:val="20"/>
                <w:szCs w:val="20"/>
              </w:rPr>
              <w:t xml:space="preserve">the current risk profile of the organisation and the amount of risk it </w:t>
            </w:r>
            <w:r w:rsidR="00C352B7">
              <w:rPr>
                <w:sz w:val="20"/>
                <w:szCs w:val="20"/>
              </w:rPr>
              <w:t>was</w:t>
            </w:r>
            <w:r w:rsidR="00C352B7" w:rsidRPr="00C352B7">
              <w:rPr>
                <w:sz w:val="20"/>
                <w:szCs w:val="20"/>
              </w:rPr>
              <w:t xml:space="preserve"> currently exposed to.  </w:t>
            </w:r>
            <w:r>
              <w:rPr>
                <w:sz w:val="20"/>
                <w:szCs w:val="20"/>
              </w:rPr>
              <w:t xml:space="preserve">The report included a </w:t>
            </w:r>
            <w:r w:rsidR="005B35BE">
              <w:rPr>
                <w:sz w:val="20"/>
                <w:szCs w:val="20"/>
              </w:rPr>
              <w:t>suggested</w:t>
            </w:r>
            <w:r>
              <w:rPr>
                <w:sz w:val="20"/>
                <w:szCs w:val="20"/>
              </w:rPr>
              <w:t xml:space="preserve"> </w:t>
            </w:r>
            <w:r w:rsidR="00C352B7" w:rsidRPr="00C352B7">
              <w:rPr>
                <w:sz w:val="20"/>
                <w:szCs w:val="20"/>
              </w:rPr>
              <w:t>risk appetite</w:t>
            </w:r>
            <w:r w:rsidR="00815B62">
              <w:rPr>
                <w:sz w:val="20"/>
                <w:szCs w:val="20"/>
              </w:rPr>
              <w:t>, and a process f</w:t>
            </w:r>
            <w:r w:rsidR="00C352B7" w:rsidRPr="00C352B7">
              <w:rPr>
                <w:rFonts w:cs="Arial"/>
                <w:sz w:val="20"/>
                <w:szCs w:val="20"/>
              </w:rPr>
              <w:t>or assessing future risk tolerance</w:t>
            </w:r>
            <w:r w:rsidR="00C352B7">
              <w:rPr>
                <w:rFonts w:cs="Arial"/>
                <w:sz w:val="20"/>
                <w:szCs w:val="20"/>
              </w:rPr>
              <w:t xml:space="preserve">.  </w:t>
            </w:r>
            <w:r w:rsidR="00815B62">
              <w:rPr>
                <w:rFonts w:cs="Arial"/>
                <w:sz w:val="20"/>
                <w:szCs w:val="20"/>
              </w:rPr>
              <w:t xml:space="preserve">This </w:t>
            </w:r>
            <w:r w:rsidR="00C352B7">
              <w:rPr>
                <w:rFonts w:cs="Arial"/>
                <w:sz w:val="20"/>
                <w:szCs w:val="20"/>
              </w:rPr>
              <w:t xml:space="preserve">would </w:t>
            </w:r>
            <w:r>
              <w:rPr>
                <w:rFonts w:cs="Arial"/>
                <w:sz w:val="20"/>
                <w:szCs w:val="20"/>
              </w:rPr>
              <w:t>also support</w:t>
            </w:r>
            <w:r w:rsidR="00C352B7" w:rsidRPr="00C352B7">
              <w:rPr>
                <w:rFonts w:cs="Arial"/>
                <w:sz w:val="20"/>
                <w:szCs w:val="20"/>
              </w:rPr>
              <w:t xml:space="preserve"> horizon scanning to identify emerging risks that are both within and external to </w:t>
            </w:r>
            <w:r w:rsidR="00C352B7">
              <w:rPr>
                <w:rFonts w:cs="Arial"/>
                <w:sz w:val="20"/>
                <w:szCs w:val="20"/>
              </w:rPr>
              <w:t xml:space="preserve">the organisation’s </w:t>
            </w:r>
            <w:r w:rsidR="00C352B7" w:rsidRPr="00C352B7">
              <w:rPr>
                <w:rFonts w:cs="Arial"/>
                <w:sz w:val="20"/>
                <w:szCs w:val="20"/>
              </w:rPr>
              <w:t>control.</w:t>
            </w:r>
            <w:r w:rsidR="00815B62">
              <w:rPr>
                <w:rFonts w:cs="Arial"/>
                <w:sz w:val="20"/>
                <w:szCs w:val="20"/>
              </w:rPr>
              <w:t xml:space="preserve">  The board was asked to approve a formal statement on risk appetite which would be used in future to support the Trust’s annual governance statement.</w:t>
            </w:r>
          </w:p>
          <w:p w:rsidR="00815B62" w:rsidRDefault="00815B62" w:rsidP="00C352B7">
            <w:pPr>
              <w:rPr>
                <w:rFonts w:cs="Arial"/>
                <w:sz w:val="20"/>
                <w:szCs w:val="20"/>
              </w:rPr>
            </w:pPr>
          </w:p>
          <w:p w:rsidR="00815B62" w:rsidRPr="00C352B7" w:rsidRDefault="00815B62" w:rsidP="00C352B7">
            <w:pPr>
              <w:rPr>
                <w:rFonts w:cs="Arial"/>
                <w:sz w:val="20"/>
                <w:szCs w:val="20"/>
              </w:rPr>
            </w:pPr>
            <w:r>
              <w:rPr>
                <w:rFonts w:cs="Arial"/>
                <w:sz w:val="20"/>
                <w:szCs w:val="20"/>
              </w:rPr>
              <w:t xml:space="preserve">The board commended the report and associated statement noting that it would </w:t>
            </w:r>
            <w:proofErr w:type="spellStart"/>
            <w:r w:rsidR="00423F9B">
              <w:rPr>
                <w:rFonts w:cs="Arial"/>
                <w:sz w:val="20"/>
                <w:szCs w:val="20"/>
              </w:rPr>
              <w:t>help</w:t>
            </w:r>
            <w:r>
              <w:rPr>
                <w:rFonts w:cs="Arial"/>
                <w:sz w:val="20"/>
                <w:szCs w:val="20"/>
              </w:rPr>
              <w:t>with</w:t>
            </w:r>
            <w:proofErr w:type="spellEnd"/>
            <w:r>
              <w:rPr>
                <w:rFonts w:cs="Arial"/>
                <w:sz w:val="20"/>
                <w:szCs w:val="20"/>
              </w:rPr>
              <w:t xml:space="preserve"> identifying future priorities and support decision making.  </w:t>
            </w:r>
            <w:r w:rsidR="003E7E53">
              <w:rPr>
                <w:rFonts w:cs="Arial"/>
                <w:sz w:val="20"/>
                <w:szCs w:val="20"/>
              </w:rPr>
              <w:t xml:space="preserve">Noting that additional work on issue descriptors would be ongoing </w:t>
            </w:r>
            <w:r w:rsidR="003E7E53" w:rsidRPr="005B35BE">
              <w:rPr>
                <w:rFonts w:cs="Arial"/>
                <w:b/>
                <w:sz w:val="20"/>
                <w:szCs w:val="20"/>
              </w:rPr>
              <w:t>[Action: JMT]</w:t>
            </w:r>
            <w:r w:rsidR="003E7E53">
              <w:rPr>
                <w:rFonts w:cs="Arial"/>
                <w:sz w:val="20"/>
                <w:szCs w:val="20"/>
              </w:rPr>
              <w:t xml:space="preserve"> the board </w:t>
            </w:r>
            <w:r w:rsidR="003E7E53" w:rsidRPr="003E7E53">
              <w:rPr>
                <w:rFonts w:cs="Arial"/>
                <w:b/>
                <w:sz w:val="20"/>
                <w:szCs w:val="20"/>
              </w:rPr>
              <w:t>APPROVED</w:t>
            </w:r>
            <w:r w:rsidR="003E7E53">
              <w:rPr>
                <w:rFonts w:cs="Arial"/>
                <w:sz w:val="20"/>
                <w:szCs w:val="20"/>
              </w:rPr>
              <w:t xml:space="preserve"> the risk appetite statement for 2018/19.</w:t>
            </w:r>
          </w:p>
          <w:p w:rsidR="00ED2506" w:rsidRPr="002B112D" w:rsidRDefault="00ED2506" w:rsidP="006F3569">
            <w:pPr>
              <w:rPr>
                <w:rFonts w:cs="Arial"/>
                <w:b/>
                <w:sz w:val="20"/>
                <w:szCs w:val="20"/>
                <w:highlight w:val="yellow"/>
              </w:rPr>
            </w:pPr>
          </w:p>
        </w:tc>
      </w:tr>
      <w:tr w:rsidR="006F3569" w:rsidRPr="002B112D" w:rsidTr="00104731">
        <w:tblPrEx>
          <w:tblLook w:val="0000" w:firstRow="0" w:lastRow="0" w:firstColumn="0" w:lastColumn="0" w:noHBand="0" w:noVBand="0"/>
        </w:tblPrEx>
        <w:tc>
          <w:tcPr>
            <w:tcW w:w="1135" w:type="dxa"/>
            <w:gridSpan w:val="2"/>
          </w:tcPr>
          <w:p w:rsidR="006F3569" w:rsidRPr="002B112D" w:rsidRDefault="002B5EDC" w:rsidP="006F3569">
            <w:pPr>
              <w:rPr>
                <w:rFonts w:cs="Arial"/>
                <w:b/>
                <w:bCs/>
                <w:sz w:val="20"/>
                <w:szCs w:val="20"/>
              </w:rPr>
            </w:pPr>
            <w:r w:rsidRPr="002B112D">
              <w:rPr>
                <w:rFonts w:cs="Arial"/>
                <w:b/>
                <w:bCs/>
                <w:sz w:val="20"/>
                <w:szCs w:val="20"/>
              </w:rPr>
              <w:t>139</w:t>
            </w:r>
            <w:r w:rsidR="006F3569" w:rsidRPr="002B112D">
              <w:rPr>
                <w:rFonts w:cs="Arial"/>
                <w:b/>
                <w:bCs/>
                <w:sz w:val="20"/>
                <w:szCs w:val="20"/>
              </w:rPr>
              <w:t>-18</w:t>
            </w:r>
          </w:p>
        </w:tc>
        <w:tc>
          <w:tcPr>
            <w:tcW w:w="10172" w:type="dxa"/>
            <w:gridSpan w:val="3"/>
          </w:tcPr>
          <w:p w:rsidR="00501F26" w:rsidRPr="002B112D" w:rsidRDefault="00501F26" w:rsidP="006F3569">
            <w:pPr>
              <w:rPr>
                <w:rFonts w:cs="Arial"/>
                <w:b/>
                <w:sz w:val="20"/>
                <w:szCs w:val="20"/>
              </w:rPr>
            </w:pPr>
            <w:r w:rsidRPr="00EA4A77">
              <w:rPr>
                <w:rFonts w:cs="Arial"/>
                <w:b/>
                <w:sz w:val="20"/>
                <w:szCs w:val="20"/>
              </w:rPr>
              <w:t>Quality and safety report</w:t>
            </w:r>
          </w:p>
          <w:p w:rsidR="007A5B83" w:rsidRDefault="00D83FD1" w:rsidP="00ED2506">
            <w:pPr>
              <w:rPr>
                <w:rFonts w:cs="Arial"/>
                <w:sz w:val="20"/>
                <w:szCs w:val="20"/>
              </w:rPr>
            </w:pPr>
            <w:r>
              <w:rPr>
                <w:rFonts w:cs="Arial"/>
                <w:sz w:val="20"/>
                <w:szCs w:val="20"/>
              </w:rPr>
              <w:t xml:space="preserve">JMT presented the regular Quality and safety report, </w:t>
            </w:r>
            <w:r w:rsidR="005B35BE">
              <w:rPr>
                <w:rFonts w:cs="Arial"/>
                <w:sz w:val="20"/>
                <w:szCs w:val="20"/>
              </w:rPr>
              <w:t>confirming</w:t>
            </w:r>
            <w:r w:rsidR="000A3685">
              <w:rPr>
                <w:rFonts w:cs="Arial"/>
                <w:sz w:val="20"/>
                <w:szCs w:val="20"/>
              </w:rPr>
              <w:t xml:space="preserve"> that there had been no further cases of MRSA since 18 July.  </w:t>
            </w:r>
            <w:r>
              <w:rPr>
                <w:rFonts w:cs="Arial"/>
                <w:sz w:val="20"/>
                <w:szCs w:val="20"/>
              </w:rPr>
              <w:t xml:space="preserve">Whilst the Burns unit </w:t>
            </w:r>
            <w:r w:rsidR="000A3685" w:rsidRPr="000A3685">
              <w:rPr>
                <w:rFonts w:cs="Arial"/>
                <w:sz w:val="20"/>
                <w:szCs w:val="20"/>
              </w:rPr>
              <w:t>was reopened on 8 August</w:t>
            </w:r>
            <w:r w:rsidR="000A3685">
              <w:rPr>
                <w:rFonts w:cs="Arial"/>
                <w:sz w:val="20"/>
                <w:szCs w:val="20"/>
              </w:rPr>
              <w:t>, e</w:t>
            </w:r>
            <w:r w:rsidR="000A3685" w:rsidRPr="000A3685">
              <w:rPr>
                <w:rFonts w:cs="Arial"/>
                <w:sz w:val="20"/>
                <w:szCs w:val="20"/>
              </w:rPr>
              <w:t xml:space="preserve">nhanced infection prevention and control </w:t>
            </w:r>
            <w:r w:rsidR="00E341D1">
              <w:rPr>
                <w:rFonts w:cs="Arial"/>
                <w:sz w:val="20"/>
                <w:szCs w:val="20"/>
              </w:rPr>
              <w:t xml:space="preserve">(IPAC) </w:t>
            </w:r>
            <w:r w:rsidR="000A3685" w:rsidRPr="000A3685">
              <w:rPr>
                <w:rFonts w:cs="Arial"/>
                <w:sz w:val="20"/>
                <w:szCs w:val="20"/>
              </w:rPr>
              <w:t>measures</w:t>
            </w:r>
            <w:r w:rsidR="00E341D1">
              <w:rPr>
                <w:rFonts w:cs="Arial"/>
                <w:sz w:val="20"/>
                <w:szCs w:val="20"/>
              </w:rPr>
              <w:t xml:space="preserve"> would remain during </w:t>
            </w:r>
            <w:r w:rsidR="000A3685" w:rsidRPr="000A3685">
              <w:rPr>
                <w:rFonts w:cs="Arial"/>
                <w:sz w:val="20"/>
                <w:szCs w:val="20"/>
              </w:rPr>
              <w:t>outbreak mode</w:t>
            </w:r>
            <w:r w:rsidR="005B0701">
              <w:rPr>
                <w:rFonts w:cs="Arial"/>
                <w:sz w:val="20"/>
                <w:szCs w:val="20"/>
              </w:rPr>
              <w:t xml:space="preserve"> (</w:t>
            </w:r>
            <w:r w:rsidR="000A3685">
              <w:rPr>
                <w:rFonts w:cs="Arial"/>
                <w:sz w:val="20"/>
                <w:szCs w:val="20"/>
              </w:rPr>
              <w:t>until all patients affected had been discharged</w:t>
            </w:r>
            <w:r w:rsidR="005B0701">
              <w:rPr>
                <w:rFonts w:cs="Arial"/>
                <w:sz w:val="20"/>
                <w:szCs w:val="20"/>
              </w:rPr>
              <w:t>)</w:t>
            </w:r>
            <w:r w:rsidR="00E341D1">
              <w:rPr>
                <w:rFonts w:cs="Arial"/>
                <w:sz w:val="20"/>
                <w:szCs w:val="20"/>
              </w:rPr>
              <w:t>, but</w:t>
            </w:r>
            <w:r w:rsidR="00E341D1" w:rsidRPr="00E341D1">
              <w:rPr>
                <w:rFonts w:cs="Arial"/>
                <w:sz w:val="20"/>
                <w:szCs w:val="20"/>
              </w:rPr>
              <w:t xml:space="preserve"> it </w:t>
            </w:r>
            <w:r w:rsidR="00E341D1" w:rsidRPr="00E341D1">
              <w:rPr>
                <w:rFonts w:cs="Arial"/>
                <w:sz w:val="20"/>
                <w:szCs w:val="20"/>
              </w:rPr>
              <w:lastRenderedPageBreak/>
              <w:t xml:space="preserve">was hoped </w:t>
            </w:r>
            <w:r w:rsidR="00E341D1">
              <w:rPr>
                <w:rFonts w:cs="Arial"/>
                <w:sz w:val="20"/>
                <w:szCs w:val="20"/>
              </w:rPr>
              <w:t xml:space="preserve">this could </w:t>
            </w:r>
            <w:r w:rsidR="005B0701">
              <w:rPr>
                <w:rFonts w:cs="Arial"/>
                <w:sz w:val="20"/>
                <w:szCs w:val="20"/>
              </w:rPr>
              <w:t>be resolved shortly.</w:t>
            </w:r>
            <w:r w:rsidR="000A3685">
              <w:rPr>
                <w:rFonts w:cs="Arial"/>
                <w:sz w:val="20"/>
                <w:szCs w:val="20"/>
              </w:rPr>
              <w:t xml:space="preserve"> Regular meetings between QVH, Public Health England and the Health Protection Agency were continuing, and</w:t>
            </w:r>
            <w:r w:rsidR="00E341D1">
              <w:rPr>
                <w:rFonts w:cs="Arial"/>
                <w:sz w:val="20"/>
                <w:szCs w:val="20"/>
              </w:rPr>
              <w:t xml:space="preserve"> c</w:t>
            </w:r>
            <w:r w:rsidR="000A3685">
              <w:rPr>
                <w:rFonts w:cs="Arial"/>
                <w:sz w:val="20"/>
                <w:szCs w:val="20"/>
              </w:rPr>
              <w:t>ommissioners and regulators had also been informed</w:t>
            </w:r>
            <w:r w:rsidR="00E341D1">
              <w:rPr>
                <w:rFonts w:cs="Arial"/>
                <w:sz w:val="20"/>
                <w:szCs w:val="20"/>
              </w:rPr>
              <w:t>.</w:t>
            </w:r>
            <w:r w:rsidR="000A3685">
              <w:rPr>
                <w:rFonts w:cs="Arial"/>
                <w:sz w:val="20"/>
                <w:szCs w:val="20"/>
              </w:rPr>
              <w:t xml:space="preserve">   </w:t>
            </w:r>
            <w:r w:rsidR="00E341D1">
              <w:rPr>
                <w:rFonts w:cs="Arial"/>
                <w:sz w:val="20"/>
                <w:szCs w:val="20"/>
              </w:rPr>
              <w:t xml:space="preserve">A </w:t>
            </w:r>
            <w:r w:rsidR="000A3685">
              <w:rPr>
                <w:rFonts w:cs="Arial"/>
                <w:sz w:val="20"/>
                <w:szCs w:val="20"/>
              </w:rPr>
              <w:t>root cause analysis had been undertaken</w:t>
            </w:r>
            <w:r w:rsidR="005B0701">
              <w:rPr>
                <w:rFonts w:cs="Arial"/>
                <w:sz w:val="20"/>
                <w:szCs w:val="20"/>
              </w:rPr>
              <w:t>,</w:t>
            </w:r>
            <w:r w:rsidR="000A3685">
              <w:rPr>
                <w:rFonts w:cs="Arial"/>
                <w:sz w:val="20"/>
                <w:szCs w:val="20"/>
              </w:rPr>
              <w:t xml:space="preserve"> </w:t>
            </w:r>
            <w:r w:rsidR="00E341D1">
              <w:rPr>
                <w:rFonts w:cs="Arial"/>
                <w:sz w:val="20"/>
                <w:szCs w:val="20"/>
              </w:rPr>
              <w:t xml:space="preserve">the results of which would be </w:t>
            </w:r>
            <w:r w:rsidR="005B0701">
              <w:rPr>
                <w:rFonts w:cs="Arial"/>
                <w:sz w:val="20"/>
                <w:szCs w:val="20"/>
              </w:rPr>
              <w:t xml:space="preserve">reported to Q&amp;GC. </w:t>
            </w:r>
            <w:r w:rsidR="00E341D1">
              <w:rPr>
                <w:rFonts w:cs="Arial"/>
                <w:sz w:val="20"/>
                <w:szCs w:val="20"/>
              </w:rPr>
              <w:t xml:space="preserve">The board raised concerns at the data relating to hand hygiene metrics.  JMT explained this was </w:t>
            </w:r>
            <w:r w:rsidR="00463F9E">
              <w:rPr>
                <w:rFonts w:cs="Arial"/>
                <w:sz w:val="20"/>
                <w:szCs w:val="20"/>
              </w:rPr>
              <w:t xml:space="preserve">partially </w:t>
            </w:r>
            <w:r w:rsidR="00E341D1">
              <w:rPr>
                <w:rFonts w:cs="Arial"/>
                <w:sz w:val="20"/>
                <w:szCs w:val="20"/>
              </w:rPr>
              <w:t xml:space="preserve">the result of a misunderstanding where staff had not realised the </w:t>
            </w:r>
            <w:r w:rsidR="005B0701">
              <w:rPr>
                <w:rFonts w:cs="Arial"/>
                <w:sz w:val="20"/>
                <w:szCs w:val="20"/>
              </w:rPr>
              <w:t>requirement</w:t>
            </w:r>
            <w:r w:rsidR="00E341D1">
              <w:rPr>
                <w:rFonts w:cs="Arial"/>
                <w:sz w:val="20"/>
                <w:szCs w:val="20"/>
              </w:rPr>
              <w:t xml:space="preserve"> to continue </w:t>
            </w:r>
            <w:r w:rsidR="005B0701">
              <w:rPr>
                <w:rFonts w:cs="Arial"/>
                <w:sz w:val="20"/>
                <w:szCs w:val="20"/>
              </w:rPr>
              <w:t>recording this data</w:t>
            </w:r>
            <w:r w:rsidR="00E341D1">
              <w:rPr>
                <w:rFonts w:cs="Arial"/>
                <w:sz w:val="20"/>
                <w:szCs w:val="20"/>
              </w:rPr>
              <w:t xml:space="preserve"> whilst </w:t>
            </w:r>
            <w:r w:rsidR="005B0701">
              <w:rPr>
                <w:rFonts w:cs="Arial"/>
                <w:sz w:val="20"/>
                <w:szCs w:val="20"/>
              </w:rPr>
              <w:t>already</w:t>
            </w:r>
            <w:r w:rsidR="00E341D1">
              <w:rPr>
                <w:rFonts w:cs="Arial"/>
                <w:sz w:val="20"/>
                <w:szCs w:val="20"/>
              </w:rPr>
              <w:t xml:space="preserve"> adhering to enhanced IPAC measures</w:t>
            </w:r>
            <w:r w:rsidR="00463F9E">
              <w:rPr>
                <w:rFonts w:cs="Arial"/>
                <w:sz w:val="20"/>
                <w:szCs w:val="20"/>
              </w:rPr>
              <w:t xml:space="preserve"> and that robust action had been taken</w:t>
            </w:r>
            <w:r w:rsidR="00E341D1">
              <w:rPr>
                <w:rFonts w:cs="Arial"/>
                <w:sz w:val="20"/>
                <w:szCs w:val="20"/>
              </w:rPr>
              <w:t xml:space="preserve">.   </w:t>
            </w:r>
          </w:p>
          <w:p w:rsidR="00E341D1" w:rsidRDefault="00E341D1" w:rsidP="00ED2506">
            <w:pPr>
              <w:rPr>
                <w:rFonts w:cs="Arial"/>
                <w:sz w:val="20"/>
                <w:szCs w:val="20"/>
              </w:rPr>
            </w:pPr>
          </w:p>
          <w:p w:rsidR="005B0701" w:rsidRDefault="00C97E98" w:rsidP="00ED2506">
            <w:pPr>
              <w:rPr>
                <w:rFonts w:cs="Arial"/>
                <w:sz w:val="20"/>
                <w:szCs w:val="20"/>
              </w:rPr>
            </w:pPr>
            <w:r>
              <w:rPr>
                <w:rFonts w:cs="Arial"/>
                <w:sz w:val="20"/>
                <w:szCs w:val="20"/>
              </w:rPr>
              <w:t>EP highlighted the recently published 2018 GMC national training survey, reminding the board that Health Education England was due to visit QVH next week.</w:t>
            </w:r>
            <w:r w:rsidR="007C25AF">
              <w:rPr>
                <w:rFonts w:cs="Arial"/>
                <w:sz w:val="20"/>
                <w:szCs w:val="20"/>
              </w:rPr>
              <w:t xml:space="preserve"> </w:t>
            </w:r>
          </w:p>
          <w:p w:rsidR="005B0701" w:rsidRDefault="005B0701" w:rsidP="00ED2506">
            <w:pPr>
              <w:rPr>
                <w:rFonts w:cs="Arial"/>
                <w:sz w:val="20"/>
                <w:szCs w:val="20"/>
              </w:rPr>
            </w:pPr>
          </w:p>
          <w:p w:rsidR="00E341D1" w:rsidRDefault="007C25AF" w:rsidP="00ED2506">
            <w:pPr>
              <w:rPr>
                <w:rFonts w:cs="Arial"/>
                <w:sz w:val="20"/>
                <w:szCs w:val="20"/>
              </w:rPr>
            </w:pPr>
            <w:r>
              <w:rPr>
                <w:rFonts w:cs="Arial"/>
                <w:sz w:val="20"/>
                <w:szCs w:val="20"/>
              </w:rPr>
              <w:t xml:space="preserve">GO reported that Joy Curran, consultant anaesthetist was the new Guardian of safe working, which the board agreed was an excellent appointment. </w:t>
            </w:r>
          </w:p>
          <w:p w:rsidR="00C97E98" w:rsidRDefault="00C97E98" w:rsidP="00ED2506">
            <w:pPr>
              <w:rPr>
                <w:rFonts w:cs="Arial"/>
                <w:sz w:val="20"/>
                <w:szCs w:val="20"/>
              </w:rPr>
            </w:pPr>
          </w:p>
          <w:p w:rsidR="00C97E98" w:rsidRDefault="00C97E98" w:rsidP="00ED2506">
            <w:pPr>
              <w:rPr>
                <w:rFonts w:cs="Arial"/>
                <w:sz w:val="20"/>
                <w:szCs w:val="20"/>
              </w:rPr>
            </w:pPr>
            <w:r>
              <w:rPr>
                <w:rFonts w:cs="Arial"/>
                <w:sz w:val="20"/>
                <w:szCs w:val="20"/>
              </w:rPr>
              <w:t>Following on from item 131-18, clinical harm reviews were continuing, with no harm identified to date.</w:t>
            </w:r>
          </w:p>
          <w:p w:rsidR="00C97E98" w:rsidRDefault="00C97E98" w:rsidP="00ED2506">
            <w:pPr>
              <w:rPr>
                <w:rFonts w:cs="Arial"/>
                <w:sz w:val="20"/>
                <w:szCs w:val="20"/>
              </w:rPr>
            </w:pPr>
          </w:p>
          <w:p w:rsidR="00C97E98" w:rsidRDefault="00C97E98" w:rsidP="00ED2506">
            <w:pPr>
              <w:rPr>
                <w:rFonts w:cs="Arial"/>
                <w:sz w:val="20"/>
                <w:szCs w:val="20"/>
              </w:rPr>
            </w:pPr>
            <w:r>
              <w:rPr>
                <w:rFonts w:cs="Arial"/>
                <w:sz w:val="20"/>
                <w:szCs w:val="20"/>
              </w:rPr>
              <w:t>A project manager had been appointed to oversee the programme</w:t>
            </w:r>
            <w:r w:rsidR="00463F9E">
              <w:rPr>
                <w:rFonts w:cs="Arial"/>
                <w:sz w:val="20"/>
                <w:szCs w:val="20"/>
              </w:rPr>
              <w:t xml:space="preserve"> of work with Brighton and Sussex University Hospitals (BSUH) and Western Sussex Hospitals</w:t>
            </w:r>
            <w:r>
              <w:rPr>
                <w:rFonts w:cs="Arial"/>
                <w:sz w:val="20"/>
                <w:szCs w:val="20"/>
              </w:rPr>
              <w:t xml:space="preserve">.  Workstreams had been established which would define the </w:t>
            </w:r>
            <w:r w:rsidR="00B91656">
              <w:rPr>
                <w:rFonts w:cs="Arial"/>
                <w:sz w:val="20"/>
                <w:szCs w:val="20"/>
              </w:rPr>
              <w:t>service</w:t>
            </w:r>
            <w:r>
              <w:rPr>
                <w:rFonts w:cs="Arial"/>
                <w:sz w:val="20"/>
                <w:szCs w:val="20"/>
              </w:rPr>
              <w:t xml:space="preserve"> model, </w:t>
            </w:r>
            <w:r w:rsidR="00B91656">
              <w:rPr>
                <w:rFonts w:cs="Arial"/>
                <w:sz w:val="20"/>
                <w:szCs w:val="20"/>
              </w:rPr>
              <w:t>a</w:t>
            </w:r>
            <w:r w:rsidR="001A70F9">
              <w:rPr>
                <w:rFonts w:cs="Arial"/>
                <w:sz w:val="20"/>
                <w:szCs w:val="20"/>
              </w:rPr>
              <w:t xml:space="preserve">ctivity, staffing and resource requirements </w:t>
            </w:r>
            <w:r w:rsidR="005B0701">
              <w:rPr>
                <w:rFonts w:cs="Arial"/>
                <w:sz w:val="20"/>
                <w:szCs w:val="20"/>
              </w:rPr>
              <w:t xml:space="preserve">to produce a final </w:t>
            </w:r>
            <w:r w:rsidR="001A70F9">
              <w:rPr>
                <w:rFonts w:cs="Arial"/>
                <w:sz w:val="20"/>
                <w:szCs w:val="20"/>
              </w:rPr>
              <w:t xml:space="preserve">business case. </w:t>
            </w:r>
            <w:r w:rsidR="005B0701">
              <w:rPr>
                <w:rFonts w:cs="Arial"/>
                <w:sz w:val="20"/>
                <w:szCs w:val="20"/>
              </w:rPr>
              <w:t xml:space="preserve">Whilst </w:t>
            </w:r>
            <w:r w:rsidR="001A70F9">
              <w:rPr>
                <w:rFonts w:cs="Arial"/>
                <w:sz w:val="20"/>
                <w:szCs w:val="20"/>
              </w:rPr>
              <w:t xml:space="preserve">QVH and BSUH had met to discuss collaboration opportunities, paediatric burns and maxillofacial services would </w:t>
            </w:r>
            <w:r w:rsidR="005B0701">
              <w:rPr>
                <w:rFonts w:cs="Arial"/>
                <w:sz w:val="20"/>
                <w:szCs w:val="20"/>
              </w:rPr>
              <w:t xml:space="preserve">remain the </w:t>
            </w:r>
            <w:r w:rsidR="001A70F9">
              <w:rPr>
                <w:rFonts w:cs="Arial"/>
                <w:sz w:val="20"/>
                <w:szCs w:val="20"/>
              </w:rPr>
              <w:t xml:space="preserve">priority.  The model of care would </w:t>
            </w:r>
            <w:r w:rsidR="005B0701">
              <w:rPr>
                <w:rFonts w:cs="Arial"/>
                <w:sz w:val="20"/>
                <w:szCs w:val="20"/>
              </w:rPr>
              <w:t>ensure</w:t>
            </w:r>
            <w:r w:rsidR="001A70F9">
              <w:rPr>
                <w:rFonts w:cs="Arial"/>
                <w:sz w:val="20"/>
                <w:szCs w:val="20"/>
              </w:rPr>
              <w:t xml:space="preserve"> all acute and perioperative patients </w:t>
            </w:r>
            <w:r w:rsidR="005B0701">
              <w:rPr>
                <w:rFonts w:cs="Arial"/>
                <w:sz w:val="20"/>
                <w:szCs w:val="20"/>
              </w:rPr>
              <w:t xml:space="preserve">were </w:t>
            </w:r>
            <w:r w:rsidR="001A70F9">
              <w:rPr>
                <w:rFonts w:cs="Arial"/>
                <w:sz w:val="20"/>
                <w:szCs w:val="20"/>
              </w:rPr>
              <w:t>seen in Brighton</w:t>
            </w:r>
            <w:r w:rsidR="005B0701">
              <w:rPr>
                <w:rFonts w:cs="Arial"/>
                <w:sz w:val="20"/>
                <w:szCs w:val="20"/>
              </w:rPr>
              <w:t>, whilst outpatient services</w:t>
            </w:r>
            <w:r w:rsidR="001A70F9">
              <w:rPr>
                <w:rFonts w:cs="Arial"/>
                <w:sz w:val="20"/>
                <w:szCs w:val="20"/>
              </w:rPr>
              <w:t>, including psychological therapies, would continue at QVH.</w:t>
            </w:r>
            <w:r w:rsidR="005B0701">
              <w:rPr>
                <w:rFonts w:cs="Arial"/>
                <w:sz w:val="20"/>
                <w:szCs w:val="20"/>
              </w:rPr>
              <w:t xml:space="preserve"> </w:t>
            </w:r>
            <w:r w:rsidR="007C25AF">
              <w:rPr>
                <w:rFonts w:cs="Arial"/>
                <w:sz w:val="20"/>
                <w:szCs w:val="20"/>
              </w:rPr>
              <w:t xml:space="preserve">EP warned of </w:t>
            </w:r>
            <w:r w:rsidR="005B0701">
              <w:rPr>
                <w:rFonts w:cs="Arial"/>
                <w:sz w:val="20"/>
                <w:szCs w:val="20"/>
              </w:rPr>
              <w:t xml:space="preserve">the </w:t>
            </w:r>
            <w:r w:rsidR="007C25AF">
              <w:rPr>
                <w:rFonts w:cs="Arial"/>
                <w:sz w:val="20"/>
                <w:szCs w:val="20"/>
              </w:rPr>
              <w:t xml:space="preserve">challenges </w:t>
            </w:r>
            <w:r w:rsidR="005B0701">
              <w:rPr>
                <w:rFonts w:cs="Arial"/>
                <w:sz w:val="20"/>
                <w:szCs w:val="20"/>
              </w:rPr>
              <w:t>to the</w:t>
            </w:r>
            <w:r w:rsidR="007C25AF">
              <w:rPr>
                <w:rFonts w:cs="Arial"/>
                <w:sz w:val="20"/>
                <w:szCs w:val="20"/>
              </w:rPr>
              <w:t xml:space="preserve"> project which included affordability and </w:t>
            </w:r>
            <w:r w:rsidR="005B0701">
              <w:rPr>
                <w:rFonts w:cs="Arial"/>
                <w:sz w:val="20"/>
                <w:szCs w:val="20"/>
              </w:rPr>
              <w:t xml:space="preserve">provision of appropriate </w:t>
            </w:r>
            <w:r w:rsidR="007C25AF">
              <w:rPr>
                <w:rFonts w:cs="Arial"/>
                <w:sz w:val="20"/>
                <w:szCs w:val="20"/>
              </w:rPr>
              <w:t>nursing and therapies skills and expertise at BSUH.</w:t>
            </w:r>
          </w:p>
          <w:p w:rsidR="007C25AF" w:rsidRDefault="007C25AF" w:rsidP="00ED2506">
            <w:pPr>
              <w:rPr>
                <w:rFonts w:cs="Arial"/>
                <w:sz w:val="20"/>
                <w:szCs w:val="20"/>
              </w:rPr>
            </w:pPr>
          </w:p>
          <w:p w:rsidR="007A5B83" w:rsidRDefault="00EA4A77" w:rsidP="00EA4A77">
            <w:pPr>
              <w:rPr>
                <w:rFonts w:cs="Arial"/>
                <w:sz w:val="20"/>
                <w:szCs w:val="20"/>
              </w:rPr>
            </w:pPr>
            <w:r>
              <w:rPr>
                <w:rFonts w:cs="Arial"/>
                <w:sz w:val="20"/>
                <w:szCs w:val="20"/>
              </w:rPr>
              <w:t xml:space="preserve">There were no further questions and the board </w:t>
            </w:r>
            <w:r w:rsidRPr="00A47E4A">
              <w:rPr>
                <w:rFonts w:cs="Arial"/>
                <w:b/>
                <w:sz w:val="20"/>
                <w:szCs w:val="20"/>
              </w:rPr>
              <w:t>NOTED</w:t>
            </w:r>
            <w:r>
              <w:rPr>
                <w:rFonts w:cs="Arial"/>
                <w:sz w:val="20"/>
                <w:szCs w:val="20"/>
              </w:rPr>
              <w:t xml:space="preserve"> the contents of the update.</w:t>
            </w:r>
          </w:p>
          <w:p w:rsidR="00EA4A77" w:rsidRPr="002B112D" w:rsidRDefault="00EA4A77" w:rsidP="00EA4A77">
            <w:pPr>
              <w:rPr>
                <w:rFonts w:cs="Arial"/>
                <w:sz w:val="20"/>
                <w:szCs w:val="20"/>
              </w:rPr>
            </w:pPr>
          </w:p>
        </w:tc>
      </w:tr>
      <w:tr w:rsidR="006F3569" w:rsidRPr="002B112D" w:rsidTr="00104731">
        <w:tblPrEx>
          <w:tblLook w:val="0000" w:firstRow="0" w:lastRow="0" w:firstColumn="0" w:lastColumn="0" w:noHBand="0" w:noVBand="0"/>
        </w:tblPrEx>
        <w:tc>
          <w:tcPr>
            <w:tcW w:w="1135" w:type="dxa"/>
            <w:gridSpan w:val="2"/>
          </w:tcPr>
          <w:p w:rsidR="006F3569" w:rsidRPr="002B112D" w:rsidRDefault="002B5EDC" w:rsidP="006F3569">
            <w:pPr>
              <w:rPr>
                <w:rFonts w:cs="Arial"/>
                <w:b/>
                <w:bCs/>
                <w:sz w:val="20"/>
                <w:szCs w:val="20"/>
              </w:rPr>
            </w:pPr>
            <w:r w:rsidRPr="002B112D">
              <w:rPr>
                <w:rFonts w:cs="Arial"/>
                <w:b/>
                <w:bCs/>
                <w:sz w:val="20"/>
                <w:szCs w:val="20"/>
              </w:rPr>
              <w:lastRenderedPageBreak/>
              <w:t>140</w:t>
            </w:r>
            <w:r w:rsidR="00ED2506" w:rsidRPr="002B112D">
              <w:rPr>
                <w:rFonts w:cs="Arial"/>
                <w:b/>
                <w:bCs/>
                <w:sz w:val="20"/>
                <w:szCs w:val="20"/>
              </w:rPr>
              <w:t>-18</w:t>
            </w:r>
          </w:p>
        </w:tc>
        <w:tc>
          <w:tcPr>
            <w:tcW w:w="10172" w:type="dxa"/>
            <w:gridSpan w:val="3"/>
          </w:tcPr>
          <w:p w:rsidR="00931F79" w:rsidRPr="002B112D" w:rsidRDefault="00ED2506" w:rsidP="007B1129">
            <w:pPr>
              <w:rPr>
                <w:rFonts w:cs="Arial"/>
                <w:b/>
                <w:sz w:val="20"/>
                <w:szCs w:val="20"/>
              </w:rPr>
            </w:pPr>
            <w:r w:rsidRPr="002B112D">
              <w:rPr>
                <w:rFonts w:cs="Arial"/>
                <w:b/>
                <w:sz w:val="20"/>
                <w:szCs w:val="20"/>
              </w:rPr>
              <w:t>Research and development annual report</w:t>
            </w:r>
          </w:p>
          <w:p w:rsidR="004C54F8" w:rsidRPr="002B112D" w:rsidRDefault="004C54F8" w:rsidP="004C54F8">
            <w:pPr>
              <w:rPr>
                <w:rFonts w:cs="Arial"/>
                <w:b/>
                <w:sz w:val="20"/>
                <w:szCs w:val="20"/>
              </w:rPr>
            </w:pPr>
            <w:r w:rsidRPr="002B112D">
              <w:rPr>
                <w:rFonts w:cs="Arial"/>
                <w:sz w:val="20"/>
                <w:szCs w:val="20"/>
              </w:rPr>
              <w:t>EP presented the annual report of the work coordinated by the Clinical Research Department</w:t>
            </w:r>
            <w:r w:rsidR="005B0701">
              <w:rPr>
                <w:rFonts w:cs="Arial"/>
                <w:sz w:val="20"/>
                <w:szCs w:val="20"/>
              </w:rPr>
              <w:t xml:space="preserve">. </w:t>
            </w:r>
            <w:r w:rsidRPr="002B112D">
              <w:rPr>
                <w:rFonts w:cs="Arial"/>
                <w:sz w:val="20"/>
                <w:szCs w:val="20"/>
              </w:rPr>
              <w:t xml:space="preserve"> </w:t>
            </w:r>
            <w:r w:rsidR="00B67C40" w:rsidRPr="002B112D">
              <w:rPr>
                <w:rFonts w:cs="Arial"/>
                <w:sz w:val="20"/>
                <w:szCs w:val="20"/>
              </w:rPr>
              <w:t>Particular highlights included:</w:t>
            </w:r>
          </w:p>
          <w:p w:rsidR="005B0701" w:rsidRPr="005B0701" w:rsidRDefault="00B67C40" w:rsidP="001B3430">
            <w:pPr>
              <w:numPr>
                <w:ilvl w:val="0"/>
                <w:numId w:val="8"/>
              </w:numPr>
              <w:rPr>
                <w:rFonts w:cs="Arial"/>
                <w:b/>
                <w:sz w:val="20"/>
                <w:szCs w:val="20"/>
              </w:rPr>
            </w:pPr>
            <w:r w:rsidRPr="002B112D">
              <w:rPr>
                <w:rFonts w:cs="Arial"/>
                <w:sz w:val="20"/>
                <w:szCs w:val="20"/>
              </w:rPr>
              <w:t>A</w:t>
            </w:r>
            <w:r w:rsidR="004C54F8" w:rsidRPr="002B112D">
              <w:rPr>
                <w:rFonts w:cs="Arial"/>
                <w:b/>
                <w:sz w:val="20"/>
                <w:szCs w:val="20"/>
              </w:rPr>
              <w:t xml:space="preserve"> </w:t>
            </w:r>
            <w:r w:rsidR="004C54F8" w:rsidRPr="002B112D">
              <w:rPr>
                <w:rFonts w:cs="Arial"/>
                <w:sz w:val="20"/>
                <w:szCs w:val="20"/>
              </w:rPr>
              <w:t>47% increase in recruitment to research studies over the previous year</w:t>
            </w:r>
          </w:p>
          <w:p w:rsidR="004C54F8" w:rsidRPr="002B112D" w:rsidRDefault="005B0701" w:rsidP="001B3430">
            <w:pPr>
              <w:numPr>
                <w:ilvl w:val="0"/>
                <w:numId w:val="8"/>
              </w:numPr>
              <w:rPr>
                <w:rFonts w:cs="Arial"/>
                <w:b/>
                <w:sz w:val="20"/>
                <w:szCs w:val="20"/>
              </w:rPr>
            </w:pPr>
            <w:r>
              <w:rPr>
                <w:rFonts w:cs="Arial"/>
                <w:sz w:val="20"/>
                <w:szCs w:val="20"/>
              </w:rPr>
              <w:t xml:space="preserve">In </w:t>
            </w:r>
            <w:r w:rsidR="004C54F8" w:rsidRPr="002B112D">
              <w:rPr>
                <w:rFonts w:cs="Arial"/>
                <w:sz w:val="20"/>
                <w:szCs w:val="20"/>
              </w:rPr>
              <w:t>2017</w:t>
            </w:r>
            <w:r w:rsidR="00ED1C50">
              <w:rPr>
                <w:rFonts w:cs="Arial"/>
                <w:sz w:val="20"/>
                <w:szCs w:val="20"/>
              </w:rPr>
              <w:t>/</w:t>
            </w:r>
            <w:r w:rsidR="004C54F8" w:rsidRPr="002B112D">
              <w:rPr>
                <w:rFonts w:cs="Arial"/>
                <w:sz w:val="20"/>
                <w:szCs w:val="20"/>
              </w:rPr>
              <w:t>18 the Trust had four fully grant-funded studies ongoing</w:t>
            </w:r>
            <w:r>
              <w:rPr>
                <w:rFonts w:cs="Arial"/>
                <w:sz w:val="20"/>
                <w:szCs w:val="20"/>
              </w:rPr>
              <w:t>,</w:t>
            </w:r>
            <w:r w:rsidR="004C54F8" w:rsidRPr="002B112D">
              <w:rPr>
                <w:rFonts w:cs="Arial"/>
                <w:sz w:val="20"/>
                <w:szCs w:val="20"/>
              </w:rPr>
              <w:t xml:space="preserve"> initiated at QVH. </w:t>
            </w:r>
          </w:p>
          <w:p w:rsidR="00B67C40" w:rsidRPr="002B112D" w:rsidRDefault="00B67C40" w:rsidP="001B3430">
            <w:pPr>
              <w:numPr>
                <w:ilvl w:val="0"/>
                <w:numId w:val="8"/>
              </w:numPr>
              <w:rPr>
                <w:rFonts w:cs="Arial"/>
                <w:b/>
                <w:sz w:val="20"/>
                <w:szCs w:val="20"/>
              </w:rPr>
            </w:pPr>
            <w:r w:rsidRPr="002B112D">
              <w:rPr>
                <w:rFonts w:cs="Arial"/>
                <w:sz w:val="20"/>
                <w:szCs w:val="20"/>
              </w:rPr>
              <w:t xml:space="preserve">Joint funding of one </w:t>
            </w:r>
            <w:r w:rsidR="004C54F8" w:rsidRPr="002B112D">
              <w:rPr>
                <w:rFonts w:cs="Arial"/>
                <w:sz w:val="20"/>
                <w:szCs w:val="20"/>
              </w:rPr>
              <w:t xml:space="preserve">major study on scar formation by the Blond McIndoe </w:t>
            </w:r>
            <w:r w:rsidR="00ED1C50">
              <w:rPr>
                <w:rFonts w:cs="Arial"/>
                <w:sz w:val="20"/>
                <w:szCs w:val="20"/>
              </w:rPr>
              <w:t>R</w:t>
            </w:r>
            <w:r w:rsidR="004C54F8" w:rsidRPr="002B112D">
              <w:rPr>
                <w:rFonts w:cs="Arial"/>
                <w:sz w:val="20"/>
                <w:szCs w:val="20"/>
              </w:rPr>
              <w:t xml:space="preserve">esearch </w:t>
            </w:r>
            <w:r w:rsidR="00ED1C50">
              <w:rPr>
                <w:rFonts w:cs="Arial"/>
                <w:sz w:val="20"/>
                <w:szCs w:val="20"/>
              </w:rPr>
              <w:t>F</w:t>
            </w:r>
            <w:r w:rsidR="004C54F8" w:rsidRPr="002B112D">
              <w:rPr>
                <w:rFonts w:cs="Arial"/>
                <w:sz w:val="20"/>
                <w:szCs w:val="20"/>
              </w:rPr>
              <w:t>oundation and</w:t>
            </w:r>
          </w:p>
          <w:p w:rsidR="004C54F8" w:rsidRPr="002B112D" w:rsidRDefault="004C54F8" w:rsidP="00B67C40">
            <w:pPr>
              <w:ind w:left="360"/>
              <w:rPr>
                <w:rFonts w:cs="Arial"/>
                <w:b/>
                <w:sz w:val="20"/>
                <w:szCs w:val="20"/>
              </w:rPr>
            </w:pPr>
            <w:r w:rsidRPr="002B112D">
              <w:rPr>
                <w:rFonts w:cs="Arial"/>
                <w:sz w:val="20"/>
                <w:szCs w:val="20"/>
              </w:rPr>
              <w:t xml:space="preserve">QVH Charity.  </w:t>
            </w:r>
          </w:p>
          <w:p w:rsidR="004C54F8" w:rsidRPr="002B112D" w:rsidRDefault="005B0701" w:rsidP="001B3430">
            <w:pPr>
              <w:numPr>
                <w:ilvl w:val="0"/>
                <w:numId w:val="8"/>
              </w:numPr>
              <w:rPr>
                <w:rFonts w:cs="Arial"/>
                <w:b/>
                <w:sz w:val="20"/>
                <w:szCs w:val="20"/>
              </w:rPr>
            </w:pPr>
            <w:r>
              <w:rPr>
                <w:rFonts w:cs="Arial"/>
                <w:sz w:val="20"/>
                <w:szCs w:val="20"/>
              </w:rPr>
              <w:t xml:space="preserve">Sterling </w:t>
            </w:r>
            <w:r w:rsidR="004C54F8" w:rsidRPr="002B112D">
              <w:rPr>
                <w:rFonts w:cs="Arial"/>
                <w:sz w:val="20"/>
                <w:szCs w:val="20"/>
              </w:rPr>
              <w:t>examples of QVH clinicians who had contributed to this report, including Emma Worrell and Simon Booth</w:t>
            </w:r>
          </w:p>
          <w:p w:rsidR="00B67C40" w:rsidRPr="002B112D" w:rsidRDefault="00B67C40" w:rsidP="00B67C40">
            <w:pPr>
              <w:rPr>
                <w:rFonts w:cs="Arial"/>
                <w:sz w:val="20"/>
                <w:szCs w:val="20"/>
              </w:rPr>
            </w:pPr>
          </w:p>
          <w:p w:rsidR="00B67C40" w:rsidRPr="002B112D" w:rsidRDefault="00B67C40" w:rsidP="00B67C40">
            <w:pPr>
              <w:rPr>
                <w:rFonts w:cs="Arial"/>
                <w:sz w:val="20"/>
                <w:szCs w:val="20"/>
              </w:rPr>
            </w:pPr>
            <w:r w:rsidRPr="002B112D">
              <w:rPr>
                <w:rFonts w:cs="Arial"/>
                <w:sz w:val="20"/>
                <w:szCs w:val="20"/>
              </w:rPr>
              <w:t xml:space="preserve">The board </w:t>
            </w:r>
            <w:r w:rsidR="00423F9B">
              <w:rPr>
                <w:rFonts w:cs="Arial"/>
                <w:sz w:val="20"/>
                <w:szCs w:val="20"/>
              </w:rPr>
              <w:t>congratulated the team on</w:t>
            </w:r>
            <w:r w:rsidRPr="002B112D">
              <w:rPr>
                <w:rFonts w:cs="Arial"/>
                <w:sz w:val="20"/>
                <w:szCs w:val="20"/>
              </w:rPr>
              <w:t xml:space="preserve"> the results of this year’s report, and noted that the R&amp;D team had been invited to attend part of next month’s seminar</w:t>
            </w:r>
            <w:r w:rsidR="005B0701">
              <w:rPr>
                <w:rFonts w:cs="Arial"/>
                <w:sz w:val="20"/>
                <w:szCs w:val="20"/>
              </w:rPr>
              <w:t>.</w:t>
            </w:r>
          </w:p>
          <w:p w:rsidR="00B67C40" w:rsidRPr="002B112D" w:rsidRDefault="00B67C40" w:rsidP="00B67C40">
            <w:pPr>
              <w:rPr>
                <w:rFonts w:cs="Arial"/>
                <w:sz w:val="20"/>
                <w:szCs w:val="20"/>
              </w:rPr>
            </w:pPr>
          </w:p>
          <w:p w:rsidR="00B67C40" w:rsidRPr="002B112D" w:rsidRDefault="00B67C40" w:rsidP="00B67C40">
            <w:pPr>
              <w:rPr>
                <w:rFonts w:cs="Arial"/>
                <w:sz w:val="20"/>
                <w:szCs w:val="20"/>
              </w:rPr>
            </w:pPr>
            <w:r w:rsidRPr="002B112D">
              <w:rPr>
                <w:rFonts w:cs="Arial"/>
                <w:sz w:val="20"/>
                <w:szCs w:val="20"/>
              </w:rPr>
              <w:t xml:space="preserve">The board </w:t>
            </w:r>
            <w:r w:rsidR="005B0701">
              <w:rPr>
                <w:rFonts w:cs="Arial"/>
                <w:sz w:val="20"/>
                <w:szCs w:val="20"/>
              </w:rPr>
              <w:t xml:space="preserve">suggested there might </w:t>
            </w:r>
            <w:r w:rsidRPr="002B112D">
              <w:rPr>
                <w:rFonts w:cs="Arial"/>
                <w:sz w:val="20"/>
                <w:szCs w:val="20"/>
              </w:rPr>
              <w:t>be opportunities for further collaboration with BSUH, given the work being undertaken at t</w:t>
            </w:r>
            <w:r w:rsidR="005B0701">
              <w:rPr>
                <w:rFonts w:cs="Arial"/>
                <w:sz w:val="20"/>
                <w:szCs w:val="20"/>
              </w:rPr>
              <w:t>he Brighton and Sussex Medical S</w:t>
            </w:r>
            <w:r w:rsidRPr="002B112D">
              <w:rPr>
                <w:rFonts w:cs="Arial"/>
                <w:sz w:val="20"/>
                <w:szCs w:val="20"/>
              </w:rPr>
              <w:t>chool to host a programme of undergraduate projects.  They also expressed thanks to the local Comprehensive Research Network (CRN) who had awarded core funding to support a variety of research posts at the hospital.</w:t>
            </w:r>
          </w:p>
          <w:p w:rsidR="00B67C40" w:rsidRPr="002B112D" w:rsidRDefault="00B67C40" w:rsidP="00B67C40">
            <w:pPr>
              <w:rPr>
                <w:rFonts w:cs="Arial"/>
                <w:sz w:val="20"/>
                <w:szCs w:val="20"/>
              </w:rPr>
            </w:pPr>
          </w:p>
          <w:p w:rsidR="00B67C40" w:rsidRPr="002B112D" w:rsidRDefault="00B67C40" w:rsidP="00B67C40">
            <w:pPr>
              <w:rPr>
                <w:rFonts w:cs="Arial"/>
                <w:sz w:val="20"/>
                <w:szCs w:val="20"/>
              </w:rPr>
            </w:pPr>
            <w:r w:rsidRPr="002B112D">
              <w:rPr>
                <w:rFonts w:cs="Arial"/>
                <w:sz w:val="20"/>
                <w:szCs w:val="20"/>
              </w:rPr>
              <w:t xml:space="preserve">The Lead governor asked what governance controls were in place.  </w:t>
            </w:r>
            <w:r w:rsidR="005B0701">
              <w:rPr>
                <w:rFonts w:cs="Arial"/>
                <w:sz w:val="20"/>
                <w:szCs w:val="20"/>
              </w:rPr>
              <w:t>Although</w:t>
            </w:r>
            <w:r w:rsidRPr="002B112D">
              <w:rPr>
                <w:rFonts w:cs="Arial"/>
                <w:sz w:val="20"/>
                <w:szCs w:val="20"/>
              </w:rPr>
              <w:t xml:space="preserve"> ethics and consent was monitored </w:t>
            </w:r>
            <w:r w:rsidR="005B0701">
              <w:rPr>
                <w:rFonts w:cs="Arial"/>
                <w:sz w:val="20"/>
                <w:szCs w:val="20"/>
              </w:rPr>
              <w:t>by</w:t>
            </w:r>
            <w:r w:rsidRPr="002B112D">
              <w:rPr>
                <w:rFonts w:cs="Arial"/>
                <w:sz w:val="20"/>
                <w:szCs w:val="20"/>
              </w:rPr>
              <w:t xml:space="preserve"> Q&amp;GC, </w:t>
            </w:r>
            <w:r w:rsidR="00A47E4A">
              <w:rPr>
                <w:rFonts w:cs="Arial"/>
                <w:sz w:val="20"/>
                <w:szCs w:val="20"/>
              </w:rPr>
              <w:t xml:space="preserve">a review </w:t>
            </w:r>
            <w:r w:rsidR="005B0701">
              <w:rPr>
                <w:rFonts w:cs="Arial"/>
                <w:sz w:val="20"/>
                <w:szCs w:val="20"/>
              </w:rPr>
              <w:t>of</w:t>
            </w:r>
            <w:r w:rsidR="00A47E4A">
              <w:rPr>
                <w:rFonts w:cs="Arial"/>
                <w:sz w:val="20"/>
                <w:szCs w:val="20"/>
              </w:rPr>
              <w:t xml:space="preserve"> </w:t>
            </w:r>
            <w:r w:rsidRPr="002B112D">
              <w:rPr>
                <w:rFonts w:cs="Arial"/>
                <w:sz w:val="20"/>
                <w:szCs w:val="20"/>
              </w:rPr>
              <w:t>financial controls</w:t>
            </w:r>
            <w:r w:rsidR="00A47E4A">
              <w:rPr>
                <w:rFonts w:cs="Arial"/>
                <w:sz w:val="20"/>
                <w:szCs w:val="20"/>
              </w:rPr>
              <w:t xml:space="preserve"> may be required</w:t>
            </w:r>
            <w:r w:rsidRPr="002B112D">
              <w:rPr>
                <w:rFonts w:cs="Arial"/>
                <w:sz w:val="20"/>
                <w:szCs w:val="20"/>
              </w:rPr>
              <w:t>.  EP noted that the aim was for research and development to eventually become self-funding</w:t>
            </w:r>
            <w:r w:rsidR="005B0701">
              <w:rPr>
                <w:rFonts w:cs="Arial"/>
                <w:sz w:val="20"/>
                <w:szCs w:val="20"/>
              </w:rPr>
              <w:t xml:space="preserve">. In </w:t>
            </w:r>
            <w:r w:rsidRPr="002B112D">
              <w:rPr>
                <w:rFonts w:cs="Arial"/>
                <w:sz w:val="20"/>
                <w:szCs w:val="20"/>
              </w:rPr>
              <w:t>meantime, the board reflected on how much the Trust was currently supporting research and development.</w:t>
            </w:r>
          </w:p>
          <w:p w:rsidR="00B67C40" w:rsidRPr="002B112D" w:rsidRDefault="00B67C40" w:rsidP="00B67C40">
            <w:pPr>
              <w:rPr>
                <w:rFonts w:cs="Arial"/>
                <w:sz w:val="20"/>
                <w:szCs w:val="20"/>
              </w:rPr>
            </w:pPr>
          </w:p>
          <w:p w:rsidR="00B67C40" w:rsidRPr="002B112D" w:rsidRDefault="00B67C40" w:rsidP="00B67C40">
            <w:pPr>
              <w:rPr>
                <w:rFonts w:cs="Arial"/>
                <w:b/>
                <w:sz w:val="20"/>
                <w:szCs w:val="20"/>
              </w:rPr>
            </w:pPr>
            <w:r w:rsidRPr="002B112D">
              <w:rPr>
                <w:rFonts w:cs="Arial"/>
                <w:sz w:val="20"/>
                <w:szCs w:val="20"/>
              </w:rPr>
              <w:t xml:space="preserve">There were no further comments and the board </w:t>
            </w:r>
            <w:r w:rsidRPr="00A47E4A">
              <w:rPr>
                <w:rFonts w:cs="Arial"/>
                <w:b/>
                <w:sz w:val="20"/>
                <w:szCs w:val="20"/>
              </w:rPr>
              <w:t>APPROVED</w:t>
            </w:r>
            <w:r w:rsidRPr="002B112D">
              <w:rPr>
                <w:rFonts w:cs="Arial"/>
                <w:sz w:val="20"/>
                <w:szCs w:val="20"/>
              </w:rPr>
              <w:t xml:space="preserve"> the annual report.</w:t>
            </w:r>
          </w:p>
          <w:p w:rsidR="00ED2506" w:rsidRPr="002B112D" w:rsidRDefault="00ED2506" w:rsidP="007B1129">
            <w:pPr>
              <w:rPr>
                <w:rFonts w:cs="Arial"/>
                <w:b/>
                <w:sz w:val="20"/>
                <w:szCs w:val="20"/>
              </w:rPr>
            </w:pPr>
          </w:p>
        </w:tc>
      </w:tr>
      <w:tr w:rsidR="00501F26" w:rsidRPr="002B112D" w:rsidTr="00104731">
        <w:tblPrEx>
          <w:tblLook w:val="0000" w:firstRow="0" w:lastRow="0" w:firstColumn="0" w:lastColumn="0" w:noHBand="0" w:noVBand="0"/>
        </w:tblPrEx>
        <w:tc>
          <w:tcPr>
            <w:tcW w:w="1135" w:type="dxa"/>
            <w:gridSpan w:val="2"/>
          </w:tcPr>
          <w:p w:rsidR="00501F26" w:rsidRPr="002B112D" w:rsidRDefault="002B5EDC" w:rsidP="006F3569">
            <w:pPr>
              <w:rPr>
                <w:rFonts w:cs="Arial"/>
                <w:b/>
                <w:bCs/>
                <w:sz w:val="20"/>
                <w:szCs w:val="20"/>
              </w:rPr>
            </w:pPr>
            <w:r w:rsidRPr="002B112D">
              <w:rPr>
                <w:rFonts w:cs="Arial"/>
                <w:b/>
                <w:bCs/>
                <w:sz w:val="20"/>
                <w:szCs w:val="20"/>
              </w:rPr>
              <w:t>141</w:t>
            </w:r>
            <w:r w:rsidR="00ED2506" w:rsidRPr="002B112D">
              <w:rPr>
                <w:rFonts w:cs="Arial"/>
                <w:b/>
                <w:bCs/>
                <w:sz w:val="20"/>
                <w:szCs w:val="20"/>
              </w:rPr>
              <w:t>-18</w:t>
            </w:r>
          </w:p>
          <w:p w:rsidR="00ED2506" w:rsidRPr="002B112D" w:rsidRDefault="00ED2506" w:rsidP="006F3569">
            <w:pPr>
              <w:rPr>
                <w:rFonts w:cs="Arial"/>
                <w:b/>
                <w:bCs/>
                <w:sz w:val="20"/>
                <w:szCs w:val="20"/>
              </w:rPr>
            </w:pPr>
          </w:p>
          <w:p w:rsidR="00ED2506" w:rsidRPr="002B112D" w:rsidRDefault="00ED2506" w:rsidP="006F3569">
            <w:pPr>
              <w:rPr>
                <w:rFonts w:cs="Arial"/>
                <w:b/>
                <w:bCs/>
                <w:sz w:val="20"/>
                <w:szCs w:val="20"/>
              </w:rPr>
            </w:pPr>
          </w:p>
        </w:tc>
        <w:tc>
          <w:tcPr>
            <w:tcW w:w="10172" w:type="dxa"/>
            <w:gridSpan w:val="3"/>
          </w:tcPr>
          <w:p w:rsidR="00526467" w:rsidRPr="002B112D" w:rsidRDefault="00ED2506" w:rsidP="00526467">
            <w:pPr>
              <w:rPr>
                <w:rFonts w:cs="Arial"/>
                <w:b/>
                <w:sz w:val="20"/>
                <w:szCs w:val="20"/>
                <w:highlight w:val="yellow"/>
              </w:rPr>
            </w:pPr>
            <w:r w:rsidRPr="002B112D">
              <w:rPr>
                <w:rFonts w:cs="Arial"/>
                <w:b/>
                <w:sz w:val="20"/>
                <w:szCs w:val="20"/>
              </w:rPr>
              <w:t>Safeguarding annual report</w:t>
            </w:r>
          </w:p>
          <w:p w:rsidR="00CA16F7" w:rsidRPr="002B112D" w:rsidRDefault="00CA16F7" w:rsidP="00FD32C0">
            <w:pPr>
              <w:rPr>
                <w:rFonts w:cs="Arial"/>
                <w:sz w:val="20"/>
                <w:szCs w:val="20"/>
              </w:rPr>
            </w:pPr>
            <w:r w:rsidRPr="002B112D">
              <w:rPr>
                <w:rFonts w:cs="Arial"/>
                <w:sz w:val="20"/>
                <w:szCs w:val="20"/>
              </w:rPr>
              <w:t xml:space="preserve">JMT reminded the board that many of the annual reports on today’s agenda, including Safeguarding, had already been reviewed </w:t>
            </w:r>
            <w:r w:rsidR="00FD32C0" w:rsidRPr="002B112D">
              <w:rPr>
                <w:rFonts w:cs="Arial"/>
                <w:sz w:val="20"/>
                <w:szCs w:val="20"/>
              </w:rPr>
              <w:t xml:space="preserve">in detail </w:t>
            </w:r>
            <w:r w:rsidR="00D45BAB" w:rsidRPr="002B112D">
              <w:rPr>
                <w:rFonts w:cs="Arial"/>
                <w:sz w:val="20"/>
                <w:szCs w:val="20"/>
              </w:rPr>
              <w:t>by Q&amp;GC</w:t>
            </w:r>
            <w:r w:rsidRPr="002B112D">
              <w:rPr>
                <w:rFonts w:cs="Arial"/>
                <w:sz w:val="20"/>
                <w:szCs w:val="20"/>
              </w:rPr>
              <w:t xml:space="preserve">. For this reason she suggested that the board may want to consider </w:t>
            </w:r>
            <w:r w:rsidR="005B0701">
              <w:rPr>
                <w:rFonts w:cs="Arial"/>
                <w:sz w:val="20"/>
                <w:szCs w:val="20"/>
              </w:rPr>
              <w:t>delegating</w:t>
            </w:r>
            <w:r w:rsidRPr="002B112D">
              <w:rPr>
                <w:rFonts w:cs="Arial"/>
                <w:sz w:val="20"/>
                <w:szCs w:val="20"/>
              </w:rPr>
              <w:t xml:space="preserve"> </w:t>
            </w:r>
            <w:r w:rsidR="00D45BAB" w:rsidRPr="002B112D">
              <w:rPr>
                <w:rFonts w:cs="Arial"/>
                <w:sz w:val="20"/>
                <w:szCs w:val="20"/>
              </w:rPr>
              <w:t xml:space="preserve">future </w:t>
            </w:r>
            <w:r w:rsidRPr="002B112D">
              <w:rPr>
                <w:rFonts w:cs="Arial"/>
                <w:sz w:val="20"/>
                <w:szCs w:val="20"/>
              </w:rPr>
              <w:t>approval</w:t>
            </w:r>
            <w:r w:rsidR="00D45BAB" w:rsidRPr="002B112D">
              <w:rPr>
                <w:rFonts w:cs="Arial"/>
                <w:sz w:val="20"/>
                <w:szCs w:val="20"/>
              </w:rPr>
              <w:t>s</w:t>
            </w:r>
            <w:r w:rsidRPr="002B112D">
              <w:rPr>
                <w:rFonts w:cs="Arial"/>
                <w:sz w:val="20"/>
                <w:szCs w:val="20"/>
              </w:rPr>
              <w:t xml:space="preserve"> to Q&amp;GC. </w:t>
            </w:r>
            <w:r w:rsidR="00D45BAB" w:rsidRPr="002B112D">
              <w:rPr>
                <w:rFonts w:cs="Arial"/>
                <w:sz w:val="20"/>
                <w:szCs w:val="20"/>
              </w:rPr>
              <w:t xml:space="preserve">After a brief discussion, the board </w:t>
            </w:r>
            <w:r w:rsidR="005B0701">
              <w:rPr>
                <w:rFonts w:cs="Arial"/>
                <w:sz w:val="20"/>
                <w:szCs w:val="20"/>
              </w:rPr>
              <w:t>agreed that</w:t>
            </w:r>
            <w:r w:rsidR="00D45BAB" w:rsidRPr="002B112D">
              <w:rPr>
                <w:rFonts w:cs="Arial"/>
                <w:sz w:val="20"/>
                <w:szCs w:val="20"/>
              </w:rPr>
              <w:t xml:space="preserve"> there should be no change to the current process.</w:t>
            </w:r>
          </w:p>
          <w:p w:rsidR="00CA16F7" w:rsidRPr="002B112D" w:rsidRDefault="00CA16F7" w:rsidP="00FD32C0">
            <w:pPr>
              <w:rPr>
                <w:rFonts w:cs="Arial"/>
                <w:sz w:val="20"/>
                <w:szCs w:val="20"/>
              </w:rPr>
            </w:pPr>
          </w:p>
          <w:p w:rsidR="00CA16F7" w:rsidRPr="002B112D" w:rsidRDefault="00D45BAB" w:rsidP="00FD32C0">
            <w:pPr>
              <w:rPr>
                <w:rFonts w:cs="Arial"/>
                <w:sz w:val="20"/>
                <w:szCs w:val="20"/>
              </w:rPr>
            </w:pPr>
            <w:r w:rsidRPr="002B112D">
              <w:rPr>
                <w:rFonts w:cs="Arial"/>
                <w:sz w:val="20"/>
                <w:szCs w:val="20"/>
              </w:rPr>
              <w:t xml:space="preserve">JMT went on to present the Safeguarding annual report. </w:t>
            </w:r>
            <w:r w:rsidR="00CA16F7" w:rsidRPr="002B112D">
              <w:rPr>
                <w:rFonts w:cs="Arial"/>
                <w:sz w:val="20"/>
                <w:szCs w:val="20"/>
              </w:rPr>
              <w:t xml:space="preserve">The board commended the </w:t>
            </w:r>
            <w:r w:rsidRPr="002B112D">
              <w:rPr>
                <w:rFonts w:cs="Arial"/>
                <w:sz w:val="20"/>
                <w:szCs w:val="20"/>
              </w:rPr>
              <w:t xml:space="preserve">quality of the report </w:t>
            </w:r>
            <w:r w:rsidR="00CA16F7" w:rsidRPr="002B112D">
              <w:rPr>
                <w:rFonts w:cs="Arial"/>
                <w:sz w:val="20"/>
                <w:szCs w:val="20"/>
              </w:rPr>
              <w:t xml:space="preserve">and recommended the model be shared in other </w:t>
            </w:r>
            <w:r w:rsidR="00D76F81" w:rsidRPr="002B112D">
              <w:rPr>
                <w:rFonts w:cs="Arial"/>
                <w:sz w:val="20"/>
                <w:szCs w:val="20"/>
              </w:rPr>
              <w:t>departments</w:t>
            </w:r>
            <w:r w:rsidR="00CA16F7" w:rsidRPr="002B112D">
              <w:rPr>
                <w:rFonts w:cs="Arial"/>
                <w:sz w:val="20"/>
                <w:szCs w:val="20"/>
              </w:rPr>
              <w:t>.</w:t>
            </w:r>
          </w:p>
          <w:p w:rsidR="00FD32C0" w:rsidRPr="002B112D" w:rsidRDefault="00FD32C0" w:rsidP="00FD32C0">
            <w:pPr>
              <w:rPr>
                <w:rFonts w:cs="Arial"/>
                <w:sz w:val="20"/>
                <w:szCs w:val="20"/>
              </w:rPr>
            </w:pPr>
          </w:p>
          <w:p w:rsidR="00D45BAB" w:rsidRPr="002B112D" w:rsidRDefault="00CA16F7" w:rsidP="00FD32C0">
            <w:pPr>
              <w:rPr>
                <w:rFonts w:cs="Arial"/>
                <w:sz w:val="20"/>
                <w:szCs w:val="20"/>
              </w:rPr>
            </w:pPr>
            <w:r w:rsidRPr="002B112D">
              <w:rPr>
                <w:rFonts w:cs="Arial"/>
                <w:sz w:val="20"/>
                <w:szCs w:val="20"/>
              </w:rPr>
              <w:t xml:space="preserve">Concern was raised in respect of limitations </w:t>
            </w:r>
            <w:r w:rsidR="003635A1">
              <w:rPr>
                <w:rFonts w:cs="Arial"/>
                <w:sz w:val="20"/>
                <w:szCs w:val="20"/>
              </w:rPr>
              <w:t xml:space="preserve">of </w:t>
            </w:r>
            <w:r w:rsidR="00FD32C0" w:rsidRPr="002B112D">
              <w:rPr>
                <w:rFonts w:cs="Arial"/>
                <w:sz w:val="20"/>
                <w:szCs w:val="20"/>
              </w:rPr>
              <w:t>space and facilities for children in outpatient departments</w:t>
            </w:r>
            <w:r w:rsidRPr="002B112D">
              <w:rPr>
                <w:rFonts w:cs="Arial"/>
                <w:sz w:val="20"/>
                <w:szCs w:val="20"/>
              </w:rPr>
              <w:t xml:space="preserve">. </w:t>
            </w:r>
            <w:r w:rsidR="00D45BAB" w:rsidRPr="002B112D">
              <w:rPr>
                <w:rFonts w:cs="Arial"/>
                <w:sz w:val="20"/>
                <w:szCs w:val="20"/>
              </w:rPr>
              <w:t>JMT advised that work on addressing this issue was continuing and should be concluded within the next few weeks.</w:t>
            </w:r>
            <w:r w:rsidR="003635A1" w:rsidRPr="003635A1">
              <w:rPr>
                <w:rFonts w:cs="Arial"/>
                <w:sz w:val="20"/>
                <w:szCs w:val="20"/>
              </w:rPr>
              <w:t xml:space="preserve"> </w:t>
            </w:r>
            <w:r w:rsidR="003635A1">
              <w:rPr>
                <w:rFonts w:cs="Arial"/>
                <w:sz w:val="20"/>
                <w:szCs w:val="20"/>
              </w:rPr>
              <w:t xml:space="preserve">(It was noted that there were already </w:t>
            </w:r>
            <w:r w:rsidR="003635A1" w:rsidRPr="003635A1">
              <w:rPr>
                <w:rFonts w:cs="Arial"/>
                <w:sz w:val="20"/>
                <w:szCs w:val="20"/>
              </w:rPr>
              <w:t>designated paediatric waiting areas in both MIU and trauma</w:t>
            </w:r>
            <w:r w:rsidR="005B0701">
              <w:rPr>
                <w:rFonts w:cs="Arial"/>
                <w:sz w:val="20"/>
                <w:szCs w:val="20"/>
              </w:rPr>
              <w:t>)</w:t>
            </w:r>
            <w:r w:rsidR="003635A1">
              <w:rPr>
                <w:rFonts w:cs="Arial"/>
                <w:sz w:val="20"/>
                <w:szCs w:val="20"/>
              </w:rPr>
              <w:t>.</w:t>
            </w:r>
          </w:p>
          <w:p w:rsidR="00CA16F7" w:rsidRPr="002B112D" w:rsidRDefault="00CA16F7" w:rsidP="00FD32C0">
            <w:pPr>
              <w:rPr>
                <w:rFonts w:cs="Arial"/>
                <w:sz w:val="20"/>
                <w:szCs w:val="20"/>
              </w:rPr>
            </w:pPr>
          </w:p>
          <w:p w:rsidR="00CA16F7" w:rsidRPr="002B112D" w:rsidRDefault="00CA16F7" w:rsidP="00FD32C0">
            <w:pPr>
              <w:rPr>
                <w:rFonts w:cs="Arial"/>
                <w:sz w:val="20"/>
                <w:szCs w:val="20"/>
              </w:rPr>
            </w:pPr>
            <w:r w:rsidRPr="002B112D">
              <w:rPr>
                <w:rFonts w:cs="Arial"/>
                <w:sz w:val="20"/>
                <w:szCs w:val="20"/>
              </w:rPr>
              <w:t>There were no further questions and</w:t>
            </w:r>
            <w:r w:rsidR="00D45BAB" w:rsidRPr="002B112D">
              <w:rPr>
                <w:rFonts w:cs="Arial"/>
                <w:sz w:val="20"/>
                <w:szCs w:val="20"/>
              </w:rPr>
              <w:t xml:space="preserve"> </w:t>
            </w:r>
            <w:r w:rsidRPr="002B112D">
              <w:rPr>
                <w:rFonts w:cs="Arial"/>
                <w:sz w:val="20"/>
                <w:szCs w:val="20"/>
              </w:rPr>
              <w:t xml:space="preserve">the board </w:t>
            </w:r>
            <w:r w:rsidRPr="002B112D">
              <w:rPr>
                <w:rFonts w:cs="Arial"/>
                <w:b/>
                <w:sz w:val="20"/>
                <w:szCs w:val="20"/>
              </w:rPr>
              <w:t>APPROVED</w:t>
            </w:r>
            <w:r w:rsidRPr="002B112D">
              <w:rPr>
                <w:rFonts w:cs="Arial"/>
                <w:sz w:val="20"/>
                <w:szCs w:val="20"/>
              </w:rPr>
              <w:t xml:space="preserve"> the annual report</w:t>
            </w:r>
          </w:p>
          <w:p w:rsidR="00E65170" w:rsidRPr="002B112D" w:rsidRDefault="00E65170" w:rsidP="00526467">
            <w:pPr>
              <w:rPr>
                <w:rFonts w:cs="Arial"/>
                <w:sz w:val="20"/>
                <w:szCs w:val="20"/>
                <w:highlight w:val="yellow"/>
              </w:rPr>
            </w:pPr>
          </w:p>
        </w:tc>
      </w:tr>
      <w:tr w:rsidR="00ED2506" w:rsidRPr="002B112D" w:rsidTr="00104731">
        <w:tblPrEx>
          <w:tblLook w:val="0000" w:firstRow="0" w:lastRow="0" w:firstColumn="0" w:lastColumn="0" w:noHBand="0" w:noVBand="0"/>
        </w:tblPrEx>
        <w:tc>
          <w:tcPr>
            <w:tcW w:w="1135" w:type="dxa"/>
            <w:gridSpan w:val="2"/>
          </w:tcPr>
          <w:p w:rsidR="00ED2506" w:rsidRPr="002B112D" w:rsidRDefault="00ED2506" w:rsidP="002B5EDC">
            <w:pPr>
              <w:rPr>
                <w:rFonts w:cs="Arial"/>
                <w:b/>
                <w:bCs/>
                <w:sz w:val="20"/>
                <w:szCs w:val="20"/>
              </w:rPr>
            </w:pPr>
            <w:r w:rsidRPr="002B112D">
              <w:rPr>
                <w:rFonts w:cs="Arial"/>
                <w:b/>
                <w:bCs/>
                <w:sz w:val="20"/>
                <w:szCs w:val="20"/>
              </w:rPr>
              <w:lastRenderedPageBreak/>
              <w:t>14</w:t>
            </w:r>
            <w:r w:rsidR="002B5EDC" w:rsidRPr="002B112D">
              <w:rPr>
                <w:rFonts w:cs="Arial"/>
                <w:b/>
                <w:bCs/>
                <w:sz w:val="20"/>
                <w:szCs w:val="20"/>
              </w:rPr>
              <w:t>2</w:t>
            </w:r>
            <w:r w:rsidRPr="002B112D">
              <w:rPr>
                <w:rFonts w:cs="Arial"/>
                <w:b/>
                <w:bCs/>
                <w:sz w:val="20"/>
                <w:szCs w:val="20"/>
              </w:rPr>
              <w:t>-18</w:t>
            </w:r>
          </w:p>
        </w:tc>
        <w:tc>
          <w:tcPr>
            <w:tcW w:w="10172" w:type="dxa"/>
            <w:gridSpan w:val="3"/>
          </w:tcPr>
          <w:p w:rsidR="00ED2506" w:rsidRPr="002B112D" w:rsidRDefault="006D4C66" w:rsidP="00526467">
            <w:pPr>
              <w:rPr>
                <w:rFonts w:cs="Arial"/>
                <w:b/>
                <w:sz w:val="20"/>
                <w:szCs w:val="20"/>
                <w:highlight w:val="yellow"/>
              </w:rPr>
            </w:pPr>
            <w:r w:rsidRPr="002B112D">
              <w:rPr>
                <w:rFonts w:cs="Arial"/>
                <w:b/>
                <w:sz w:val="20"/>
                <w:szCs w:val="20"/>
              </w:rPr>
              <w:t>Infection prevention and control annual report</w:t>
            </w:r>
          </w:p>
          <w:p w:rsidR="00120530" w:rsidRPr="002B112D" w:rsidRDefault="00120530" w:rsidP="00120530">
            <w:pPr>
              <w:rPr>
                <w:rFonts w:cs="Arial"/>
                <w:sz w:val="20"/>
                <w:szCs w:val="20"/>
              </w:rPr>
            </w:pPr>
            <w:r w:rsidRPr="002B112D">
              <w:rPr>
                <w:rFonts w:cs="Arial"/>
                <w:sz w:val="20"/>
                <w:szCs w:val="20"/>
              </w:rPr>
              <w:t>The Infection and prevention annual report had been reviewed in detail at the recent Quality and governance committee and was presented to the board today for approval.</w:t>
            </w:r>
          </w:p>
          <w:p w:rsidR="006D4C66" w:rsidRPr="002B112D" w:rsidRDefault="006D4C66" w:rsidP="00526467">
            <w:pPr>
              <w:rPr>
                <w:rFonts w:cs="Arial"/>
                <w:sz w:val="20"/>
                <w:szCs w:val="20"/>
              </w:rPr>
            </w:pPr>
          </w:p>
          <w:p w:rsidR="006D4C66" w:rsidRPr="002B112D" w:rsidRDefault="00120530" w:rsidP="00526467">
            <w:pPr>
              <w:rPr>
                <w:rFonts w:cs="Arial"/>
                <w:sz w:val="20"/>
                <w:szCs w:val="20"/>
              </w:rPr>
            </w:pPr>
            <w:r w:rsidRPr="002B112D">
              <w:rPr>
                <w:rFonts w:cs="Arial"/>
                <w:sz w:val="20"/>
                <w:szCs w:val="20"/>
              </w:rPr>
              <w:t>JMT advised that a new lead nurse was now in post</w:t>
            </w:r>
            <w:r w:rsidR="00680780" w:rsidRPr="002B112D">
              <w:rPr>
                <w:rFonts w:cs="Arial"/>
                <w:sz w:val="20"/>
                <w:szCs w:val="20"/>
              </w:rPr>
              <w:t xml:space="preserve"> and that a</w:t>
            </w:r>
            <w:r w:rsidRPr="002B112D">
              <w:rPr>
                <w:rFonts w:cs="Arial"/>
                <w:sz w:val="20"/>
                <w:szCs w:val="20"/>
              </w:rPr>
              <w:t xml:space="preserve">ssurance </w:t>
            </w:r>
            <w:r w:rsidR="008E18AE" w:rsidRPr="002B112D">
              <w:rPr>
                <w:rFonts w:cs="Arial"/>
                <w:sz w:val="20"/>
                <w:szCs w:val="20"/>
              </w:rPr>
              <w:t xml:space="preserve">around infection prevention and control </w:t>
            </w:r>
            <w:r w:rsidR="005B0701">
              <w:rPr>
                <w:rFonts w:cs="Arial"/>
                <w:sz w:val="20"/>
                <w:szCs w:val="20"/>
              </w:rPr>
              <w:t>had been</w:t>
            </w:r>
            <w:r w:rsidR="00680780" w:rsidRPr="002B112D">
              <w:rPr>
                <w:rFonts w:cs="Arial"/>
                <w:sz w:val="20"/>
                <w:szCs w:val="20"/>
              </w:rPr>
              <w:t xml:space="preserve"> </w:t>
            </w:r>
            <w:r w:rsidRPr="002B112D">
              <w:rPr>
                <w:rFonts w:cs="Arial"/>
                <w:sz w:val="20"/>
                <w:szCs w:val="20"/>
              </w:rPr>
              <w:t xml:space="preserve">maintained through a robust audit process.  </w:t>
            </w:r>
            <w:r w:rsidR="00680780" w:rsidRPr="002B112D">
              <w:rPr>
                <w:rFonts w:cs="Arial"/>
                <w:sz w:val="20"/>
                <w:szCs w:val="20"/>
              </w:rPr>
              <w:t xml:space="preserve">She noted that whilst there had been </w:t>
            </w:r>
            <w:r w:rsidRPr="002B112D">
              <w:rPr>
                <w:rFonts w:cs="Arial"/>
                <w:sz w:val="20"/>
                <w:szCs w:val="20"/>
              </w:rPr>
              <w:t>no risk to patient safety</w:t>
            </w:r>
            <w:r w:rsidR="005B0701">
              <w:rPr>
                <w:rFonts w:cs="Arial"/>
                <w:sz w:val="20"/>
                <w:szCs w:val="20"/>
              </w:rPr>
              <w:t>,</w:t>
            </w:r>
            <w:r w:rsidRPr="002B112D">
              <w:rPr>
                <w:rFonts w:cs="Arial"/>
                <w:sz w:val="20"/>
                <w:szCs w:val="20"/>
              </w:rPr>
              <w:t xml:space="preserve"> </w:t>
            </w:r>
            <w:r w:rsidR="00680780" w:rsidRPr="002B112D">
              <w:rPr>
                <w:rFonts w:cs="Arial"/>
                <w:sz w:val="20"/>
                <w:szCs w:val="20"/>
              </w:rPr>
              <w:t>there r</w:t>
            </w:r>
            <w:r w:rsidRPr="002B112D">
              <w:rPr>
                <w:rFonts w:cs="Arial"/>
                <w:sz w:val="20"/>
                <w:szCs w:val="20"/>
              </w:rPr>
              <w:t>emained room for improvement with compliance from all staff</w:t>
            </w:r>
            <w:r w:rsidR="008E18AE" w:rsidRPr="002B112D">
              <w:rPr>
                <w:rFonts w:cs="Arial"/>
                <w:sz w:val="20"/>
                <w:szCs w:val="20"/>
              </w:rPr>
              <w:t>.</w:t>
            </w:r>
          </w:p>
          <w:p w:rsidR="006D4C66" w:rsidRPr="002B112D" w:rsidRDefault="006D4C66" w:rsidP="00526467">
            <w:pPr>
              <w:rPr>
                <w:rFonts w:cs="Arial"/>
                <w:sz w:val="20"/>
                <w:szCs w:val="20"/>
              </w:rPr>
            </w:pPr>
          </w:p>
          <w:p w:rsidR="006D4C66" w:rsidRPr="002B112D" w:rsidRDefault="00120530" w:rsidP="00526467">
            <w:pPr>
              <w:rPr>
                <w:rFonts w:cs="Arial"/>
                <w:sz w:val="20"/>
                <w:szCs w:val="20"/>
              </w:rPr>
            </w:pPr>
            <w:r w:rsidRPr="002B112D">
              <w:rPr>
                <w:rFonts w:cs="Arial"/>
                <w:sz w:val="20"/>
                <w:szCs w:val="20"/>
              </w:rPr>
              <w:t>The board raised concerns regarding the results of the sharps box audit.  JMT confirmed that staff had received additional training on the correct assembling and use of sharps boxes</w:t>
            </w:r>
            <w:r w:rsidR="00680780" w:rsidRPr="002B112D">
              <w:rPr>
                <w:rFonts w:cs="Arial"/>
                <w:sz w:val="20"/>
                <w:szCs w:val="20"/>
              </w:rPr>
              <w:t xml:space="preserve">; a </w:t>
            </w:r>
            <w:r w:rsidRPr="002B112D">
              <w:rPr>
                <w:rFonts w:cs="Arial"/>
                <w:sz w:val="20"/>
                <w:szCs w:val="20"/>
              </w:rPr>
              <w:t>further audit would be scheduled to gain assurance that practice had improved.</w:t>
            </w:r>
          </w:p>
          <w:p w:rsidR="00120530" w:rsidRPr="002B112D" w:rsidRDefault="00120530" w:rsidP="00526467">
            <w:pPr>
              <w:rPr>
                <w:rFonts w:cs="Arial"/>
                <w:sz w:val="20"/>
                <w:szCs w:val="20"/>
              </w:rPr>
            </w:pPr>
          </w:p>
          <w:p w:rsidR="00120530" w:rsidRPr="002B112D" w:rsidRDefault="00120530" w:rsidP="00526467">
            <w:pPr>
              <w:rPr>
                <w:rFonts w:cs="Arial"/>
                <w:sz w:val="20"/>
                <w:szCs w:val="20"/>
              </w:rPr>
            </w:pPr>
            <w:r w:rsidRPr="002B112D">
              <w:rPr>
                <w:rFonts w:cs="Arial"/>
                <w:sz w:val="20"/>
                <w:szCs w:val="20"/>
              </w:rPr>
              <w:t xml:space="preserve">There were no further comments and the board </w:t>
            </w:r>
            <w:r w:rsidRPr="002B112D">
              <w:rPr>
                <w:rFonts w:cs="Arial"/>
                <w:b/>
                <w:sz w:val="20"/>
                <w:szCs w:val="20"/>
              </w:rPr>
              <w:t>APPROVED</w:t>
            </w:r>
            <w:r w:rsidRPr="002B112D">
              <w:rPr>
                <w:rFonts w:cs="Arial"/>
                <w:sz w:val="20"/>
                <w:szCs w:val="20"/>
              </w:rPr>
              <w:t xml:space="preserve"> the annual report.</w:t>
            </w:r>
          </w:p>
          <w:p w:rsidR="00120530" w:rsidRPr="002B112D" w:rsidRDefault="00120530" w:rsidP="00526467">
            <w:pPr>
              <w:rPr>
                <w:rFonts w:cs="Arial"/>
                <w:sz w:val="20"/>
                <w:szCs w:val="20"/>
                <w:highlight w:val="yellow"/>
              </w:rPr>
            </w:pPr>
          </w:p>
        </w:tc>
      </w:tr>
      <w:tr w:rsidR="00ED2506" w:rsidRPr="002B112D" w:rsidTr="00104731">
        <w:tblPrEx>
          <w:tblLook w:val="0000" w:firstRow="0" w:lastRow="0" w:firstColumn="0" w:lastColumn="0" w:noHBand="0" w:noVBand="0"/>
        </w:tblPrEx>
        <w:tc>
          <w:tcPr>
            <w:tcW w:w="1135" w:type="dxa"/>
            <w:gridSpan w:val="2"/>
          </w:tcPr>
          <w:p w:rsidR="00ED2506" w:rsidRPr="002B112D" w:rsidRDefault="006D4C66" w:rsidP="002B5EDC">
            <w:pPr>
              <w:rPr>
                <w:rFonts w:cs="Arial"/>
                <w:b/>
                <w:bCs/>
                <w:sz w:val="20"/>
                <w:szCs w:val="20"/>
              </w:rPr>
            </w:pPr>
            <w:r w:rsidRPr="002B112D">
              <w:rPr>
                <w:rFonts w:cs="Arial"/>
                <w:b/>
                <w:bCs/>
                <w:sz w:val="20"/>
                <w:szCs w:val="20"/>
              </w:rPr>
              <w:t>14</w:t>
            </w:r>
            <w:r w:rsidR="002B5EDC" w:rsidRPr="002B112D">
              <w:rPr>
                <w:rFonts w:cs="Arial"/>
                <w:b/>
                <w:bCs/>
                <w:sz w:val="20"/>
                <w:szCs w:val="20"/>
              </w:rPr>
              <w:t>3</w:t>
            </w:r>
            <w:r w:rsidRPr="002B112D">
              <w:rPr>
                <w:rFonts w:cs="Arial"/>
                <w:b/>
                <w:bCs/>
                <w:sz w:val="20"/>
                <w:szCs w:val="20"/>
              </w:rPr>
              <w:t>-18</w:t>
            </w:r>
          </w:p>
        </w:tc>
        <w:tc>
          <w:tcPr>
            <w:tcW w:w="10172" w:type="dxa"/>
            <w:gridSpan w:val="3"/>
          </w:tcPr>
          <w:p w:rsidR="00ED2506" w:rsidRPr="002B112D" w:rsidRDefault="006D4C66" w:rsidP="00526467">
            <w:pPr>
              <w:rPr>
                <w:rFonts w:cs="Arial"/>
                <w:b/>
                <w:sz w:val="20"/>
                <w:szCs w:val="20"/>
              </w:rPr>
            </w:pPr>
            <w:r w:rsidRPr="002B112D">
              <w:rPr>
                <w:rFonts w:cs="Arial"/>
                <w:b/>
                <w:sz w:val="20"/>
                <w:szCs w:val="20"/>
              </w:rPr>
              <w:t>Patient experience annual report</w:t>
            </w:r>
          </w:p>
          <w:p w:rsidR="006D4C66" w:rsidRPr="002B112D" w:rsidRDefault="007A5B83" w:rsidP="00526467">
            <w:pPr>
              <w:rPr>
                <w:rFonts w:cs="Arial"/>
                <w:sz w:val="20"/>
                <w:szCs w:val="20"/>
              </w:rPr>
            </w:pPr>
            <w:r w:rsidRPr="002B112D">
              <w:rPr>
                <w:rFonts w:cs="Arial"/>
                <w:sz w:val="20"/>
                <w:szCs w:val="20"/>
              </w:rPr>
              <w:t>The Patient experience annual report had been reviewed in detail at the recent Quality and governance committee and was presented to the board today for information.</w:t>
            </w:r>
          </w:p>
          <w:p w:rsidR="007A5B83" w:rsidRPr="002B112D" w:rsidRDefault="007A5B83" w:rsidP="00526467">
            <w:pPr>
              <w:rPr>
                <w:rFonts w:cs="Arial"/>
                <w:sz w:val="20"/>
                <w:szCs w:val="20"/>
              </w:rPr>
            </w:pPr>
          </w:p>
          <w:p w:rsidR="007A5B83" w:rsidRPr="002B112D" w:rsidRDefault="007A5B83" w:rsidP="00526467">
            <w:pPr>
              <w:rPr>
                <w:rFonts w:cs="Arial"/>
                <w:sz w:val="20"/>
                <w:szCs w:val="20"/>
              </w:rPr>
            </w:pPr>
            <w:r w:rsidRPr="002B112D">
              <w:rPr>
                <w:rFonts w:cs="Arial"/>
                <w:sz w:val="20"/>
                <w:szCs w:val="20"/>
              </w:rPr>
              <w:t xml:space="preserve">There were no further questions and the board </w:t>
            </w:r>
            <w:r w:rsidRPr="002B112D">
              <w:rPr>
                <w:rFonts w:cs="Arial"/>
                <w:b/>
                <w:sz w:val="20"/>
                <w:szCs w:val="20"/>
              </w:rPr>
              <w:t>NOTED</w:t>
            </w:r>
            <w:r w:rsidRPr="002B112D">
              <w:rPr>
                <w:rFonts w:cs="Arial"/>
                <w:sz w:val="20"/>
                <w:szCs w:val="20"/>
              </w:rPr>
              <w:t xml:space="preserve"> its contents.</w:t>
            </w:r>
          </w:p>
          <w:p w:rsidR="006D4C66" w:rsidRPr="002B112D" w:rsidRDefault="006D4C66" w:rsidP="00526467">
            <w:pPr>
              <w:rPr>
                <w:rFonts w:cs="Arial"/>
                <w:b/>
                <w:sz w:val="20"/>
                <w:szCs w:val="20"/>
                <w:highlight w:val="yellow"/>
              </w:rPr>
            </w:pPr>
          </w:p>
        </w:tc>
      </w:tr>
      <w:tr w:rsidR="00ED2506" w:rsidRPr="002B112D" w:rsidTr="00104731">
        <w:tblPrEx>
          <w:tblLook w:val="0000" w:firstRow="0" w:lastRow="0" w:firstColumn="0" w:lastColumn="0" w:noHBand="0" w:noVBand="0"/>
        </w:tblPrEx>
        <w:tc>
          <w:tcPr>
            <w:tcW w:w="1135" w:type="dxa"/>
            <w:gridSpan w:val="2"/>
          </w:tcPr>
          <w:p w:rsidR="00ED2506" w:rsidRPr="002B112D" w:rsidRDefault="002B5EDC" w:rsidP="006F3569">
            <w:pPr>
              <w:rPr>
                <w:rFonts w:cs="Arial"/>
                <w:b/>
                <w:bCs/>
                <w:sz w:val="20"/>
                <w:szCs w:val="20"/>
              </w:rPr>
            </w:pPr>
            <w:r w:rsidRPr="002B112D">
              <w:rPr>
                <w:rFonts w:cs="Arial"/>
                <w:b/>
                <w:bCs/>
                <w:sz w:val="20"/>
                <w:szCs w:val="20"/>
              </w:rPr>
              <w:t>144</w:t>
            </w:r>
            <w:r w:rsidR="006D4C66" w:rsidRPr="002B112D">
              <w:rPr>
                <w:rFonts w:cs="Arial"/>
                <w:b/>
                <w:bCs/>
                <w:sz w:val="20"/>
                <w:szCs w:val="20"/>
              </w:rPr>
              <w:t>-18</w:t>
            </w:r>
          </w:p>
        </w:tc>
        <w:tc>
          <w:tcPr>
            <w:tcW w:w="10172" w:type="dxa"/>
            <w:gridSpan w:val="3"/>
          </w:tcPr>
          <w:p w:rsidR="00ED2506" w:rsidRPr="002B112D" w:rsidRDefault="006D4C66" w:rsidP="00526467">
            <w:pPr>
              <w:rPr>
                <w:rFonts w:cs="Arial"/>
                <w:b/>
                <w:sz w:val="20"/>
                <w:szCs w:val="20"/>
              </w:rPr>
            </w:pPr>
            <w:r w:rsidRPr="002B112D">
              <w:rPr>
                <w:rFonts w:cs="Arial"/>
                <w:b/>
                <w:sz w:val="20"/>
                <w:szCs w:val="20"/>
              </w:rPr>
              <w:t>Emergency preparedness, resilience and response, and business continuity annual report</w:t>
            </w:r>
          </w:p>
          <w:p w:rsidR="007A5B83" w:rsidRPr="002B112D" w:rsidRDefault="007A5B83" w:rsidP="007A5B83">
            <w:pPr>
              <w:rPr>
                <w:rFonts w:cs="Arial"/>
                <w:sz w:val="20"/>
                <w:szCs w:val="20"/>
              </w:rPr>
            </w:pPr>
            <w:r w:rsidRPr="002B112D">
              <w:rPr>
                <w:rFonts w:cs="Arial"/>
                <w:sz w:val="20"/>
                <w:szCs w:val="20"/>
              </w:rPr>
              <w:t>The Emergency preparedness, resilience and response, and business continuity annual report had been reviewed in detail at last month’s Q</w:t>
            </w:r>
            <w:r w:rsidR="00E65170" w:rsidRPr="002B112D">
              <w:rPr>
                <w:rFonts w:cs="Arial"/>
                <w:sz w:val="20"/>
                <w:szCs w:val="20"/>
              </w:rPr>
              <w:t xml:space="preserve">uality and governance committee and </w:t>
            </w:r>
            <w:proofErr w:type="gramStart"/>
            <w:r w:rsidR="00E65170" w:rsidRPr="002B112D">
              <w:rPr>
                <w:rFonts w:cs="Arial"/>
                <w:sz w:val="20"/>
                <w:szCs w:val="20"/>
              </w:rPr>
              <w:t>was</w:t>
            </w:r>
            <w:proofErr w:type="gramEnd"/>
            <w:r w:rsidR="00E65170" w:rsidRPr="002B112D">
              <w:rPr>
                <w:rFonts w:cs="Arial"/>
                <w:sz w:val="20"/>
                <w:szCs w:val="20"/>
              </w:rPr>
              <w:t xml:space="preserve"> presented today for approval.</w:t>
            </w:r>
            <w:r w:rsidRPr="002B112D">
              <w:rPr>
                <w:rFonts w:cs="Arial"/>
                <w:sz w:val="20"/>
                <w:szCs w:val="20"/>
              </w:rPr>
              <w:t xml:space="preserve">  </w:t>
            </w:r>
            <w:r w:rsidR="008B3725">
              <w:rPr>
                <w:rFonts w:cs="Arial"/>
                <w:sz w:val="20"/>
                <w:szCs w:val="20"/>
              </w:rPr>
              <w:t>The board</w:t>
            </w:r>
            <w:r w:rsidRPr="002B112D">
              <w:rPr>
                <w:rFonts w:cs="Arial"/>
                <w:sz w:val="20"/>
                <w:szCs w:val="20"/>
              </w:rPr>
              <w:t xml:space="preserve"> </w:t>
            </w:r>
            <w:r w:rsidR="00E65170" w:rsidRPr="002B112D">
              <w:rPr>
                <w:rFonts w:cs="Arial"/>
                <w:sz w:val="20"/>
                <w:szCs w:val="20"/>
              </w:rPr>
              <w:t>was</w:t>
            </w:r>
            <w:r w:rsidRPr="002B112D">
              <w:rPr>
                <w:rFonts w:cs="Arial"/>
                <w:sz w:val="20"/>
                <w:szCs w:val="20"/>
              </w:rPr>
              <w:t xml:space="preserve"> required to seek assurance of the preparedness of QVH from a major incident perspective.  </w:t>
            </w:r>
            <w:r w:rsidR="008B3725">
              <w:rPr>
                <w:rFonts w:cs="Arial"/>
                <w:sz w:val="20"/>
                <w:szCs w:val="20"/>
              </w:rPr>
              <w:t>JMT</w:t>
            </w:r>
            <w:r w:rsidRPr="002B112D">
              <w:rPr>
                <w:rFonts w:cs="Arial"/>
                <w:sz w:val="20"/>
                <w:szCs w:val="20"/>
              </w:rPr>
              <w:t xml:space="preserve"> explained that the 2017/18 NHSE annual assurance review process</w:t>
            </w:r>
            <w:r w:rsidR="00E65170" w:rsidRPr="002B112D">
              <w:rPr>
                <w:rFonts w:cs="Arial"/>
                <w:sz w:val="20"/>
                <w:szCs w:val="20"/>
              </w:rPr>
              <w:t>,</w:t>
            </w:r>
            <w:r w:rsidR="008B3725">
              <w:rPr>
                <w:rFonts w:cs="Arial"/>
                <w:sz w:val="20"/>
                <w:szCs w:val="20"/>
              </w:rPr>
              <w:t xml:space="preserve"> </w:t>
            </w:r>
            <w:r w:rsidR="008B3725" w:rsidRPr="002B112D">
              <w:rPr>
                <w:rFonts w:cs="Arial"/>
                <w:sz w:val="20"/>
                <w:szCs w:val="20"/>
              </w:rPr>
              <w:t>(undertaken</w:t>
            </w:r>
            <w:r w:rsidRPr="002B112D">
              <w:rPr>
                <w:rFonts w:cs="Arial"/>
                <w:sz w:val="20"/>
                <w:szCs w:val="20"/>
              </w:rPr>
              <w:t xml:space="preserve"> in conjunction with the CCG and a burns specialist team</w:t>
            </w:r>
            <w:r w:rsidR="00E65170" w:rsidRPr="002B112D">
              <w:rPr>
                <w:rFonts w:cs="Arial"/>
                <w:sz w:val="20"/>
                <w:szCs w:val="20"/>
              </w:rPr>
              <w:t>),</w:t>
            </w:r>
            <w:r w:rsidRPr="002B112D">
              <w:rPr>
                <w:rFonts w:cs="Arial"/>
                <w:sz w:val="20"/>
                <w:szCs w:val="20"/>
              </w:rPr>
              <w:t xml:space="preserve"> had placed our compliance with national standards as </w:t>
            </w:r>
            <w:r w:rsidR="00E65170" w:rsidRPr="002B112D">
              <w:rPr>
                <w:rFonts w:cs="Arial"/>
                <w:sz w:val="20"/>
                <w:szCs w:val="20"/>
              </w:rPr>
              <w:t>‘</w:t>
            </w:r>
            <w:r w:rsidRPr="002B112D">
              <w:rPr>
                <w:rFonts w:cs="Arial"/>
                <w:sz w:val="20"/>
                <w:szCs w:val="20"/>
              </w:rPr>
              <w:t>partial but meeting essential requirements</w:t>
            </w:r>
            <w:r w:rsidR="00E65170" w:rsidRPr="002B112D">
              <w:rPr>
                <w:rFonts w:cs="Arial"/>
                <w:sz w:val="20"/>
                <w:szCs w:val="20"/>
              </w:rPr>
              <w:t>’</w:t>
            </w:r>
            <w:r w:rsidRPr="002B112D">
              <w:rPr>
                <w:rFonts w:cs="Arial"/>
                <w:sz w:val="20"/>
                <w:szCs w:val="20"/>
              </w:rPr>
              <w:t xml:space="preserve">.  </w:t>
            </w:r>
            <w:r w:rsidR="008B3725">
              <w:rPr>
                <w:rFonts w:cs="Arial"/>
                <w:sz w:val="20"/>
                <w:szCs w:val="20"/>
              </w:rPr>
              <w:t>She</w:t>
            </w:r>
            <w:r w:rsidRPr="002B112D">
              <w:rPr>
                <w:rFonts w:cs="Arial"/>
                <w:sz w:val="20"/>
                <w:szCs w:val="20"/>
              </w:rPr>
              <w:t xml:space="preserve"> assured the board that the Trust was not a first line responder and that detailed action plan had been developed to further improve compliance.</w:t>
            </w:r>
          </w:p>
          <w:p w:rsidR="007A5B83" w:rsidRPr="002B112D" w:rsidRDefault="007A5B83" w:rsidP="007A5B83">
            <w:pPr>
              <w:rPr>
                <w:rFonts w:cs="Arial"/>
                <w:sz w:val="20"/>
                <w:szCs w:val="20"/>
              </w:rPr>
            </w:pPr>
          </w:p>
          <w:p w:rsidR="007A5B83" w:rsidRPr="002B112D" w:rsidRDefault="007A5B83" w:rsidP="007A5B83">
            <w:pPr>
              <w:rPr>
                <w:rFonts w:cs="Arial"/>
                <w:sz w:val="20"/>
                <w:szCs w:val="20"/>
              </w:rPr>
            </w:pPr>
            <w:r w:rsidRPr="002B112D">
              <w:rPr>
                <w:rFonts w:cs="Arial"/>
                <w:sz w:val="20"/>
                <w:szCs w:val="20"/>
              </w:rPr>
              <w:t xml:space="preserve">There were no questions and the board </w:t>
            </w:r>
            <w:r w:rsidRPr="002B112D">
              <w:rPr>
                <w:rFonts w:cs="Arial"/>
                <w:b/>
                <w:sz w:val="20"/>
                <w:szCs w:val="20"/>
              </w:rPr>
              <w:t>APPROVED</w:t>
            </w:r>
            <w:r w:rsidRPr="002B112D">
              <w:rPr>
                <w:rFonts w:cs="Arial"/>
                <w:sz w:val="20"/>
                <w:szCs w:val="20"/>
              </w:rPr>
              <w:t xml:space="preserve"> the annual EPRR and business continuity report. </w:t>
            </w:r>
          </w:p>
          <w:p w:rsidR="007A5B83" w:rsidRPr="002B112D" w:rsidRDefault="007A5B83" w:rsidP="00526467">
            <w:pPr>
              <w:rPr>
                <w:rFonts w:cs="Arial"/>
                <w:sz w:val="20"/>
                <w:szCs w:val="20"/>
                <w:highlight w:val="yellow"/>
              </w:rPr>
            </w:pPr>
          </w:p>
        </w:tc>
      </w:tr>
      <w:tr w:rsidR="00ED2506" w:rsidRPr="002B112D" w:rsidTr="00104731">
        <w:tblPrEx>
          <w:tblLook w:val="0000" w:firstRow="0" w:lastRow="0" w:firstColumn="0" w:lastColumn="0" w:noHBand="0" w:noVBand="0"/>
        </w:tblPrEx>
        <w:tc>
          <w:tcPr>
            <w:tcW w:w="1135" w:type="dxa"/>
            <w:gridSpan w:val="2"/>
          </w:tcPr>
          <w:p w:rsidR="00ED2506" w:rsidRPr="002B112D" w:rsidRDefault="002B5EDC" w:rsidP="006F3569">
            <w:pPr>
              <w:rPr>
                <w:rFonts w:cs="Arial"/>
                <w:b/>
                <w:bCs/>
                <w:sz w:val="20"/>
                <w:szCs w:val="20"/>
              </w:rPr>
            </w:pPr>
            <w:r w:rsidRPr="002B112D">
              <w:rPr>
                <w:rFonts w:cs="Arial"/>
                <w:b/>
                <w:bCs/>
                <w:sz w:val="20"/>
                <w:szCs w:val="20"/>
              </w:rPr>
              <w:t>145</w:t>
            </w:r>
            <w:r w:rsidR="006D4C66" w:rsidRPr="002B112D">
              <w:rPr>
                <w:rFonts w:cs="Arial"/>
                <w:b/>
                <w:bCs/>
                <w:sz w:val="20"/>
                <w:szCs w:val="20"/>
              </w:rPr>
              <w:t>-18</w:t>
            </w:r>
          </w:p>
        </w:tc>
        <w:tc>
          <w:tcPr>
            <w:tcW w:w="10172" w:type="dxa"/>
            <w:gridSpan w:val="3"/>
          </w:tcPr>
          <w:p w:rsidR="00ED2506" w:rsidRPr="002B112D" w:rsidRDefault="006D4C66" w:rsidP="00526467">
            <w:pPr>
              <w:rPr>
                <w:rFonts w:cs="Arial"/>
                <w:sz w:val="20"/>
                <w:szCs w:val="20"/>
              </w:rPr>
            </w:pPr>
            <w:r w:rsidRPr="002B112D">
              <w:rPr>
                <w:rFonts w:cs="Arial"/>
                <w:b/>
                <w:sz w:val="20"/>
                <w:szCs w:val="20"/>
              </w:rPr>
              <w:t>Consultant revalidation</w:t>
            </w:r>
          </w:p>
          <w:p w:rsidR="00401C39" w:rsidRPr="002B112D" w:rsidRDefault="008E18AE" w:rsidP="00401C39">
            <w:pPr>
              <w:rPr>
                <w:rFonts w:cs="Arial"/>
                <w:sz w:val="20"/>
                <w:szCs w:val="20"/>
              </w:rPr>
            </w:pPr>
            <w:r w:rsidRPr="002B112D">
              <w:rPr>
                <w:rFonts w:cs="Arial"/>
                <w:sz w:val="20"/>
                <w:szCs w:val="20"/>
              </w:rPr>
              <w:t xml:space="preserve">EP reminded the board that it was required to review an annual report of compliance with requirements for medical appraisal and revalidation. </w:t>
            </w:r>
            <w:r w:rsidR="00401C39" w:rsidRPr="002B112D">
              <w:rPr>
                <w:rFonts w:cs="Arial"/>
                <w:sz w:val="20"/>
                <w:szCs w:val="20"/>
              </w:rPr>
              <w:t xml:space="preserve">He went on to explain that this was a General Medical Council (GMC) led process by which doctors </w:t>
            </w:r>
            <w:r w:rsidR="008B3725">
              <w:rPr>
                <w:rFonts w:cs="Arial"/>
                <w:sz w:val="20"/>
                <w:szCs w:val="20"/>
              </w:rPr>
              <w:t xml:space="preserve">had to </w:t>
            </w:r>
            <w:r w:rsidR="00401C39" w:rsidRPr="002B112D">
              <w:rPr>
                <w:rFonts w:cs="Arial"/>
                <w:sz w:val="20"/>
                <w:szCs w:val="20"/>
              </w:rPr>
              <w:t>demonstrate compliance with relevant professional standards.  Revalidation is required every 5 years.</w:t>
            </w:r>
            <w:r w:rsidR="008B3725">
              <w:rPr>
                <w:rFonts w:cs="Arial"/>
                <w:sz w:val="20"/>
                <w:szCs w:val="20"/>
              </w:rPr>
              <w:t xml:space="preserve">  </w:t>
            </w:r>
            <w:r w:rsidR="00401C39" w:rsidRPr="002B112D">
              <w:rPr>
                <w:rFonts w:cs="Arial"/>
                <w:sz w:val="20"/>
                <w:szCs w:val="20"/>
              </w:rPr>
              <w:t>EP asked the board to note the following:</w:t>
            </w:r>
          </w:p>
          <w:p w:rsidR="00401C39" w:rsidRPr="002B112D" w:rsidRDefault="00401C39" w:rsidP="001B3430">
            <w:pPr>
              <w:pStyle w:val="ListParagraph"/>
              <w:numPr>
                <w:ilvl w:val="0"/>
                <w:numId w:val="8"/>
              </w:numPr>
              <w:rPr>
                <w:rFonts w:ascii="Arial" w:hAnsi="Arial" w:cs="Arial"/>
              </w:rPr>
            </w:pPr>
            <w:r w:rsidRPr="002B112D">
              <w:rPr>
                <w:rFonts w:ascii="Arial" w:hAnsi="Arial" w:cs="Arial"/>
              </w:rPr>
              <w:t xml:space="preserve">The Trust was 89.9% compliant with doctors’ appraisals at 31 March 2018; the appraisal ‘window’ would be adjusted to </w:t>
            </w:r>
            <w:r w:rsidR="008B3725">
              <w:rPr>
                <w:rFonts w:ascii="Arial" w:hAnsi="Arial" w:cs="Arial"/>
              </w:rPr>
              <w:t xml:space="preserve">help avoid </w:t>
            </w:r>
            <w:r w:rsidRPr="002B112D">
              <w:rPr>
                <w:rFonts w:ascii="Arial" w:hAnsi="Arial" w:cs="Arial"/>
              </w:rPr>
              <w:t>appraisals being booked late in the financial year</w:t>
            </w:r>
            <w:r w:rsidR="008B3725">
              <w:rPr>
                <w:rFonts w:ascii="Arial" w:hAnsi="Arial" w:cs="Arial"/>
              </w:rPr>
              <w:t>, which could skew reporting</w:t>
            </w:r>
            <w:r w:rsidRPr="002B112D">
              <w:rPr>
                <w:rFonts w:ascii="Arial" w:hAnsi="Arial" w:cs="Arial"/>
              </w:rPr>
              <w:t xml:space="preserve">. </w:t>
            </w:r>
          </w:p>
          <w:p w:rsidR="00401C39" w:rsidRPr="002B112D" w:rsidRDefault="0012019D" w:rsidP="001B3430">
            <w:pPr>
              <w:pStyle w:val="ListParagraph"/>
              <w:numPr>
                <w:ilvl w:val="0"/>
                <w:numId w:val="8"/>
              </w:numPr>
              <w:rPr>
                <w:rFonts w:ascii="Arial" w:hAnsi="Arial" w:cs="Arial"/>
              </w:rPr>
            </w:pPr>
            <w:r w:rsidRPr="002B112D">
              <w:rPr>
                <w:rFonts w:ascii="Arial" w:hAnsi="Arial" w:cs="Arial"/>
              </w:rPr>
              <w:t xml:space="preserve">The Trust’s internal auditors had undertaken an </w:t>
            </w:r>
            <w:r w:rsidR="008B3725" w:rsidRPr="002B112D">
              <w:rPr>
                <w:rFonts w:ascii="Arial" w:hAnsi="Arial" w:cs="Arial"/>
              </w:rPr>
              <w:t>assessment</w:t>
            </w:r>
            <w:r w:rsidRPr="002B112D">
              <w:rPr>
                <w:rFonts w:ascii="Arial" w:hAnsi="Arial" w:cs="Arial"/>
              </w:rPr>
              <w:t xml:space="preserve"> on the current process.  Few actions had resulted from this</w:t>
            </w:r>
            <w:r w:rsidR="008B3725">
              <w:rPr>
                <w:rFonts w:ascii="Arial" w:hAnsi="Arial" w:cs="Arial"/>
              </w:rPr>
              <w:t>,</w:t>
            </w:r>
            <w:r w:rsidRPr="002B112D">
              <w:rPr>
                <w:rFonts w:ascii="Arial" w:hAnsi="Arial" w:cs="Arial"/>
              </w:rPr>
              <w:t xml:space="preserve"> and all completed in a timely manner.</w:t>
            </w:r>
          </w:p>
          <w:p w:rsidR="0012019D" w:rsidRPr="002B112D" w:rsidRDefault="0012019D" w:rsidP="0012019D">
            <w:pPr>
              <w:rPr>
                <w:rFonts w:cs="Arial"/>
                <w:sz w:val="20"/>
                <w:szCs w:val="20"/>
              </w:rPr>
            </w:pPr>
          </w:p>
          <w:p w:rsidR="006D4C66" w:rsidRPr="002B112D" w:rsidRDefault="0012019D" w:rsidP="00526467">
            <w:pPr>
              <w:rPr>
                <w:rFonts w:cs="Arial"/>
                <w:sz w:val="20"/>
                <w:szCs w:val="20"/>
              </w:rPr>
            </w:pPr>
            <w:r w:rsidRPr="002B112D">
              <w:rPr>
                <w:rFonts w:cs="Arial"/>
                <w:sz w:val="20"/>
                <w:szCs w:val="20"/>
              </w:rPr>
              <w:t xml:space="preserve">There were no further comments and the board </w:t>
            </w:r>
            <w:r w:rsidRPr="002B112D">
              <w:rPr>
                <w:rFonts w:cs="Arial"/>
                <w:b/>
                <w:sz w:val="20"/>
                <w:szCs w:val="20"/>
              </w:rPr>
              <w:t>APPROVED</w:t>
            </w:r>
            <w:r w:rsidRPr="002B112D">
              <w:rPr>
                <w:rFonts w:cs="Arial"/>
                <w:sz w:val="20"/>
                <w:szCs w:val="20"/>
              </w:rPr>
              <w:t xml:space="preserve"> the report and ratified the statement of compliance</w:t>
            </w:r>
            <w:r w:rsidR="008B3725">
              <w:rPr>
                <w:rFonts w:cs="Arial"/>
                <w:sz w:val="20"/>
                <w:szCs w:val="20"/>
              </w:rPr>
              <w:t>,</w:t>
            </w:r>
            <w:r w:rsidRPr="002B112D">
              <w:rPr>
                <w:rFonts w:cs="Arial"/>
                <w:sz w:val="20"/>
                <w:szCs w:val="20"/>
              </w:rPr>
              <w:t xml:space="preserve"> signed by the Chief Executive on behalf of the Trust.</w:t>
            </w:r>
          </w:p>
          <w:p w:rsidR="006D4C66" w:rsidRPr="002B112D" w:rsidRDefault="006D4C66" w:rsidP="00526467">
            <w:pPr>
              <w:rPr>
                <w:rFonts w:cs="Arial"/>
                <w:sz w:val="20"/>
                <w:szCs w:val="20"/>
                <w:highlight w:val="yellow"/>
              </w:rPr>
            </w:pPr>
          </w:p>
        </w:tc>
      </w:tr>
      <w:tr w:rsidR="006F3569" w:rsidRPr="002B112D" w:rsidTr="00104731">
        <w:tblPrEx>
          <w:tblLook w:val="0000" w:firstRow="0" w:lastRow="0" w:firstColumn="0" w:lastColumn="0" w:noHBand="0" w:noVBand="0"/>
        </w:tblPrEx>
        <w:tc>
          <w:tcPr>
            <w:tcW w:w="11307" w:type="dxa"/>
            <w:gridSpan w:val="5"/>
            <w:shd w:val="pct40" w:color="auto" w:fill="auto"/>
            <w:vAlign w:val="bottom"/>
          </w:tcPr>
          <w:p w:rsidR="006F3569" w:rsidRPr="002B112D" w:rsidRDefault="00501F26" w:rsidP="006F3569">
            <w:pPr>
              <w:rPr>
                <w:rFonts w:cs="Arial"/>
                <w:b/>
                <w:bCs/>
                <w:color w:val="FFFFFF" w:themeColor="background1"/>
                <w:sz w:val="20"/>
                <w:szCs w:val="20"/>
              </w:rPr>
            </w:pPr>
            <w:r w:rsidRPr="002B112D">
              <w:rPr>
                <w:rFonts w:cs="Arial"/>
                <w:b/>
                <w:bCs/>
                <w:color w:val="FFFFFF" w:themeColor="background1"/>
                <w:sz w:val="20"/>
                <w:szCs w:val="20"/>
              </w:rPr>
              <w:t>Any other business</w:t>
            </w:r>
          </w:p>
          <w:p w:rsidR="006F3569" w:rsidRPr="002B112D" w:rsidRDefault="006F3569" w:rsidP="006F3569">
            <w:pPr>
              <w:rPr>
                <w:rFonts w:cs="Arial"/>
                <w:b/>
                <w:bCs/>
                <w:sz w:val="20"/>
                <w:szCs w:val="20"/>
              </w:rPr>
            </w:pPr>
          </w:p>
        </w:tc>
      </w:tr>
      <w:tr w:rsidR="00D872C3" w:rsidRPr="002B112D" w:rsidTr="00104731">
        <w:tblPrEx>
          <w:tblLook w:val="0000" w:firstRow="0" w:lastRow="0" w:firstColumn="0" w:lastColumn="0" w:noHBand="0" w:noVBand="0"/>
        </w:tblPrEx>
        <w:tc>
          <w:tcPr>
            <w:tcW w:w="1135" w:type="dxa"/>
            <w:gridSpan w:val="2"/>
          </w:tcPr>
          <w:p w:rsidR="00D872C3" w:rsidRPr="002B112D" w:rsidRDefault="002B5EDC" w:rsidP="007C02E1">
            <w:pPr>
              <w:rPr>
                <w:rFonts w:cs="Arial"/>
                <w:b/>
                <w:bCs/>
                <w:sz w:val="20"/>
                <w:szCs w:val="20"/>
              </w:rPr>
            </w:pPr>
            <w:r w:rsidRPr="002B112D">
              <w:rPr>
                <w:rFonts w:cs="Arial"/>
                <w:b/>
                <w:bCs/>
                <w:sz w:val="20"/>
                <w:szCs w:val="20"/>
              </w:rPr>
              <w:t>146</w:t>
            </w:r>
            <w:r w:rsidR="00D872C3" w:rsidRPr="002B112D">
              <w:rPr>
                <w:rFonts w:cs="Arial"/>
                <w:b/>
                <w:bCs/>
                <w:sz w:val="20"/>
                <w:szCs w:val="20"/>
              </w:rPr>
              <w:t>-18</w:t>
            </w:r>
          </w:p>
          <w:p w:rsidR="00D872C3" w:rsidRPr="002B112D" w:rsidRDefault="00D872C3" w:rsidP="007C02E1">
            <w:pPr>
              <w:rPr>
                <w:rFonts w:cs="Arial"/>
                <w:b/>
                <w:bCs/>
                <w:sz w:val="20"/>
                <w:szCs w:val="20"/>
              </w:rPr>
            </w:pPr>
          </w:p>
        </w:tc>
        <w:tc>
          <w:tcPr>
            <w:tcW w:w="10172" w:type="dxa"/>
            <w:gridSpan w:val="3"/>
          </w:tcPr>
          <w:p w:rsidR="00D872C3" w:rsidRPr="002B112D" w:rsidRDefault="00737575" w:rsidP="007C02E1">
            <w:pPr>
              <w:rPr>
                <w:rFonts w:cs="Arial"/>
                <w:sz w:val="20"/>
                <w:szCs w:val="20"/>
              </w:rPr>
            </w:pPr>
            <w:r w:rsidRPr="002B112D">
              <w:rPr>
                <w:rFonts w:cs="Arial"/>
                <w:sz w:val="20"/>
                <w:szCs w:val="20"/>
              </w:rPr>
              <w:t>There was none.</w:t>
            </w:r>
          </w:p>
          <w:p w:rsidR="006D4C66" w:rsidRPr="002B112D" w:rsidRDefault="006D4C66" w:rsidP="007E23D3">
            <w:pPr>
              <w:rPr>
                <w:rFonts w:cs="Arial"/>
                <w:sz w:val="20"/>
                <w:szCs w:val="20"/>
              </w:rPr>
            </w:pPr>
          </w:p>
        </w:tc>
      </w:tr>
      <w:tr w:rsidR="00D872C3" w:rsidRPr="002B112D" w:rsidTr="00104731">
        <w:tblPrEx>
          <w:tblLook w:val="0000" w:firstRow="0" w:lastRow="0" w:firstColumn="0" w:lastColumn="0" w:noHBand="0" w:noVBand="0"/>
        </w:tblPrEx>
        <w:tc>
          <w:tcPr>
            <w:tcW w:w="11307" w:type="dxa"/>
            <w:gridSpan w:val="5"/>
            <w:shd w:val="pct40" w:color="auto" w:fill="auto"/>
            <w:vAlign w:val="bottom"/>
          </w:tcPr>
          <w:p w:rsidR="00D872C3" w:rsidRPr="002B112D" w:rsidRDefault="00D872C3" w:rsidP="00D872C3">
            <w:pPr>
              <w:rPr>
                <w:rFonts w:cs="Arial"/>
                <w:b/>
                <w:bCs/>
                <w:color w:val="FFFFFF" w:themeColor="background1"/>
                <w:sz w:val="20"/>
                <w:szCs w:val="20"/>
              </w:rPr>
            </w:pPr>
            <w:r w:rsidRPr="002B112D">
              <w:rPr>
                <w:rFonts w:cs="Arial"/>
                <w:b/>
                <w:bCs/>
                <w:color w:val="FFFFFF" w:themeColor="background1"/>
                <w:sz w:val="20"/>
                <w:szCs w:val="20"/>
              </w:rPr>
              <w:t>Questions from members of the public</w:t>
            </w:r>
          </w:p>
          <w:p w:rsidR="00D872C3" w:rsidRPr="002B112D" w:rsidRDefault="00D872C3" w:rsidP="00D872C3">
            <w:pPr>
              <w:rPr>
                <w:rFonts w:cs="Arial"/>
                <w:b/>
                <w:bCs/>
                <w:sz w:val="20"/>
                <w:szCs w:val="20"/>
              </w:rPr>
            </w:pPr>
          </w:p>
        </w:tc>
      </w:tr>
      <w:tr w:rsidR="00D872C3" w:rsidRPr="002B112D" w:rsidTr="003635A1">
        <w:tblPrEx>
          <w:tblLook w:val="0000" w:firstRow="0" w:lastRow="0" w:firstColumn="0" w:lastColumn="0" w:noHBand="0" w:noVBand="0"/>
        </w:tblPrEx>
        <w:trPr>
          <w:trHeight w:val="558"/>
        </w:trPr>
        <w:tc>
          <w:tcPr>
            <w:tcW w:w="1135" w:type="dxa"/>
            <w:gridSpan w:val="2"/>
          </w:tcPr>
          <w:p w:rsidR="00D872C3" w:rsidRPr="002B112D" w:rsidRDefault="002B5EDC" w:rsidP="00D872C3">
            <w:pPr>
              <w:rPr>
                <w:rFonts w:cs="Arial"/>
                <w:b/>
                <w:bCs/>
                <w:sz w:val="20"/>
                <w:szCs w:val="20"/>
              </w:rPr>
            </w:pPr>
            <w:r w:rsidRPr="002B112D">
              <w:rPr>
                <w:rFonts w:cs="Arial"/>
                <w:b/>
                <w:bCs/>
                <w:sz w:val="20"/>
                <w:szCs w:val="20"/>
              </w:rPr>
              <w:lastRenderedPageBreak/>
              <w:t>147</w:t>
            </w:r>
            <w:r w:rsidR="00D872C3" w:rsidRPr="002B112D">
              <w:rPr>
                <w:rFonts w:cs="Arial"/>
                <w:b/>
                <w:bCs/>
                <w:sz w:val="20"/>
                <w:szCs w:val="20"/>
              </w:rPr>
              <w:t>-18</w:t>
            </w:r>
          </w:p>
          <w:p w:rsidR="00D872C3" w:rsidRPr="002B112D" w:rsidRDefault="00D872C3" w:rsidP="00D872C3">
            <w:pPr>
              <w:rPr>
                <w:rFonts w:cs="Arial"/>
                <w:b/>
                <w:bCs/>
                <w:sz w:val="20"/>
                <w:szCs w:val="20"/>
              </w:rPr>
            </w:pPr>
          </w:p>
        </w:tc>
        <w:tc>
          <w:tcPr>
            <w:tcW w:w="10172" w:type="dxa"/>
            <w:gridSpan w:val="3"/>
          </w:tcPr>
          <w:p w:rsidR="002B5EDC" w:rsidRPr="002B112D" w:rsidRDefault="002B5EDC" w:rsidP="001B3430">
            <w:pPr>
              <w:pStyle w:val="ListParagraph"/>
              <w:numPr>
                <w:ilvl w:val="0"/>
                <w:numId w:val="2"/>
              </w:numPr>
              <w:rPr>
                <w:rFonts w:ascii="Arial" w:hAnsi="Arial" w:cs="Arial"/>
              </w:rPr>
            </w:pPr>
            <w:r w:rsidRPr="002B112D">
              <w:rPr>
                <w:rFonts w:ascii="Arial" w:hAnsi="Arial" w:cs="Arial"/>
              </w:rPr>
              <w:t>An email was sent to the Trust by a member of the public with the following questions:</w:t>
            </w:r>
          </w:p>
          <w:p w:rsidR="00737575" w:rsidRPr="002B112D" w:rsidRDefault="00737575" w:rsidP="00737575">
            <w:pPr>
              <w:pStyle w:val="ListParagraph"/>
              <w:ind w:left="360"/>
              <w:rPr>
                <w:rFonts w:ascii="Arial" w:hAnsi="Arial" w:cs="Arial"/>
              </w:rPr>
            </w:pPr>
          </w:p>
          <w:p w:rsidR="002B5EDC" w:rsidRPr="002B112D" w:rsidRDefault="002B5EDC" w:rsidP="00737575">
            <w:pPr>
              <w:ind w:left="360"/>
              <w:rPr>
                <w:rFonts w:cs="Arial"/>
                <w:i/>
                <w:sz w:val="20"/>
                <w:szCs w:val="20"/>
              </w:rPr>
            </w:pPr>
            <w:r w:rsidRPr="002B112D">
              <w:rPr>
                <w:rFonts w:cs="Arial"/>
                <w:i/>
                <w:sz w:val="20"/>
                <w:szCs w:val="20"/>
              </w:rPr>
              <w:t>Patient access at QVH is a major problem due mainly to inadequate car parking provision.  I am aware that a Travel Plan was undertaken by Cathy Rooney involving consultation with staff and volunteers during 2016/17. East Grinstead Cycle Forum made comments with regard to improving access to QVH by bicycle. We also believe that public transport to and from the town centre is inadequate and not co-ordinated with other health service providers. We believe that enabling and encouraging a modal shift in getting to and from the hospital would start to address the parking problems by simply reducing the number of car journeys.</w:t>
            </w:r>
          </w:p>
          <w:p w:rsidR="002B5EDC" w:rsidRPr="002B112D" w:rsidRDefault="002B5EDC" w:rsidP="00737575">
            <w:pPr>
              <w:ind w:left="360"/>
              <w:rPr>
                <w:rFonts w:cs="Arial"/>
                <w:i/>
                <w:sz w:val="20"/>
                <w:szCs w:val="20"/>
              </w:rPr>
            </w:pPr>
            <w:r w:rsidRPr="002B112D">
              <w:rPr>
                <w:rFonts w:cs="Arial"/>
                <w:i/>
                <w:sz w:val="20"/>
                <w:szCs w:val="20"/>
              </w:rPr>
              <w:t xml:space="preserve">We are disappointed that the results of the Travel Plan study have not been made known to us.   </w:t>
            </w:r>
          </w:p>
          <w:p w:rsidR="002B5EDC" w:rsidRPr="002B112D" w:rsidRDefault="002B5EDC" w:rsidP="00737575">
            <w:pPr>
              <w:ind w:left="360"/>
              <w:rPr>
                <w:rFonts w:cs="Arial"/>
                <w:i/>
                <w:sz w:val="20"/>
                <w:szCs w:val="20"/>
              </w:rPr>
            </w:pPr>
          </w:p>
          <w:p w:rsidR="002B5EDC" w:rsidRPr="002B112D" w:rsidRDefault="002B5EDC" w:rsidP="001B3430">
            <w:pPr>
              <w:pStyle w:val="ListParagraph"/>
              <w:numPr>
                <w:ilvl w:val="0"/>
                <w:numId w:val="1"/>
              </w:numPr>
              <w:ind w:left="720"/>
              <w:rPr>
                <w:rFonts w:ascii="Arial" w:hAnsi="Arial" w:cs="Arial"/>
                <w:i/>
              </w:rPr>
            </w:pPr>
            <w:r w:rsidRPr="002B112D">
              <w:rPr>
                <w:rFonts w:ascii="Arial" w:hAnsi="Arial" w:cs="Arial"/>
                <w:i/>
              </w:rPr>
              <w:t xml:space="preserve">Question 1: Have any discussions with staff, volunteers and stakeholders taken place with respect to the travel plan findings?  </w:t>
            </w:r>
          </w:p>
          <w:p w:rsidR="002B5EDC" w:rsidRPr="002B112D" w:rsidRDefault="002B5EDC" w:rsidP="001B3430">
            <w:pPr>
              <w:pStyle w:val="ListParagraph"/>
              <w:numPr>
                <w:ilvl w:val="0"/>
                <w:numId w:val="1"/>
              </w:numPr>
              <w:ind w:left="720"/>
              <w:rPr>
                <w:rFonts w:ascii="Arial" w:hAnsi="Arial" w:cs="Arial"/>
                <w:i/>
              </w:rPr>
            </w:pPr>
            <w:r w:rsidRPr="002B112D">
              <w:rPr>
                <w:rFonts w:ascii="Arial" w:hAnsi="Arial" w:cs="Arial"/>
                <w:i/>
              </w:rPr>
              <w:t xml:space="preserve">Question 2: Has the travel plan been evaluated by QVH management and have any decisions been made? </w:t>
            </w:r>
          </w:p>
          <w:p w:rsidR="002B5EDC" w:rsidRPr="002B112D" w:rsidRDefault="002B5EDC" w:rsidP="001B3430">
            <w:pPr>
              <w:pStyle w:val="ListParagraph"/>
              <w:numPr>
                <w:ilvl w:val="0"/>
                <w:numId w:val="1"/>
              </w:numPr>
              <w:ind w:left="720"/>
              <w:rPr>
                <w:rFonts w:ascii="Arial" w:hAnsi="Arial" w:cs="Arial"/>
                <w:i/>
              </w:rPr>
            </w:pPr>
            <w:r w:rsidRPr="002B112D">
              <w:rPr>
                <w:rFonts w:ascii="Arial" w:hAnsi="Arial" w:cs="Arial"/>
                <w:i/>
              </w:rPr>
              <w:t>Question 3: East Grinstead Cycle Forum members are standing by to help you find a way of improving patients' experience. Is this offer of any value to you?</w:t>
            </w:r>
          </w:p>
          <w:p w:rsidR="006D4C66" w:rsidRPr="002B112D" w:rsidRDefault="006D4C66" w:rsidP="00737575">
            <w:pPr>
              <w:ind w:left="360"/>
              <w:rPr>
                <w:rFonts w:cs="Arial"/>
                <w:sz w:val="20"/>
                <w:szCs w:val="20"/>
              </w:rPr>
            </w:pPr>
          </w:p>
          <w:p w:rsidR="006D4C66" w:rsidRPr="002B112D" w:rsidRDefault="002B5EDC" w:rsidP="00737575">
            <w:pPr>
              <w:ind w:left="360"/>
              <w:rPr>
                <w:rFonts w:cs="Arial"/>
                <w:sz w:val="20"/>
                <w:szCs w:val="20"/>
              </w:rPr>
            </w:pPr>
            <w:r w:rsidRPr="002B112D">
              <w:rPr>
                <w:rFonts w:cs="Arial"/>
                <w:sz w:val="20"/>
                <w:szCs w:val="20"/>
              </w:rPr>
              <w:t>The Trust has responded as follows:</w:t>
            </w:r>
          </w:p>
          <w:p w:rsidR="002B5EDC" w:rsidRPr="002B112D" w:rsidRDefault="002B5EDC" w:rsidP="00737575">
            <w:pPr>
              <w:ind w:left="360"/>
              <w:rPr>
                <w:rFonts w:cs="Arial"/>
                <w:i/>
                <w:sz w:val="20"/>
                <w:szCs w:val="20"/>
              </w:rPr>
            </w:pPr>
            <w:r w:rsidRPr="002B112D">
              <w:rPr>
                <w:rFonts w:cs="Arial"/>
                <w:i/>
                <w:sz w:val="20"/>
                <w:szCs w:val="20"/>
              </w:rPr>
              <w:t>Following significant work on our Travel Plan, unfortunately the lead director left the organisation. The Travel Plan was based on staff, patient and stakeholder engagement and the feedback had been considered in various internal QVH forums, including our patient experience group, but the Travel Plan had not been published nor implemented.</w:t>
            </w:r>
          </w:p>
          <w:p w:rsidR="002B5EDC" w:rsidRPr="002B112D" w:rsidRDefault="002B5EDC" w:rsidP="00737575">
            <w:pPr>
              <w:ind w:left="360"/>
              <w:rPr>
                <w:rFonts w:cs="Arial"/>
                <w:i/>
                <w:sz w:val="20"/>
                <w:szCs w:val="20"/>
              </w:rPr>
            </w:pPr>
          </w:p>
          <w:p w:rsidR="002B5EDC" w:rsidRPr="002B112D" w:rsidRDefault="002B5EDC" w:rsidP="00737575">
            <w:pPr>
              <w:ind w:left="360"/>
              <w:rPr>
                <w:rFonts w:cs="Arial"/>
                <w:i/>
                <w:sz w:val="20"/>
                <w:szCs w:val="20"/>
              </w:rPr>
            </w:pPr>
            <w:r w:rsidRPr="002B112D">
              <w:rPr>
                <w:rFonts w:cs="Arial"/>
                <w:i/>
                <w:sz w:val="20"/>
                <w:szCs w:val="20"/>
              </w:rPr>
              <w:t>Our new finance director is the process of reviewing the plan. The Trust is keen to improve travel to and from our site for staff, visitors and patients. We are very grateful for the engagement of East Grinstead Cycle Forum members, and will be in touch later in the autumn about the Travel Plan.</w:t>
            </w:r>
          </w:p>
          <w:p w:rsidR="006D4C66" w:rsidRPr="002B112D" w:rsidRDefault="006D4C66" w:rsidP="006D4C66">
            <w:pPr>
              <w:rPr>
                <w:rFonts w:cs="Arial"/>
                <w:sz w:val="20"/>
                <w:szCs w:val="20"/>
              </w:rPr>
            </w:pPr>
          </w:p>
          <w:p w:rsidR="007E23D3" w:rsidRPr="002B112D" w:rsidRDefault="00737575" w:rsidP="001B3430">
            <w:pPr>
              <w:pStyle w:val="ListParagraph"/>
              <w:numPr>
                <w:ilvl w:val="0"/>
                <w:numId w:val="2"/>
              </w:numPr>
              <w:rPr>
                <w:rFonts w:ascii="Arial" w:hAnsi="Arial" w:cs="Arial"/>
              </w:rPr>
            </w:pPr>
            <w:r w:rsidRPr="002B112D">
              <w:rPr>
                <w:rFonts w:ascii="Arial" w:hAnsi="Arial" w:cs="Arial"/>
              </w:rPr>
              <w:t xml:space="preserve">One of the governors asked why the board used printed </w:t>
            </w:r>
            <w:r w:rsidR="00DF37E0" w:rsidRPr="002B112D">
              <w:rPr>
                <w:rFonts w:ascii="Arial" w:hAnsi="Arial" w:cs="Arial"/>
              </w:rPr>
              <w:t>report</w:t>
            </w:r>
            <w:r w:rsidRPr="002B112D">
              <w:rPr>
                <w:rFonts w:ascii="Arial" w:hAnsi="Arial" w:cs="Arial"/>
              </w:rPr>
              <w:t xml:space="preserve"> packs</w:t>
            </w:r>
            <w:r w:rsidR="00D10EB9" w:rsidRPr="002B112D">
              <w:rPr>
                <w:rFonts w:ascii="Arial" w:hAnsi="Arial" w:cs="Arial"/>
              </w:rPr>
              <w:t xml:space="preserve"> instead of an electronic solution</w:t>
            </w:r>
            <w:r w:rsidRPr="002B112D">
              <w:rPr>
                <w:rFonts w:ascii="Arial" w:hAnsi="Arial" w:cs="Arial"/>
              </w:rPr>
              <w:t xml:space="preserve">.  The Director of communications explained that it was difficult for board members to read from a screen for a long period of time and that </w:t>
            </w:r>
            <w:r w:rsidR="00D10EB9" w:rsidRPr="002B112D">
              <w:rPr>
                <w:rFonts w:ascii="Arial" w:hAnsi="Arial" w:cs="Arial"/>
              </w:rPr>
              <w:t>sometime</w:t>
            </w:r>
            <w:r w:rsidR="00DF37E0" w:rsidRPr="002B112D">
              <w:rPr>
                <w:rFonts w:ascii="Arial" w:hAnsi="Arial" w:cs="Arial"/>
              </w:rPr>
              <w:t>s</w:t>
            </w:r>
            <w:r w:rsidR="00D10EB9" w:rsidRPr="002B112D">
              <w:rPr>
                <w:rFonts w:ascii="Arial" w:hAnsi="Arial" w:cs="Arial"/>
              </w:rPr>
              <w:t xml:space="preserve"> it was </w:t>
            </w:r>
            <w:r w:rsidRPr="002B112D">
              <w:rPr>
                <w:rFonts w:ascii="Arial" w:hAnsi="Arial" w:cs="Arial"/>
              </w:rPr>
              <w:t xml:space="preserve">difficult to </w:t>
            </w:r>
            <w:r w:rsidR="00DF37E0" w:rsidRPr="002B112D">
              <w:rPr>
                <w:rFonts w:ascii="Arial" w:hAnsi="Arial" w:cs="Arial"/>
              </w:rPr>
              <w:t>pick up</w:t>
            </w:r>
            <w:r w:rsidRPr="002B112D">
              <w:rPr>
                <w:rFonts w:ascii="Arial" w:hAnsi="Arial" w:cs="Arial"/>
              </w:rPr>
              <w:t xml:space="preserve"> detail </w:t>
            </w:r>
            <w:r w:rsidR="00DF37E0" w:rsidRPr="002B112D">
              <w:rPr>
                <w:rFonts w:ascii="Arial" w:hAnsi="Arial" w:cs="Arial"/>
              </w:rPr>
              <w:t>from</w:t>
            </w:r>
            <w:r w:rsidRPr="002B112D">
              <w:rPr>
                <w:rFonts w:ascii="Arial" w:hAnsi="Arial" w:cs="Arial"/>
              </w:rPr>
              <w:t xml:space="preserve"> the screen</w:t>
            </w:r>
            <w:r w:rsidR="00ED1C50">
              <w:rPr>
                <w:rFonts w:ascii="Arial" w:hAnsi="Arial" w:cs="Arial"/>
              </w:rPr>
              <w:t xml:space="preserve">; for Board meetings it was felt important not to have the barrier to engagement that laptop screens can form; </w:t>
            </w:r>
            <w:r w:rsidRPr="002B112D">
              <w:rPr>
                <w:rFonts w:ascii="Arial" w:hAnsi="Arial" w:cs="Arial"/>
              </w:rPr>
              <w:t xml:space="preserve">a cost benefit analysis had been undertaken on a board portal option which had shown that the cost of implementing a new system was far higher than current print costs. </w:t>
            </w:r>
            <w:r w:rsidR="00423F9B">
              <w:rPr>
                <w:rFonts w:ascii="Arial" w:hAnsi="Arial" w:cs="Arial"/>
              </w:rPr>
              <w:t>The Chair indicated that she agreed with the sentiments regarding printed packs and would prefer to have a board portal, which many other NHS boards use.  However, the size of QVH means that implementing a board portal system is prohibitive in terms costs.</w:t>
            </w:r>
          </w:p>
          <w:p w:rsidR="007E23D3" w:rsidRPr="002B112D" w:rsidRDefault="007E23D3" w:rsidP="007E23D3">
            <w:pPr>
              <w:rPr>
                <w:rFonts w:cs="Arial"/>
                <w:sz w:val="20"/>
                <w:szCs w:val="20"/>
              </w:rPr>
            </w:pPr>
          </w:p>
          <w:p w:rsidR="00BD479B" w:rsidRDefault="007E23D3" w:rsidP="00BD479B">
            <w:pPr>
              <w:rPr>
                <w:rFonts w:cs="Arial"/>
                <w:sz w:val="20"/>
                <w:szCs w:val="20"/>
              </w:rPr>
            </w:pPr>
            <w:r w:rsidRPr="002B112D">
              <w:rPr>
                <w:rFonts w:cs="Arial"/>
                <w:sz w:val="20"/>
                <w:szCs w:val="20"/>
              </w:rPr>
              <w:t>There were no further questions and the Chair closed the meeting.</w:t>
            </w:r>
          </w:p>
          <w:p w:rsidR="00423F9B" w:rsidRPr="002B112D" w:rsidRDefault="00423F9B" w:rsidP="00BD479B">
            <w:pPr>
              <w:rPr>
                <w:rFonts w:cs="Arial"/>
                <w:sz w:val="20"/>
                <w:szCs w:val="20"/>
              </w:rPr>
            </w:pPr>
          </w:p>
        </w:tc>
      </w:tr>
    </w:tbl>
    <w:p w:rsidR="006F3569" w:rsidRPr="002B112D" w:rsidRDefault="006F3569" w:rsidP="00126326">
      <w:pPr>
        <w:rPr>
          <w:rFonts w:cs="Arial"/>
          <w:sz w:val="20"/>
          <w:szCs w:val="20"/>
        </w:rPr>
      </w:pPr>
    </w:p>
    <w:p w:rsidR="006F3569" w:rsidRPr="002B112D" w:rsidRDefault="006F3569" w:rsidP="00126326">
      <w:pPr>
        <w:rPr>
          <w:rFonts w:cs="Arial"/>
          <w:sz w:val="20"/>
          <w:szCs w:val="20"/>
        </w:rPr>
      </w:pPr>
    </w:p>
    <w:p w:rsidR="006F3569" w:rsidRPr="002B112D" w:rsidRDefault="006F3569" w:rsidP="00126326">
      <w:pPr>
        <w:rPr>
          <w:rFonts w:cs="Arial"/>
          <w:sz w:val="20"/>
          <w:szCs w:val="20"/>
        </w:rPr>
      </w:pPr>
    </w:p>
    <w:p w:rsidR="00B633EE" w:rsidRPr="002B112D" w:rsidRDefault="00B633EE" w:rsidP="00126326">
      <w:pPr>
        <w:rPr>
          <w:rFonts w:cs="Arial"/>
          <w:sz w:val="20"/>
          <w:szCs w:val="20"/>
        </w:rPr>
      </w:pPr>
      <w:r w:rsidRPr="002B112D">
        <w:rPr>
          <w:rFonts w:cs="Arial"/>
          <w:sz w:val="20"/>
          <w:szCs w:val="20"/>
        </w:rPr>
        <w:t xml:space="preserve">Chair …………………………………………………. </w:t>
      </w:r>
      <w:r w:rsidR="00E941BF" w:rsidRPr="002B112D">
        <w:rPr>
          <w:rFonts w:cs="Arial"/>
          <w:sz w:val="20"/>
          <w:szCs w:val="20"/>
        </w:rPr>
        <w:tab/>
      </w:r>
      <w:r w:rsidR="00E941BF" w:rsidRPr="002B112D">
        <w:rPr>
          <w:rFonts w:cs="Arial"/>
          <w:sz w:val="20"/>
          <w:szCs w:val="20"/>
        </w:rPr>
        <w:tab/>
      </w:r>
      <w:r w:rsidRPr="002B112D">
        <w:rPr>
          <w:rFonts w:cs="Arial"/>
          <w:sz w:val="20"/>
          <w:szCs w:val="20"/>
        </w:rPr>
        <w:t>Date ………………………</w:t>
      </w:r>
    </w:p>
    <w:sectPr w:rsidR="00B633EE" w:rsidRPr="002B112D"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60D" w:rsidRPr="00D946FF" w:rsidRDefault="00D2360D" w:rsidP="00715AA1">
      <w:pPr>
        <w:rPr>
          <w:sz w:val="23"/>
          <w:szCs w:val="23"/>
        </w:rPr>
      </w:pPr>
      <w:r w:rsidRPr="00D946FF">
        <w:rPr>
          <w:sz w:val="23"/>
          <w:szCs w:val="23"/>
        </w:rPr>
        <w:separator/>
      </w:r>
    </w:p>
  </w:endnote>
  <w:endnote w:type="continuationSeparator" w:id="0">
    <w:p w:rsidR="00D2360D" w:rsidRPr="00D946FF" w:rsidRDefault="00D2360D"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68" w:rsidRPr="003200CA" w:rsidRDefault="00620068">
    <w:pPr>
      <w:pStyle w:val="Footer"/>
      <w:rPr>
        <w:rFonts w:cs="Arial"/>
        <w:b/>
        <w:sz w:val="17"/>
        <w:szCs w:val="17"/>
      </w:rPr>
    </w:pPr>
    <w:r w:rsidRPr="003200CA">
      <w:rPr>
        <w:rFonts w:cs="Arial"/>
        <w:b/>
        <w:sz w:val="17"/>
        <w:szCs w:val="17"/>
      </w:rPr>
      <w:t xml:space="preserve">Minutes of public Board session September 2018 </w:t>
    </w:r>
  </w:p>
  <w:p w:rsidR="00620068" w:rsidRPr="00B10A77" w:rsidRDefault="00620068">
    <w:pPr>
      <w:pStyle w:val="Footer"/>
      <w:rPr>
        <w:rFonts w:cs="Arial"/>
        <w:b/>
        <w:sz w:val="17"/>
        <w:szCs w:val="17"/>
      </w:rPr>
    </w:pPr>
  </w:p>
  <w:p w:rsidR="00620068" w:rsidRPr="00B10A77" w:rsidRDefault="00620068">
    <w:pPr>
      <w:pStyle w:val="Footer"/>
      <w:rPr>
        <w:rFonts w:cs="Arial"/>
        <w:sz w:val="23"/>
        <w:szCs w:val="23"/>
      </w:rPr>
    </w:pPr>
  </w:p>
  <w:p w:rsidR="00620068" w:rsidRPr="00B10A77" w:rsidRDefault="00620068" w:rsidP="00E91048">
    <w:pPr>
      <w:pStyle w:val="Footer"/>
      <w:jc w:val="center"/>
      <w:rPr>
        <w:rFonts w:cs="Arial"/>
        <w:sz w:val="23"/>
        <w:szCs w:val="23"/>
      </w:rPr>
    </w:pPr>
    <w:r w:rsidRPr="00B10A77">
      <w:rPr>
        <w:rFonts w:cs="Arial"/>
        <w:sz w:val="23"/>
        <w:szCs w:val="23"/>
        <w:lang w:val="en-US"/>
      </w:rPr>
      <w:t xml:space="preserve">Page </w:t>
    </w:r>
    <w:r w:rsidRPr="00B10A77">
      <w:rPr>
        <w:rFonts w:cs="Arial"/>
        <w:sz w:val="23"/>
        <w:szCs w:val="23"/>
        <w:lang w:val="en-US"/>
      </w:rPr>
      <w:fldChar w:fldCharType="begin"/>
    </w:r>
    <w:r w:rsidRPr="00B10A77">
      <w:rPr>
        <w:rFonts w:cs="Arial"/>
        <w:sz w:val="23"/>
        <w:szCs w:val="23"/>
        <w:lang w:val="en-US"/>
      </w:rPr>
      <w:instrText xml:space="preserve"> PAGE </w:instrText>
    </w:r>
    <w:r w:rsidRPr="00B10A77">
      <w:rPr>
        <w:rFonts w:cs="Arial"/>
        <w:sz w:val="23"/>
        <w:szCs w:val="23"/>
        <w:lang w:val="en-US"/>
      </w:rPr>
      <w:fldChar w:fldCharType="separate"/>
    </w:r>
    <w:r w:rsidR="00F144D0">
      <w:rPr>
        <w:rFonts w:cs="Arial"/>
        <w:noProof/>
        <w:sz w:val="23"/>
        <w:szCs w:val="23"/>
        <w:lang w:val="en-US"/>
      </w:rPr>
      <w:t>2</w:t>
    </w:r>
    <w:r w:rsidRPr="00B10A77">
      <w:rPr>
        <w:rFonts w:cs="Arial"/>
        <w:sz w:val="23"/>
        <w:szCs w:val="23"/>
        <w:lang w:val="en-US"/>
      </w:rPr>
      <w:fldChar w:fldCharType="end"/>
    </w:r>
    <w:r w:rsidRPr="00B10A77">
      <w:rPr>
        <w:rFonts w:cs="Arial"/>
        <w:sz w:val="23"/>
        <w:szCs w:val="23"/>
        <w:lang w:val="en-US"/>
      </w:rPr>
      <w:t xml:space="preserve"> of </w:t>
    </w:r>
    <w:r w:rsidRPr="00B10A77">
      <w:rPr>
        <w:rFonts w:cs="Arial"/>
        <w:sz w:val="23"/>
        <w:szCs w:val="23"/>
        <w:lang w:val="en-US"/>
      </w:rPr>
      <w:fldChar w:fldCharType="begin"/>
    </w:r>
    <w:r w:rsidRPr="00B10A77">
      <w:rPr>
        <w:rFonts w:cs="Arial"/>
        <w:sz w:val="23"/>
        <w:szCs w:val="23"/>
        <w:lang w:val="en-US"/>
      </w:rPr>
      <w:instrText xml:space="preserve"> NUMPAGES </w:instrText>
    </w:r>
    <w:r w:rsidRPr="00B10A77">
      <w:rPr>
        <w:rFonts w:cs="Arial"/>
        <w:sz w:val="23"/>
        <w:szCs w:val="23"/>
        <w:lang w:val="en-US"/>
      </w:rPr>
      <w:fldChar w:fldCharType="separate"/>
    </w:r>
    <w:r w:rsidR="00F144D0">
      <w:rPr>
        <w:rFonts w:cs="Arial"/>
        <w:noProof/>
        <w:sz w:val="23"/>
        <w:szCs w:val="23"/>
        <w:lang w:val="en-US"/>
      </w:rPr>
      <w:t>8</w:t>
    </w:r>
    <w:r w:rsidRPr="00B10A77">
      <w:rPr>
        <w:rFonts w:cs="Arial"/>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60D" w:rsidRPr="00D946FF" w:rsidRDefault="00D2360D" w:rsidP="00715AA1">
      <w:pPr>
        <w:rPr>
          <w:sz w:val="23"/>
          <w:szCs w:val="23"/>
        </w:rPr>
      </w:pPr>
      <w:r w:rsidRPr="00D946FF">
        <w:rPr>
          <w:sz w:val="23"/>
          <w:szCs w:val="23"/>
        </w:rPr>
        <w:separator/>
      </w:r>
    </w:p>
  </w:footnote>
  <w:footnote w:type="continuationSeparator" w:id="0">
    <w:p w:rsidR="00D2360D" w:rsidRPr="00D946FF" w:rsidRDefault="00D2360D"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13CD"/>
    <w:multiLevelType w:val="hybridMultilevel"/>
    <w:tmpl w:val="C15E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A54901"/>
    <w:multiLevelType w:val="hybridMultilevel"/>
    <w:tmpl w:val="ED14B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D146B43"/>
    <w:multiLevelType w:val="hybridMultilevel"/>
    <w:tmpl w:val="8630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F0172D"/>
    <w:multiLevelType w:val="hybridMultilevel"/>
    <w:tmpl w:val="B25A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687131"/>
    <w:multiLevelType w:val="hybridMultilevel"/>
    <w:tmpl w:val="28A00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F60FFE"/>
    <w:multiLevelType w:val="hybridMultilevel"/>
    <w:tmpl w:val="83C0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DC81A2E"/>
    <w:multiLevelType w:val="hybridMultilevel"/>
    <w:tmpl w:val="CC882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972FF8"/>
    <w:multiLevelType w:val="hybridMultilevel"/>
    <w:tmpl w:val="07DE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6F275C"/>
    <w:multiLevelType w:val="hybridMultilevel"/>
    <w:tmpl w:val="D48C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2F0D"/>
    <w:multiLevelType w:val="hybridMultilevel"/>
    <w:tmpl w:val="99E68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E2C700A"/>
    <w:multiLevelType w:val="hybridMultilevel"/>
    <w:tmpl w:val="E738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74014AA"/>
    <w:multiLevelType w:val="hybridMultilevel"/>
    <w:tmpl w:val="FE9C5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11"/>
  </w:num>
  <w:num w:numId="7">
    <w:abstractNumId w:val="10"/>
  </w:num>
  <w:num w:numId="8">
    <w:abstractNumId w:val="4"/>
  </w:num>
  <w:num w:numId="9">
    <w:abstractNumId w:val="9"/>
  </w:num>
  <w:num w:numId="10">
    <w:abstractNumId w:val="1"/>
  </w:num>
  <w:num w:numId="11">
    <w:abstractNumId w:val="5"/>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3F7C"/>
    <w:rsid w:val="000049A0"/>
    <w:rsid w:val="00004BD0"/>
    <w:rsid w:val="00004E90"/>
    <w:rsid w:val="000059A0"/>
    <w:rsid w:val="00006747"/>
    <w:rsid w:val="0001018F"/>
    <w:rsid w:val="00011608"/>
    <w:rsid w:val="000121A5"/>
    <w:rsid w:val="0001367A"/>
    <w:rsid w:val="00013685"/>
    <w:rsid w:val="00013F02"/>
    <w:rsid w:val="00014560"/>
    <w:rsid w:val="00014B27"/>
    <w:rsid w:val="000154F6"/>
    <w:rsid w:val="00015AFF"/>
    <w:rsid w:val="00016159"/>
    <w:rsid w:val="000169A7"/>
    <w:rsid w:val="00020984"/>
    <w:rsid w:val="00021382"/>
    <w:rsid w:val="000219DA"/>
    <w:rsid w:val="00021BDF"/>
    <w:rsid w:val="00022C25"/>
    <w:rsid w:val="000232C7"/>
    <w:rsid w:val="00023E9E"/>
    <w:rsid w:val="000242EF"/>
    <w:rsid w:val="00024575"/>
    <w:rsid w:val="00030E45"/>
    <w:rsid w:val="000320E5"/>
    <w:rsid w:val="000320EE"/>
    <w:rsid w:val="00033922"/>
    <w:rsid w:val="00033F9E"/>
    <w:rsid w:val="00034212"/>
    <w:rsid w:val="0003549F"/>
    <w:rsid w:val="000367EC"/>
    <w:rsid w:val="00036B5B"/>
    <w:rsid w:val="00036E80"/>
    <w:rsid w:val="00037337"/>
    <w:rsid w:val="000375BB"/>
    <w:rsid w:val="00040DCF"/>
    <w:rsid w:val="00041E34"/>
    <w:rsid w:val="00042592"/>
    <w:rsid w:val="00042C5F"/>
    <w:rsid w:val="00043B06"/>
    <w:rsid w:val="00044CC5"/>
    <w:rsid w:val="00045AC4"/>
    <w:rsid w:val="00046A18"/>
    <w:rsid w:val="000478E1"/>
    <w:rsid w:val="00047E72"/>
    <w:rsid w:val="00051F16"/>
    <w:rsid w:val="000532C1"/>
    <w:rsid w:val="00053630"/>
    <w:rsid w:val="0005459A"/>
    <w:rsid w:val="00054833"/>
    <w:rsid w:val="000549BE"/>
    <w:rsid w:val="000559D1"/>
    <w:rsid w:val="00057662"/>
    <w:rsid w:val="00062DF5"/>
    <w:rsid w:val="00063C88"/>
    <w:rsid w:val="00064C98"/>
    <w:rsid w:val="0006552C"/>
    <w:rsid w:val="0006744E"/>
    <w:rsid w:val="00067468"/>
    <w:rsid w:val="00067646"/>
    <w:rsid w:val="0006766D"/>
    <w:rsid w:val="00067A7E"/>
    <w:rsid w:val="000701CE"/>
    <w:rsid w:val="0007059B"/>
    <w:rsid w:val="0007182D"/>
    <w:rsid w:val="00071AA5"/>
    <w:rsid w:val="00071FD1"/>
    <w:rsid w:val="00072381"/>
    <w:rsid w:val="00072C9A"/>
    <w:rsid w:val="000739A7"/>
    <w:rsid w:val="000741C4"/>
    <w:rsid w:val="00075796"/>
    <w:rsid w:val="00075C0C"/>
    <w:rsid w:val="000777DB"/>
    <w:rsid w:val="00080E31"/>
    <w:rsid w:val="000810A7"/>
    <w:rsid w:val="000820C0"/>
    <w:rsid w:val="000823B4"/>
    <w:rsid w:val="0008276A"/>
    <w:rsid w:val="000845D9"/>
    <w:rsid w:val="00086663"/>
    <w:rsid w:val="00086BB1"/>
    <w:rsid w:val="0008781C"/>
    <w:rsid w:val="00090060"/>
    <w:rsid w:val="0009135B"/>
    <w:rsid w:val="000915B4"/>
    <w:rsid w:val="0009167B"/>
    <w:rsid w:val="00091965"/>
    <w:rsid w:val="00091B0C"/>
    <w:rsid w:val="00091BC6"/>
    <w:rsid w:val="0009321D"/>
    <w:rsid w:val="00093D5B"/>
    <w:rsid w:val="000944CE"/>
    <w:rsid w:val="00096AAA"/>
    <w:rsid w:val="000A2A16"/>
    <w:rsid w:val="000A3685"/>
    <w:rsid w:val="000A36C4"/>
    <w:rsid w:val="000A414C"/>
    <w:rsid w:val="000A4B19"/>
    <w:rsid w:val="000A566D"/>
    <w:rsid w:val="000A5C3F"/>
    <w:rsid w:val="000A6ED2"/>
    <w:rsid w:val="000A78D5"/>
    <w:rsid w:val="000B10F3"/>
    <w:rsid w:val="000B17B4"/>
    <w:rsid w:val="000B2316"/>
    <w:rsid w:val="000B414E"/>
    <w:rsid w:val="000B42DF"/>
    <w:rsid w:val="000B4ED7"/>
    <w:rsid w:val="000B6107"/>
    <w:rsid w:val="000B6DCE"/>
    <w:rsid w:val="000B7AD7"/>
    <w:rsid w:val="000B7C91"/>
    <w:rsid w:val="000C0755"/>
    <w:rsid w:val="000C0D54"/>
    <w:rsid w:val="000C0D6B"/>
    <w:rsid w:val="000C153F"/>
    <w:rsid w:val="000C268B"/>
    <w:rsid w:val="000C2C7E"/>
    <w:rsid w:val="000C3B59"/>
    <w:rsid w:val="000C4490"/>
    <w:rsid w:val="000C44A7"/>
    <w:rsid w:val="000C54B7"/>
    <w:rsid w:val="000C5DDB"/>
    <w:rsid w:val="000C64A2"/>
    <w:rsid w:val="000C6995"/>
    <w:rsid w:val="000C6B67"/>
    <w:rsid w:val="000C7206"/>
    <w:rsid w:val="000C76A0"/>
    <w:rsid w:val="000D0507"/>
    <w:rsid w:val="000D08CF"/>
    <w:rsid w:val="000D0932"/>
    <w:rsid w:val="000D143F"/>
    <w:rsid w:val="000D1603"/>
    <w:rsid w:val="000D21C6"/>
    <w:rsid w:val="000D2CAC"/>
    <w:rsid w:val="000D4B4A"/>
    <w:rsid w:val="000D5770"/>
    <w:rsid w:val="000D5BCA"/>
    <w:rsid w:val="000E1C51"/>
    <w:rsid w:val="000E1E5F"/>
    <w:rsid w:val="000E25CA"/>
    <w:rsid w:val="000E2900"/>
    <w:rsid w:val="000E3BF2"/>
    <w:rsid w:val="000E44E5"/>
    <w:rsid w:val="000E629B"/>
    <w:rsid w:val="000E79DD"/>
    <w:rsid w:val="000F0463"/>
    <w:rsid w:val="000F0C54"/>
    <w:rsid w:val="000F120A"/>
    <w:rsid w:val="000F23B0"/>
    <w:rsid w:val="000F24ED"/>
    <w:rsid w:val="000F2F93"/>
    <w:rsid w:val="000F30E7"/>
    <w:rsid w:val="000F37EC"/>
    <w:rsid w:val="000F4573"/>
    <w:rsid w:val="000F4A36"/>
    <w:rsid w:val="000F5E33"/>
    <w:rsid w:val="000F6445"/>
    <w:rsid w:val="000F6468"/>
    <w:rsid w:val="000F65CB"/>
    <w:rsid w:val="000F6DAE"/>
    <w:rsid w:val="000F6FD3"/>
    <w:rsid w:val="000F7551"/>
    <w:rsid w:val="000F7C35"/>
    <w:rsid w:val="0010029A"/>
    <w:rsid w:val="00100E9C"/>
    <w:rsid w:val="0010126A"/>
    <w:rsid w:val="00103672"/>
    <w:rsid w:val="00104731"/>
    <w:rsid w:val="0010657E"/>
    <w:rsid w:val="00107403"/>
    <w:rsid w:val="00107886"/>
    <w:rsid w:val="001109C5"/>
    <w:rsid w:val="001109C9"/>
    <w:rsid w:val="00110DD3"/>
    <w:rsid w:val="00111031"/>
    <w:rsid w:val="001111BD"/>
    <w:rsid w:val="00111723"/>
    <w:rsid w:val="0011243C"/>
    <w:rsid w:val="001134A5"/>
    <w:rsid w:val="001134E1"/>
    <w:rsid w:val="001136D5"/>
    <w:rsid w:val="00113C8E"/>
    <w:rsid w:val="00114366"/>
    <w:rsid w:val="00114528"/>
    <w:rsid w:val="00114A59"/>
    <w:rsid w:val="00115367"/>
    <w:rsid w:val="00116BCC"/>
    <w:rsid w:val="0012019D"/>
    <w:rsid w:val="00120530"/>
    <w:rsid w:val="00120770"/>
    <w:rsid w:val="00122D7C"/>
    <w:rsid w:val="001241D8"/>
    <w:rsid w:val="00124EC6"/>
    <w:rsid w:val="00125B9C"/>
    <w:rsid w:val="00126326"/>
    <w:rsid w:val="00127162"/>
    <w:rsid w:val="0012793F"/>
    <w:rsid w:val="00127E25"/>
    <w:rsid w:val="00131D0F"/>
    <w:rsid w:val="00132B6C"/>
    <w:rsid w:val="00133602"/>
    <w:rsid w:val="00134898"/>
    <w:rsid w:val="0013558D"/>
    <w:rsid w:val="001359E2"/>
    <w:rsid w:val="00135CA4"/>
    <w:rsid w:val="00135E6E"/>
    <w:rsid w:val="0013751B"/>
    <w:rsid w:val="00141370"/>
    <w:rsid w:val="001449D7"/>
    <w:rsid w:val="0014507A"/>
    <w:rsid w:val="0014624B"/>
    <w:rsid w:val="00151684"/>
    <w:rsid w:val="001516A5"/>
    <w:rsid w:val="00151B1C"/>
    <w:rsid w:val="00152109"/>
    <w:rsid w:val="00152926"/>
    <w:rsid w:val="0015530B"/>
    <w:rsid w:val="00155F5A"/>
    <w:rsid w:val="001560A9"/>
    <w:rsid w:val="00156D7C"/>
    <w:rsid w:val="0016049E"/>
    <w:rsid w:val="001612A0"/>
    <w:rsid w:val="00162845"/>
    <w:rsid w:val="00162EDD"/>
    <w:rsid w:val="00164068"/>
    <w:rsid w:val="00164F93"/>
    <w:rsid w:val="001653B8"/>
    <w:rsid w:val="00165746"/>
    <w:rsid w:val="001661F0"/>
    <w:rsid w:val="00166D36"/>
    <w:rsid w:val="00166E22"/>
    <w:rsid w:val="001705CE"/>
    <w:rsid w:val="00171125"/>
    <w:rsid w:val="00172CF3"/>
    <w:rsid w:val="00173242"/>
    <w:rsid w:val="0017372B"/>
    <w:rsid w:val="001741DE"/>
    <w:rsid w:val="00175C40"/>
    <w:rsid w:val="001760F9"/>
    <w:rsid w:val="00176E9E"/>
    <w:rsid w:val="00177B20"/>
    <w:rsid w:val="00180152"/>
    <w:rsid w:val="00180875"/>
    <w:rsid w:val="00180B30"/>
    <w:rsid w:val="00181D08"/>
    <w:rsid w:val="001834DE"/>
    <w:rsid w:val="001837A8"/>
    <w:rsid w:val="00183EC9"/>
    <w:rsid w:val="00183F05"/>
    <w:rsid w:val="00184240"/>
    <w:rsid w:val="00184DE5"/>
    <w:rsid w:val="00185BCB"/>
    <w:rsid w:val="00185F02"/>
    <w:rsid w:val="00190B66"/>
    <w:rsid w:val="00190E41"/>
    <w:rsid w:val="00191845"/>
    <w:rsid w:val="001946EC"/>
    <w:rsid w:val="0019596A"/>
    <w:rsid w:val="00195E3D"/>
    <w:rsid w:val="0019751D"/>
    <w:rsid w:val="00197C96"/>
    <w:rsid w:val="00197E72"/>
    <w:rsid w:val="001A031F"/>
    <w:rsid w:val="001A0B49"/>
    <w:rsid w:val="001A43B8"/>
    <w:rsid w:val="001A445E"/>
    <w:rsid w:val="001A4732"/>
    <w:rsid w:val="001A530E"/>
    <w:rsid w:val="001A6025"/>
    <w:rsid w:val="001A665A"/>
    <w:rsid w:val="001A70F9"/>
    <w:rsid w:val="001A7FFD"/>
    <w:rsid w:val="001B03ED"/>
    <w:rsid w:val="001B06E7"/>
    <w:rsid w:val="001B1658"/>
    <w:rsid w:val="001B1BFE"/>
    <w:rsid w:val="001B31A2"/>
    <w:rsid w:val="001B3430"/>
    <w:rsid w:val="001B3B79"/>
    <w:rsid w:val="001B3B86"/>
    <w:rsid w:val="001B4707"/>
    <w:rsid w:val="001B4AFD"/>
    <w:rsid w:val="001B5388"/>
    <w:rsid w:val="001B544A"/>
    <w:rsid w:val="001B7936"/>
    <w:rsid w:val="001B795A"/>
    <w:rsid w:val="001C020A"/>
    <w:rsid w:val="001C2B02"/>
    <w:rsid w:val="001C2D64"/>
    <w:rsid w:val="001C38AD"/>
    <w:rsid w:val="001C3BD8"/>
    <w:rsid w:val="001C5660"/>
    <w:rsid w:val="001C5C23"/>
    <w:rsid w:val="001C5E66"/>
    <w:rsid w:val="001C5E6D"/>
    <w:rsid w:val="001C6D3A"/>
    <w:rsid w:val="001C6EF5"/>
    <w:rsid w:val="001C70BF"/>
    <w:rsid w:val="001C78ED"/>
    <w:rsid w:val="001C7C9F"/>
    <w:rsid w:val="001D10FB"/>
    <w:rsid w:val="001D1B7B"/>
    <w:rsid w:val="001D1FB9"/>
    <w:rsid w:val="001D2BFD"/>
    <w:rsid w:val="001D2E1A"/>
    <w:rsid w:val="001D3624"/>
    <w:rsid w:val="001D5169"/>
    <w:rsid w:val="001D51CC"/>
    <w:rsid w:val="001D65DD"/>
    <w:rsid w:val="001D692D"/>
    <w:rsid w:val="001D695B"/>
    <w:rsid w:val="001D70F7"/>
    <w:rsid w:val="001D7377"/>
    <w:rsid w:val="001D77B7"/>
    <w:rsid w:val="001D7A92"/>
    <w:rsid w:val="001E17DE"/>
    <w:rsid w:val="001E3F06"/>
    <w:rsid w:val="001E40AC"/>
    <w:rsid w:val="001E40D1"/>
    <w:rsid w:val="001E447A"/>
    <w:rsid w:val="001E4F1F"/>
    <w:rsid w:val="001E6EBC"/>
    <w:rsid w:val="001E713A"/>
    <w:rsid w:val="001E7F55"/>
    <w:rsid w:val="001F0751"/>
    <w:rsid w:val="001F0D15"/>
    <w:rsid w:val="001F1215"/>
    <w:rsid w:val="001F1222"/>
    <w:rsid w:val="001F1389"/>
    <w:rsid w:val="001F3235"/>
    <w:rsid w:val="001F37AA"/>
    <w:rsid w:val="001F42D5"/>
    <w:rsid w:val="001F4DAC"/>
    <w:rsid w:val="001F5D66"/>
    <w:rsid w:val="001F68CF"/>
    <w:rsid w:val="001F7CD0"/>
    <w:rsid w:val="00200133"/>
    <w:rsid w:val="002003B5"/>
    <w:rsid w:val="002004BF"/>
    <w:rsid w:val="00200AB7"/>
    <w:rsid w:val="00201A0D"/>
    <w:rsid w:val="00201BE1"/>
    <w:rsid w:val="00202511"/>
    <w:rsid w:val="002037F7"/>
    <w:rsid w:val="00203BBD"/>
    <w:rsid w:val="00204E11"/>
    <w:rsid w:val="00205083"/>
    <w:rsid w:val="002055AF"/>
    <w:rsid w:val="002055DB"/>
    <w:rsid w:val="00205AB7"/>
    <w:rsid w:val="00205F28"/>
    <w:rsid w:val="0020782B"/>
    <w:rsid w:val="002079F5"/>
    <w:rsid w:val="002114FF"/>
    <w:rsid w:val="00212D86"/>
    <w:rsid w:val="00213EC3"/>
    <w:rsid w:val="0021573C"/>
    <w:rsid w:val="00215E7F"/>
    <w:rsid w:val="002164F8"/>
    <w:rsid w:val="0021712A"/>
    <w:rsid w:val="00220FB5"/>
    <w:rsid w:val="002218CC"/>
    <w:rsid w:val="00221E65"/>
    <w:rsid w:val="00223459"/>
    <w:rsid w:val="00223CD2"/>
    <w:rsid w:val="00223E99"/>
    <w:rsid w:val="00225B62"/>
    <w:rsid w:val="0022620B"/>
    <w:rsid w:val="00226472"/>
    <w:rsid w:val="00226EB3"/>
    <w:rsid w:val="00227094"/>
    <w:rsid w:val="002271DB"/>
    <w:rsid w:val="00227BDA"/>
    <w:rsid w:val="00227CE6"/>
    <w:rsid w:val="002318C4"/>
    <w:rsid w:val="00232201"/>
    <w:rsid w:val="002332FB"/>
    <w:rsid w:val="002334AC"/>
    <w:rsid w:val="00234B96"/>
    <w:rsid w:val="00235280"/>
    <w:rsid w:val="00235BD3"/>
    <w:rsid w:val="00236356"/>
    <w:rsid w:val="00237CFA"/>
    <w:rsid w:val="002423BF"/>
    <w:rsid w:val="00243AD6"/>
    <w:rsid w:val="0024445A"/>
    <w:rsid w:val="00244E4C"/>
    <w:rsid w:val="002453E6"/>
    <w:rsid w:val="002456EE"/>
    <w:rsid w:val="002459D2"/>
    <w:rsid w:val="00246872"/>
    <w:rsid w:val="00250E55"/>
    <w:rsid w:val="00252C2A"/>
    <w:rsid w:val="00252E0E"/>
    <w:rsid w:val="0025435D"/>
    <w:rsid w:val="00255161"/>
    <w:rsid w:val="002556AA"/>
    <w:rsid w:val="00255853"/>
    <w:rsid w:val="00257275"/>
    <w:rsid w:val="00257313"/>
    <w:rsid w:val="002602C4"/>
    <w:rsid w:val="00260E7D"/>
    <w:rsid w:val="00261477"/>
    <w:rsid w:val="00262016"/>
    <w:rsid w:val="002625F4"/>
    <w:rsid w:val="002630A0"/>
    <w:rsid w:val="0026333D"/>
    <w:rsid w:val="002633FB"/>
    <w:rsid w:val="002634B6"/>
    <w:rsid w:val="002637FE"/>
    <w:rsid w:val="0026393C"/>
    <w:rsid w:val="00264F9D"/>
    <w:rsid w:val="00265721"/>
    <w:rsid w:val="00266764"/>
    <w:rsid w:val="00266CBD"/>
    <w:rsid w:val="00270F68"/>
    <w:rsid w:val="002731E4"/>
    <w:rsid w:val="00273F5B"/>
    <w:rsid w:val="002801B4"/>
    <w:rsid w:val="002815BE"/>
    <w:rsid w:val="00281BDB"/>
    <w:rsid w:val="00282476"/>
    <w:rsid w:val="002829C0"/>
    <w:rsid w:val="00282BB6"/>
    <w:rsid w:val="00282C2C"/>
    <w:rsid w:val="00282F52"/>
    <w:rsid w:val="0028333E"/>
    <w:rsid w:val="0028406E"/>
    <w:rsid w:val="00284A3B"/>
    <w:rsid w:val="00284ED6"/>
    <w:rsid w:val="00285E66"/>
    <w:rsid w:val="0028685A"/>
    <w:rsid w:val="00286A70"/>
    <w:rsid w:val="002873B2"/>
    <w:rsid w:val="002876FC"/>
    <w:rsid w:val="00291423"/>
    <w:rsid w:val="0029195C"/>
    <w:rsid w:val="00291D32"/>
    <w:rsid w:val="00292F06"/>
    <w:rsid w:val="002930EA"/>
    <w:rsid w:val="00293938"/>
    <w:rsid w:val="00294364"/>
    <w:rsid w:val="00294DA1"/>
    <w:rsid w:val="00295237"/>
    <w:rsid w:val="00296584"/>
    <w:rsid w:val="00296716"/>
    <w:rsid w:val="00297CC9"/>
    <w:rsid w:val="00297D98"/>
    <w:rsid w:val="002A20EC"/>
    <w:rsid w:val="002A3313"/>
    <w:rsid w:val="002A465F"/>
    <w:rsid w:val="002A48BB"/>
    <w:rsid w:val="002B03E0"/>
    <w:rsid w:val="002B05CE"/>
    <w:rsid w:val="002B0C0E"/>
    <w:rsid w:val="002B112D"/>
    <w:rsid w:val="002B1348"/>
    <w:rsid w:val="002B16F1"/>
    <w:rsid w:val="002B2A3F"/>
    <w:rsid w:val="002B2D21"/>
    <w:rsid w:val="002B2E7D"/>
    <w:rsid w:val="002B39FB"/>
    <w:rsid w:val="002B41FD"/>
    <w:rsid w:val="002B44A9"/>
    <w:rsid w:val="002B5D7E"/>
    <w:rsid w:val="002B5EDC"/>
    <w:rsid w:val="002B5FEE"/>
    <w:rsid w:val="002B689A"/>
    <w:rsid w:val="002B6B5B"/>
    <w:rsid w:val="002B7C9D"/>
    <w:rsid w:val="002C1459"/>
    <w:rsid w:val="002C1E43"/>
    <w:rsid w:val="002C3141"/>
    <w:rsid w:val="002C329C"/>
    <w:rsid w:val="002C33A9"/>
    <w:rsid w:val="002C3AEF"/>
    <w:rsid w:val="002C6640"/>
    <w:rsid w:val="002C73DC"/>
    <w:rsid w:val="002D0D33"/>
    <w:rsid w:val="002D4788"/>
    <w:rsid w:val="002D5351"/>
    <w:rsid w:val="002D6B42"/>
    <w:rsid w:val="002D72C2"/>
    <w:rsid w:val="002E190E"/>
    <w:rsid w:val="002E26D9"/>
    <w:rsid w:val="002E33A5"/>
    <w:rsid w:val="002E36CE"/>
    <w:rsid w:val="002E4749"/>
    <w:rsid w:val="002E4BF7"/>
    <w:rsid w:val="002E5BD8"/>
    <w:rsid w:val="002E688A"/>
    <w:rsid w:val="002E6DAE"/>
    <w:rsid w:val="002E72C1"/>
    <w:rsid w:val="002E7D12"/>
    <w:rsid w:val="002F14CE"/>
    <w:rsid w:val="002F1C05"/>
    <w:rsid w:val="002F23AC"/>
    <w:rsid w:val="002F28F1"/>
    <w:rsid w:val="002F2E4C"/>
    <w:rsid w:val="002F37A5"/>
    <w:rsid w:val="002F42E1"/>
    <w:rsid w:val="002F5331"/>
    <w:rsid w:val="002F585A"/>
    <w:rsid w:val="002F5BD2"/>
    <w:rsid w:val="002F5BF2"/>
    <w:rsid w:val="002F6282"/>
    <w:rsid w:val="002F6AC1"/>
    <w:rsid w:val="002F6D5C"/>
    <w:rsid w:val="002F75B5"/>
    <w:rsid w:val="00300FA3"/>
    <w:rsid w:val="003021E9"/>
    <w:rsid w:val="003038BE"/>
    <w:rsid w:val="00304306"/>
    <w:rsid w:val="00304C7C"/>
    <w:rsid w:val="00304ECF"/>
    <w:rsid w:val="003054CC"/>
    <w:rsid w:val="003075C1"/>
    <w:rsid w:val="00307869"/>
    <w:rsid w:val="003079F9"/>
    <w:rsid w:val="003100FE"/>
    <w:rsid w:val="0031023F"/>
    <w:rsid w:val="003106B5"/>
    <w:rsid w:val="00312028"/>
    <w:rsid w:val="00312928"/>
    <w:rsid w:val="00312C18"/>
    <w:rsid w:val="00313529"/>
    <w:rsid w:val="00313A6B"/>
    <w:rsid w:val="0031429C"/>
    <w:rsid w:val="00315046"/>
    <w:rsid w:val="00315148"/>
    <w:rsid w:val="0031581C"/>
    <w:rsid w:val="003200CA"/>
    <w:rsid w:val="00320385"/>
    <w:rsid w:val="00321810"/>
    <w:rsid w:val="003239B9"/>
    <w:rsid w:val="0032611D"/>
    <w:rsid w:val="003263E3"/>
    <w:rsid w:val="003265B1"/>
    <w:rsid w:val="0032708A"/>
    <w:rsid w:val="003270FE"/>
    <w:rsid w:val="003278B7"/>
    <w:rsid w:val="00330B22"/>
    <w:rsid w:val="00331177"/>
    <w:rsid w:val="0033273D"/>
    <w:rsid w:val="00332A74"/>
    <w:rsid w:val="00333D67"/>
    <w:rsid w:val="00335AEF"/>
    <w:rsid w:val="00336005"/>
    <w:rsid w:val="00336D75"/>
    <w:rsid w:val="003371B4"/>
    <w:rsid w:val="003400A3"/>
    <w:rsid w:val="00340584"/>
    <w:rsid w:val="00341960"/>
    <w:rsid w:val="003435D3"/>
    <w:rsid w:val="00343D07"/>
    <w:rsid w:val="0034619A"/>
    <w:rsid w:val="00346491"/>
    <w:rsid w:val="00353318"/>
    <w:rsid w:val="00353473"/>
    <w:rsid w:val="00353DFD"/>
    <w:rsid w:val="003541E5"/>
    <w:rsid w:val="003556CB"/>
    <w:rsid w:val="00355FA5"/>
    <w:rsid w:val="00357E7E"/>
    <w:rsid w:val="00361837"/>
    <w:rsid w:val="0036184B"/>
    <w:rsid w:val="00361880"/>
    <w:rsid w:val="003618BA"/>
    <w:rsid w:val="00361FD4"/>
    <w:rsid w:val="00361FEB"/>
    <w:rsid w:val="00362B97"/>
    <w:rsid w:val="00362E54"/>
    <w:rsid w:val="003634BE"/>
    <w:rsid w:val="003635A1"/>
    <w:rsid w:val="00363A40"/>
    <w:rsid w:val="00363B7C"/>
    <w:rsid w:val="00364DB3"/>
    <w:rsid w:val="00366081"/>
    <w:rsid w:val="00367935"/>
    <w:rsid w:val="003709DD"/>
    <w:rsid w:val="00370BF4"/>
    <w:rsid w:val="0037183D"/>
    <w:rsid w:val="0037212E"/>
    <w:rsid w:val="00372CDD"/>
    <w:rsid w:val="00374C82"/>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3792"/>
    <w:rsid w:val="00394FAA"/>
    <w:rsid w:val="003953DE"/>
    <w:rsid w:val="00395FAF"/>
    <w:rsid w:val="003A0683"/>
    <w:rsid w:val="003A126B"/>
    <w:rsid w:val="003A21F9"/>
    <w:rsid w:val="003A2A14"/>
    <w:rsid w:val="003A356C"/>
    <w:rsid w:val="003A5182"/>
    <w:rsid w:val="003A5867"/>
    <w:rsid w:val="003B1366"/>
    <w:rsid w:val="003B2027"/>
    <w:rsid w:val="003B2115"/>
    <w:rsid w:val="003B21FE"/>
    <w:rsid w:val="003B2569"/>
    <w:rsid w:val="003B2BF2"/>
    <w:rsid w:val="003B2E05"/>
    <w:rsid w:val="003B3A11"/>
    <w:rsid w:val="003B3D8B"/>
    <w:rsid w:val="003B5751"/>
    <w:rsid w:val="003B5FFC"/>
    <w:rsid w:val="003B6439"/>
    <w:rsid w:val="003C0005"/>
    <w:rsid w:val="003C0373"/>
    <w:rsid w:val="003C0BC8"/>
    <w:rsid w:val="003C102B"/>
    <w:rsid w:val="003C2A62"/>
    <w:rsid w:val="003C2CDF"/>
    <w:rsid w:val="003C3EFD"/>
    <w:rsid w:val="003C48FD"/>
    <w:rsid w:val="003C5414"/>
    <w:rsid w:val="003C574D"/>
    <w:rsid w:val="003C70E1"/>
    <w:rsid w:val="003C7703"/>
    <w:rsid w:val="003C7B84"/>
    <w:rsid w:val="003C7D83"/>
    <w:rsid w:val="003D0F14"/>
    <w:rsid w:val="003D3ACC"/>
    <w:rsid w:val="003D783E"/>
    <w:rsid w:val="003E0AD7"/>
    <w:rsid w:val="003E1791"/>
    <w:rsid w:val="003E4276"/>
    <w:rsid w:val="003E4438"/>
    <w:rsid w:val="003E5475"/>
    <w:rsid w:val="003E55DD"/>
    <w:rsid w:val="003E7E53"/>
    <w:rsid w:val="003E7ECF"/>
    <w:rsid w:val="003F0BD9"/>
    <w:rsid w:val="003F0E4A"/>
    <w:rsid w:val="003F1DA3"/>
    <w:rsid w:val="003F2353"/>
    <w:rsid w:val="003F2570"/>
    <w:rsid w:val="003F3B3B"/>
    <w:rsid w:val="003F3E54"/>
    <w:rsid w:val="003F40B9"/>
    <w:rsid w:val="003F485E"/>
    <w:rsid w:val="003F549D"/>
    <w:rsid w:val="003F562F"/>
    <w:rsid w:val="003F7679"/>
    <w:rsid w:val="004001B1"/>
    <w:rsid w:val="004006C1"/>
    <w:rsid w:val="00401304"/>
    <w:rsid w:val="004016D4"/>
    <w:rsid w:val="00401C39"/>
    <w:rsid w:val="00401E39"/>
    <w:rsid w:val="00402075"/>
    <w:rsid w:val="00402996"/>
    <w:rsid w:val="00404D83"/>
    <w:rsid w:val="00405811"/>
    <w:rsid w:val="00405C88"/>
    <w:rsid w:val="00406AA7"/>
    <w:rsid w:val="00407BB3"/>
    <w:rsid w:val="00407C1B"/>
    <w:rsid w:val="00407EF4"/>
    <w:rsid w:val="00411D6C"/>
    <w:rsid w:val="00411DF0"/>
    <w:rsid w:val="00413812"/>
    <w:rsid w:val="00414AAD"/>
    <w:rsid w:val="00414BBB"/>
    <w:rsid w:val="004152E3"/>
    <w:rsid w:val="004155D0"/>
    <w:rsid w:val="004168E0"/>
    <w:rsid w:val="00416B6A"/>
    <w:rsid w:val="0041760B"/>
    <w:rsid w:val="004204FB"/>
    <w:rsid w:val="004221B3"/>
    <w:rsid w:val="00422629"/>
    <w:rsid w:val="00423F9B"/>
    <w:rsid w:val="0042414A"/>
    <w:rsid w:val="0042524B"/>
    <w:rsid w:val="00425D29"/>
    <w:rsid w:val="00426AA8"/>
    <w:rsid w:val="00426F3A"/>
    <w:rsid w:val="00427373"/>
    <w:rsid w:val="00427A33"/>
    <w:rsid w:val="0043016B"/>
    <w:rsid w:val="00430580"/>
    <w:rsid w:val="00433A27"/>
    <w:rsid w:val="00434306"/>
    <w:rsid w:val="0043440D"/>
    <w:rsid w:val="00434A16"/>
    <w:rsid w:val="00435BD5"/>
    <w:rsid w:val="0043681E"/>
    <w:rsid w:val="00437802"/>
    <w:rsid w:val="00440035"/>
    <w:rsid w:val="0044178D"/>
    <w:rsid w:val="004423D6"/>
    <w:rsid w:val="00442B0A"/>
    <w:rsid w:val="00443B09"/>
    <w:rsid w:val="00443B17"/>
    <w:rsid w:val="00443E8A"/>
    <w:rsid w:val="004455E3"/>
    <w:rsid w:val="00445C69"/>
    <w:rsid w:val="00446633"/>
    <w:rsid w:val="00446AEC"/>
    <w:rsid w:val="004519D2"/>
    <w:rsid w:val="00455765"/>
    <w:rsid w:val="00455C36"/>
    <w:rsid w:val="00455F04"/>
    <w:rsid w:val="00456422"/>
    <w:rsid w:val="00457199"/>
    <w:rsid w:val="004606DF"/>
    <w:rsid w:val="0046176E"/>
    <w:rsid w:val="00461B73"/>
    <w:rsid w:val="00461C59"/>
    <w:rsid w:val="00462362"/>
    <w:rsid w:val="00462449"/>
    <w:rsid w:val="00463F9E"/>
    <w:rsid w:val="00464761"/>
    <w:rsid w:val="00464B0C"/>
    <w:rsid w:val="004651C9"/>
    <w:rsid w:val="00465558"/>
    <w:rsid w:val="0046555A"/>
    <w:rsid w:val="00467966"/>
    <w:rsid w:val="00467D0B"/>
    <w:rsid w:val="00470A6B"/>
    <w:rsid w:val="00470C53"/>
    <w:rsid w:val="00471135"/>
    <w:rsid w:val="00471704"/>
    <w:rsid w:val="00472296"/>
    <w:rsid w:val="00472A5A"/>
    <w:rsid w:val="00472DC6"/>
    <w:rsid w:val="004734F3"/>
    <w:rsid w:val="004736CF"/>
    <w:rsid w:val="004745D2"/>
    <w:rsid w:val="004768D4"/>
    <w:rsid w:val="0047713E"/>
    <w:rsid w:val="00477E75"/>
    <w:rsid w:val="00481A98"/>
    <w:rsid w:val="00481FA2"/>
    <w:rsid w:val="00482E90"/>
    <w:rsid w:val="004844B0"/>
    <w:rsid w:val="00484853"/>
    <w:rsid w:val="004861A5"/>
    <w:rsid w:val="0048718F"/>
    <w:rsid w:val="0049016B"/>
    <w:rsid w:val="004912EC"/>
    <w:rsid w:val="00491B18"/>
    <w:rsid w:val="00494DA6"/>
    <w:rsid w:val="00495947"/>
    <w:rsid w:val="00496563"/>
    <w:rsid w:val="00497D9F"/>
    <w:rsid w:val="004A0305"/>
    <w:rsid w:val="004A2B2A"/>
    <w:rsid w:val="004A2BC4"/>
    <w:rsid w:val="004A3684"/>
    <w:rsid w:val="004A4E66"/>
    <w:rsid w:val="004A5290"/>
    <w:rsid w:val="004A69C0"/>
    <w:rsid w:val="004A6DD8"/>
    <w:rsid w:val="004A6F6F"/>
    <w:rsid w:val="004B05FF"/>
    <w:rsid w:val="004B099B"/>
    <w:rsid w:val="004B1BF6"/>
    <w:rsid w:val="004B1C0A"/>
    <w:rsid w:val="004B2897"/>
    <w:rsid w:val="004B2A44"/>
    <w:rsid w:val="004B2C8C"/>
    <w:rsid w:val="004B3285"/>
    <w:rsid w:val="004B60CE"/>
    <w:rsid w:val="004B6BF8"/>
    <w:rsid w:val="004B727D"/>
    <w:rsid w:val="004B7D66"/>
    <w:rsid w:val="004C1DA3"/>
    <w:rsid w:val="004C306A"/>
    <w:rsid w:val="004C3A59"/>
    <w:rsid w:val="004C3E1F"/>
    <w:rsid w:val="004C4CC0"/>
    <w:rsid w:val="004C54F8"/>
    <w:rsid w:val="004C5CED"/>
    <w:rsid w:val="004C6445"/>
    <w:rsid w:val="004C6DC6"/>
    <w:rsid w:val="004C765A"/>
    <w:rsid w:val="004D037E"/>
    <w:rsid w:val="004D0727"/>
    <w:rsid w:val="004D0D0D"/>
    <w:rsid w:val="004D0D2B"/>
    <w:rsid w:val="004D2A4A"/>
    <w:rsid w:val="004D31DE"/>
    <w:rsid w:val="004D4AF9"/>
    <w:rsid w:val="004D59F8"/>
    <w:rsid w:val="004D6054"/>
    <w:rsid w:val="004D6E08"/>
    <w:rsid w:val="004D730D"/>
    <w:rsid w:val="004E18DF"/>
    <w:rsid w:val="004E2B58"/>
    <w:rsid w:val="004E380E"/>
    <w:rsid w:val="004E3FF0"/>
    <w:rsid w:val="004E4E2D"/>
    <w:rsid w:val="004E5028"/>
    <w:rsid w:val="004E592C"/>
    <w:rsid w:val="004E6820"/>
    <w:rsid w:val="004E6F23"/>
    <w:rsid w:val="004E7079"/>
    <w:rsid w:val="004F1B3B"/>
    <w:rsid w:val="004F1D65"/>
    <w:rsid w:val="004F276C"/>
    <w:rsid w:val="004F3341"/>
    <w:rsid w:val="004F3D1F"/>
    <w:rsid w:val="004F3D63"/>
    <w:rsid w:val="004F6BB4"/>
    <w:rsid w:val="004F6BBF"/>
    <w:rsid w:val="004F7CA9"/>
    <w:rsid w:val="005008AA"/>
    <w:rsid w:val="00501640"/>
    <w:rsid w:val="00501C63"/>
    <w:rsid w:val="00501F26"/>
    <w:rsid w:val="00501F3F"/>
    <w:rsid w:val="005023CA"/>
    <w:rsid w:val="005033E3"/>
    <w:rsid w:val="0050359B"/>
    <w:rsid w:val="00503AAA"/>
    <w:rsid w:val="005043CE"/>
    <w:rsid w:val="005048AC"/>
    <w:rsid w:val="0050607C"/>
    <w:rsid w:val="00506E91"/>
    <w:rsid w:val="005075B8"/>
    <w:rsid w:val="00507F2A"/>
    <w:rsid w:val="00510486"/>
    <w:rsid w:val="00512AB1"/>
    <w:rsid w:val="0051334E"/>
    <w:rsid w:val="0051388A"/>
    <w:rsid w:val="00513F07"/>
    <w:rsid w:val="00515EA7"/>
    <w:rsid w:val="00516D8F"/>
    <w:rsid w:val="005178DC"/>
    <w:rsid w:val="0052030F"/>
    <w:rsid w:val="005206DB"/>
    <w:rsid w:val="00522B57"/>
    <w:rsid w:val="005235CC"/>
    <w:rsid w:val="00524007"/>
    <w:rsid w:val="00524081"/>
    <w:rsid w:val="00525684"/>
    <w:rsid w:val="00526302"/>
    <w:rsid w:val="00526467"/>
    <w:rsid w:val="0052746E"/>
    <w:rsid w:val="005305FE"/>
    <w:rsid w:val="00533B2D"/>
    <w:rsid w:val="005347DB"/>
    <w:rsid w:val="00535544"/>
    <w:rsid w:val="00535E9F"/>
    <w:rsid w:val="00536E5F"/>
    <w:rsid w:val="0054049B"/>
    <w:rsid w:val="00540532"/>
    <w:rsid w:val="005416DC"/>
    <w:rsid w:val="00542954"/>
    <w:rsid w:val="005431E1"/>
    <w:rsid w:val="005436B7"/>
    <w:rsid w:val="00543AA7"/>
    <w:rsid w:val="00544FE7"/>
    <w:rsid w:val="005454CB"/>
    <w:rsid w:val="0054585E"/>
    <w:rsid w:val="005458E5"/>
    <w:rsid w:val="00546B29"/>
    <w:rsid w:val="00547709"/>
    <w:rsid w:val="005517E3"/>
    <w:rsid w:val="00551BE4"/>
    <w:rsid w:val="005522A9"/>
    <w:rsid w:val="00553984"/>
    <w:rsid w:val="00553D00"/>
    <w:rsid w:val="00553F47"/>
    <w:rsid w:val="005543D0"/>
    <w:rsid w:val="00554C61"/>
    <w:rsid w:val="005553D0"/>
    <w:rsid w:val="005555CE"/>
    <w:rsid w:val="00556CF8"/>
    <w:rsid w:val="00556F23"/>
    <w:rsid w:val="00557B4B"/>
    <w:rsid w:val="00560946"/>
    <w:rsid w:val="00560F26"/>
    <w:rsid w:val="00562C49"/>
    <w:rsid w:val="00564A2A"/>
    <w:rsid w:val="0056543A"/>
    <w:rsid w:val="0056580B"/>
    <w:rsid w:val="00566E3B"/>
    <w:rsid w:val="00567189"/>
    <w:rsid w:val="00567224"/>
    <w:rsid w:val="00570FA4"/>
    <w:rsid w:val="00571F62"/>
    <w:rsid w:val="00573884"/>
    <w:rsid w:val="00573D01"/>
    <w:rsid w:val="00574282"/>
    <w:rsid w:val="005762F8"/>
    <w:rsid w:val="00576613"/>
    <w:rsid w:val="00576AAC"/>
    <w:rsid w:val="00581230"/>
    <w:rsid w:val="005822E8"/>
    <w:rsid w:val="005829C0"/>
    <w:rsid w:val="00582BE1"/>
    <w:rsid w:val="005833B1"/>
    <w:rsid w:val="00586ED5"/>
    <w:rsid w:val="005871C5"/>
    <w:rsid w:val="00587787"/>
    <w:rsid w:val="0059069F"/>
    <w:rsid w:val="00594AF6"/>
    <w:rsid w:val="00594CC6"/>
    <w:rsid w:val="0059541F"/>
    <w:rsid w:val="005956A9"/>
    <w:rsid w:val="00596541"/>
    <w:rsid w:val="005A1170"/>
    <w:rsid w:val="005A1ECB"/>
    <w:rsid w:val="005A262A"/>
    <w:rsid w:val="005A3AD0"/>
    <w:rsid w:val="005A473F"/>
    <w:rsid w:val="005A5616"/>
    <w:rsid w:val="005A5B8B"/>
    <w:rsid w:val="005B037A"/>
    <w:rsid w:val="005B0701"/>
    <w:rsid w:val="005B0DA1"/>
    <w:rsid w:val="005B0F43"/>
    <w:rsid w:val="005B29E8"/>
    <w:rsid w:val="005B2EB4"/>
    <w:rsid w:val="005B2F5D"/>
    <w:rsid w:val="005B35BE"/>
    <w:rsid w:val="005B4A94"/>
    <w:rsid w:val="005B4F65"/>
    <w:rsid w:val="005B54A8"/>
    <w:rsid w:val="005B5C92"/>
    <w:rsid w:val="005B7097"/>
    <w:rsid w:val="005B7C63"/>
    <w:rsid w:val="005C0193"/>
    <w:rsid w:val="005C1913"/>
    <w:rsid w:val="005C2BD3"/>
    <w:rsid w:val="005C3056"/>
    <w:rsid w:val="005C4285"/>
    <w:rsid w:val="005C52F0"/>
    <w:rsid w:val="005C5F4C"/>
    <w:rsid w:val="005C613C"/>
    <w:rsid w:val="005C6B21"/>
    <w:rsid w:val="005C7890"/>
    <w:rsid w:val="005D062A"/>
    <w:rsid w:val="005D06BC"/>
    <w:rsid w:val="005D0FBD"/>
    <w:rsid w:val="005D12C2"/>
    <w:rsid w:val="005D356D"/>
    <w:rsid w:val="005D39FB"/>
    <w:rsid w:val="005D3B29"/>
    <w:rsid w:val="005D4A38"/>
    <w:rsid w:val="005D4A3A"/>
    <w:rsid w:val="005D50DE"/>
    <w:rsid w:val="005D6AF4"/>
    <w:rsid w:val="005E024A"/>
    <w:rsid w:val="005E154C"/>
    <w:rsid w:val="005E156E"/>
    <w:rsid w:val="005E18A8"/>
    <w:rsid w:val="005E1E2E"/>
    <w:rsid w:val="005E29AB"/>
    <w:rsid w:val="005E3E48"/>
    <w:rsid w:val="005E6F62"/>
    <w:rsid w:val="005F10F5"/>
    <w:rsid w:val="005F120D"/>
    <w:rsid w:val="005F14D8"/>
    <w:rsid w:val="005F36CB"/>
    <w:rsid w:val="005F3FA9"/>
    <w:rsid w:val="005F4657"/>
    <w:rsid w:val="005F495B"/>
    <w:rsid w:val="005F5B75"/>
    <w:rsid w:val="005F6044"/>
    <w:rsid w:val="005F6D12"/>
    <w:rsid w:val="0060019D"/>
    <w:rsid w:val="00600CC5"/>
    <w:rsid w:val="006012F5"/>
    <w:rsid w:val="0060147D"/>
    <w:rsid w:val="006015F6"/>
    <w:rsid w:val="00601CE7"/>
    <w:rsid w:val="00603829"/>
    <w:rsid w:val="00603DFC"/>
    <w:rsid w:val="00603ED6"/>
    <w:rsid w:val="00603F00"/>
    <w:rsid w:val="006040E7"/>
    <w:rsid w:val="00604931"/>
    <w:rsid w:val="0060511A"/>
    <w:rsid w:val="00607417"/>
    <w:rsid w:val="00611117"/>
    <w:rsid w:val="0061151C"/>
    <w:rsid w:val="00612DA7"/>
    <w:rsid w:val="00613014"/>
    <w:rsid w:val="0061480E"/>
    <w:rsid w:val="00616056"/>
    <w:rsid w:val="006161A3"/>
    <w:rsid w:val="006161F9"/>
    <w:rsid w:val="00616268"/>
    <w:rsid w:val="00616809"/>
    <w:rsid w:val="00616818"/>
    <w:rsid w:val="00616BBD"/>
    <w:rsid w:val="00620068"/>
    <w:rsid w:val="006202F0"/>
    <w:rsid w:val="006206AA"/>
    <w:rsid w:val="00620805"/>
    <w:rsid w:val="00620A0C"/>
    <w:rsid w:val="00620A53"/>
    <w:rsid w:val="00620E37"/>
    <w:rsid w:val="0062105F"/>
    <w:rsid w:val="00622257"/>
    <w:rsid w:val="00622718"/>
    <w:rsid w:val="0062279E"/>
    <w:rsid w:val="00622820"/>
    <w:rsid w:val="00623BF5"/>
    <w:rsid w:val="00624124"/>
    <w:rsid w:val="00624AF8"/>
    <w:rsid w:val="00626DDF"/>
    <w:rsid w:val="00626F74"/>
    <w:rsid w:val="00627BB6"/>
    <w:rsid w:val="00627DA2"/>
    <w:rsid w:val="006305BD"/>
    <w:rsid w:val="00630CFA"/>
    <w:rsid w:val="00631001"/>
    <w:rsid w:val="00633236"/>
    <w:rsid w:val="00634F35"/>
    <w:rsid w:val="00635FF8"/>
    <w:rsid w:val="00637059"/>
    <w:rsid w:val="00637F56"/>
    <w:rsid w:val="006403F8"/>
    <w:rsid w:val="00642907"/>
    <w:rsid w:val="00643D60"/>
    <w:rsid w:val="00644013"/>
    <w:rsid w:val="00644517"/>
    <w:rsid w:val="0064480F"/>
    <w:rsid w:val="00645197"/>
    <w:rsid w:val="00645380"/>
    <w:rsid w:val="00645713"/>
    <w:rsid w:val="006459A2"/>
    <w:rsid w:val="0064662F"/>
    <w:rsid w:val="0064671E"/>
    <w:rsid w:val="006469FA"/>
    <w:rsid w:val="00646C30"/>
    <w:rsid w:val="00647C6A"/>
    <w:rsid w:val="0065060A"/>
    <w:rsid w:val="00650A4C"/>
    <w:rsid w:val="00651441"/>
    <w:rsid w:val="006520DD"/>
    <w:rsid w:val="006522B2"/>
    <w:rsid w:val="006525B2"/>
    <w:rsid w:val="006532D0"/>
    <w:rsid w:val="006557CA"/>
    <w:rsid w:val="006558B9"/>
    <w:rsid w:val="0065625C"/>
    <w:rsid w:val="006578ED"/>
    <w:rsid w:val="006636E0"/>
    <w:rsid w:val="00665ED0"/>
    <w:rsid w:val="00665FCF"/>
    <w:rsid w:val="006667EC"/>
    <w:rsid w:val="00670BAF"/>
    <w:rsid w:val="00671CA9"/>
    <w:rsid w:val="00672167"/>
    <w:rsid w:val="00673051"/>
    <w:rsid w:val="00677759"/>
    <w:rsid w:val="00677D34"/>
    <w:rsid w:val="00677E48"/>
    <w:rsid w:val="006800C4"/>
    <w:rsid w:val="00680780"/>
    <w:rsid w:val="006810D2"/>
    <w:rsid w:val="00681634"/>
    <w:rsid w:val="00682845"/>
    <w:rsid w:val="00682F9C"/>
    <w:rsid w:val="00684415"/>
    <w:rsid w:val="0068616B"/>
    <w:rsid w:val="006874B7"/>
    <w:rsid w:val="00690340"/>
    <w:rsid w:val="00690553"/>
    <w:rsid w:val="00690E58"/>
    <w:rsid w:val="00691F9A"/>
    <w:rsid w:val="00692918"/>
    <w:rsid w:val="00695151"/>
    <w:rsid w:val="00695A84"/>
    <w:rsid w:val="00697010"/>
    <w:rsid w:val="006A0F44"/>
    <w:rsid w:val="006A2948"/>
    <w:rsid w:val="006A45D0"/>
    <w:rsid w:val="006A5A09"/>
    <w:rsid w:val="006A5C9D"/>
    <w:rsid w:val="006A72FE"/>
    <w:rsid w:val="006A7D30"/>
    <w:rsid w:val="006A7FDA"/>
    <w:rsid w:val="006B05E5"/>
    <w:rsid w:val="006B1CAE"/>
    <w:rsid w:val="006B1E1C"/>
    <w:rsid w:val="006B225A"/>
    <w:rsid w:val="006B22A8"/>
    <w:rsid w:val="006B2587"/>
    <w:rsid w:val="006B2A4F"/>
    <w:rsid w:val="006B2BE9"/>
    <w:rsid w:val="006B2D48"/>
    <w:rsid w:val="006B2D5A"/>
    <w:rsid w:val="006B442C"/>
    <w:rsid w:val="006B4973"/>
    <w:rsid w:val="006B525E"/>
    <w:rsid w:val="006B68CE"/>
    <w:rsid w:val="006B7588"/>
    <w:rsid w:val="006B7BA1"/>
    <w:rsid w:val="006B7C77"/>
    <w:rsid w:val="006C0F55"/>
    <w:rsid w:val="006C1282"/>
    <w:rsid w:val="006C2C46"/>
    <w:rsid w:val="006C337A"/>
    <w:rsid w:val="006C3880"/>
    <w:rsid w:val="006C42F6"/>
    <w:rsid w:val="006C4894"/>
    <w:rsid w:val="006C4C1B"/>
    <w:rsid w:val="006C5183"/>
    <w:rsid w:val="006C5C43"/>
    <w:rsid w:val="006C7D86"/>
    <w:rsid w:val="006D03D4"/>
    <w:rsid w:val="006D0BAE"/>
    <w:rsid w:val="006D0E41"/>
    <w:rsid w:val="006D323C"/>
    <w:rsid w:val="006D4085"/>
    <w:rsid w:val="006D4C66"/>
    <w:rsid w:val="006D75EC"/>
    <w:rsid w:val="006E1B1B"/>
    <w:rsid w:val="006E21C2"/>
    <w:rsid w:val="006E261A"/>
    <w:rsid w:val="006E26FE"/>
    <w:rsid w:val="006E2AEC"/>
    <w:rsid w:val="006E356A"/>
    <w:rsid w:val="006E3BDD"/>
    <w:rsid w:val="006F0ACC"/>
    <w:rsid w:val="006F16D0"/>
    <w:rsid w:val="006F18A8"/>
    <w:rsid w:val="006F22CF"/>
    <w:rsid w:val="006F25AD"/>
    <w:rsid w:val="006F305F"/>
    <w:rsid w:val="006F34C3"/>
    <w:rsid w:val="006F3569"/>
    <w:rsid w:val="006F44A1"/>
    <w:rsid w:val="006F479A"/>
    <w:rsid w:val="006F5F7A"/>
    <w:rsid w:val="006F69C2"/>
    <w:rsid w:val="006F771A"/>
    <w:rsid w:val="0070197E"/>
    <w:rsid w:val="0070276E"/>
    <w:rsid w:val="007047A7"/>
    <w:rsid w:val="00704F22"/>
    <w:rsid w:val="00705F00"/>
    <w:rsid w:val="00705FE0"/>
    <w:rsid w:val="007062BA"/>
    <w:rsid w:val="00706F8B"/>
    <w:rsid w:val="00707359"/>
    <w:rsid w:val="0071004A"/>
    <w:rsid w:val="007100B5"/>
    <w:rsid w:val="0071078F"/>
    <w:rsid w:val="00711132"/>
    <w:rsid w:val="0071380F"/>
    <w:rsid w:val="00714685"/>
    <w:rsid w:val="00714697"/>
    <w:rsid w:val="00714E0B"/>
    <w:rsid w:val="00715AA1"/>
    <w:rsid w:val="0071604F"/>
    <w:rsid w:val="0071657A"/>
    <w:rsid w:val="00717284"/>
    <w:rsid w:val="00720E3F"/>
    <w:rsid w:val="007213F6"/>
    <w:rsid w:val="0072288C"/>
    <w:rsid w:val="00722DDC"/>
    <w:rsid w:val="00724C4E"/>
    <w:rsid w:val="007253FB"/>
    <w:rsid w:val="007255A8"/>
    <w:rsid w:val="0072716D"/>
    <w:rsid w:val="0073077B"/>
    <w:rsid w:val="00730F73"/>
    <w:rsid w:val="00731DD1"/>
    <w:rsid w:val="00733E4B"/>
    <w:rsid w:val="00734239"/>
    <w:rsid w:val="0073429F"/>
    <w:rsid w:val="00734DB2"/>
    <w:rsid w:val="00736F3E"/>
    <w:rsid w:val="00737575"/>
    <w:rsid w:val="00740FDE"/>
    <w:rsid w:val="00740FF3"/>
    <w:rsid w:val="007428C9"/>
    <w:rsid w:val="007429EE"/>
    <w:rsid w:val="00742B23"/>
    <w:rsid w:val="00742FA4"/>
    <w:rsid w:val="00743E51"/>
    <w:rsid w:val="0074476B"/>
    <w:rsid w:val="00744802"/>
    <w:rsid w:val="00744F0A"/>
    <w:rsid w:val="0074638A"/>
    <w:rsid w:val="007469CF"/>
    <w:rsid w:val="0075018D"/>
    <w:rsid w:val="00750ADF"/>
    <w:rsid w:val="00750E20"/>
    <w:rsid w:val="00751F94"/>
    <w:rsid w:val="0075301F"/>
    <w:rsid w:val="0075454B"/>
    <w:rsid w:val="007547E6"/>
    <w:rsid w:val="00755F54"/>
    <w:rsid w:val="00755F8C"/>
    <w:rsid w:val="007560A9"/>
    <w:rsid w:val="00757A85"/>
    <w:rsid w:val="00760329"/>
    <w:rsid w:val="007613C9"/>
    <w:rsid w:val="007613E0"/>
    <w:rsid w:val="00761F78"/>
    <w:rsid w:val="007637D5"/>
    <w:rsid w:val="0076393B"/>
    <w:rsid w:val="00764078"/>
    <w:rsid w:val="00764E74"/>
    <w:rsid w:val="00765B3C"/>
    <w:rsid w:val="007660BB"/>
    <w:rsid w:val="007671FE"/>
    <w:rsid w:val="00771D8D"/>
    <w:rsid w:val="0077237C"/>
    <w:rsid w:val="00774E4E"/>
    <w:rsid w:val="007750B1"/>
    <w:rsid w:val="007751A7"/>
    <w:rsid w:val="007757BA"/>
    <w:rsid w:val="00775963"/>
    <w:rsid w:val="00775B95"/>
    <w:rsid w:val="00775F04"/>
    <w:rsid w:val="00776679"/>
    <w:rsid w:val="00776CC2"/>
    <w:rsid w:val="00776D9C"/>
    <w:rsid w:val="00777241"/>
    <w:rsid w:val="00780DDD"/>
    <w:rsid w:val="007828BC"/>
    <w:rsid w:val="00783293"/>
    <w:rsid w:val="00783483"/>
    <w:rsid w:val="007836E2"/>
    <w:rsid w:val="007836F4"/>
    <w:rsid w:val="0078382B"/>
    <w:rsid w:val="0078392F"/>
    <w:rsid w:val="007855A1"/>
    <w:rsid w:val="007867BC"/>
    <w:rsid w:val="00786B6F"/>
    <w:rsid w:val="007876CD"/>
    <w:rsid w:val="00787CD1"/>
    <w:rsid w:val="00787E2A"/>
    <w:rsid w:val="007902DA"/>
    <w:rsid w:val="00790675"/>
    <w:rsid w:val="00792494"/>
    <w:rsid w:val="00794943"/>
    <w:rsid w:val="00794D47"/>
    <w:rsid w:val="00794F7F"/>
    <w:rsid w:val="00795062"/>
    <w:rsid w:val="0079527E"/>
    <w:rsid w:val="00795A13"/>
    <w:rsid w:val="00795E78"/>
    <w:rsid w:val="0079746F"/>
    <w:rsid w:val="007A0BB9"/>
    <w:rsid w:val="007A464E"/>
    <w:rsid w:val="007A5B83"/>
    <w:rsid w:val="007A68FE"/>
    <w:rsid w:val="007B1129"/>
    <w:rsid w:val="007B15F8"/>
    <w:rsid w:val="007B2840"/>
    <w:rsid w:val="007B341F"/>
    <w:rsid w:val="007B3590"/>
    <w:rsid w:val="007B3C1C"/>
    <w:rsid w:val="007B4290"/>
    <w:rsid w:val="007B48B7"/>
    <w:rsid w:val="007B563A"/>
    <w:rsid w:val="007B5C13"/>
    <w:rsid w:val="007B61D2"/>
    <w:rsid w:val="007B625C"/>
    <w:rsid w:val="007B72ED"/>
    <w:rsid w:val="007B7B50"/>
    <w:rsid w:val="007C02E1"/>
    <w:rsid w:val="007C0F97"/>
    <w:rsid w:val="007C25AF"/>
    <w:rsid w:val="007C2BCF"/>
    <w:rsid w:val="007C468B"/>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E91"/>
    <w:rsid w:val="007D5FD2"/>
    <w:rsid w:val="007D6600"/>
    <w:rsid w:val="007D6945"/>
    <w:rsid w:val="007D6984"/>
    <w:rsid w:val="007E23D3"/>
    <w:rsid w:val="007E3423"/>
    <w:rsid w:val="007E4B70"/>
    <w:rsid w:val="007E567A"/>
    <w:rsid w:val="007E5C20"/>
    <w:rsid w:val="007E73F4"/>
    <w:rsid w:val="007F0B53"/>
    <w:rsid w:val="007F2559"/>
    <w:rsid w:val="007F263B"/>
    <w:rsid w:val="007F2F04"/>
    <w:rsid w:val="007F347E"/>
    <w:rsid w:val="007F4FFA"/>
    <w:rsid w:val="007F519F"/>
    <w:rsid w:val="007F59C1"/>
    <w:rsid w:val="007F787B"/>
    <w:rsid w:val="008001ED"/>
    <w:rsid w:val="0080052D"/>
    <w:rsid w:val="0080071D"/>
    <w:rsid w:val="00800816"/>
    <w:rsid w:val="00800EEC"/>
    <w:rsid w:val="00801290"/>
    <w:rsid w:val="00801C7D"/>
    <w:rsid w:val="0080461F"/>
    <w:rsid w:val="00805286"/>
    <w:rsid w:val="008056DF"/>
    <w:rsid w:val="00806280"/>
    <w:rsid w:val="008066B6"/>
    <w:rsid w:val="008078B9"/>
    <w:rsid w:val="00807C52"/>
    <w:rsid w:val="00810513"/>
    <w:rsid w:val="00810CD5"/>
    <w:rsid w:val="00812ACA"/>
    <w:rsid w:val="008158B3"/>
    <w:rsid w:val="00815B62"/>
    <w:rsid w:val="00817EA0"/>
    <w:rsid w:val="00821BFB"/>
    <w:rsid w:val="0082308E"/>
    <w:rsid w:val="008237D5"/>
    <w:rsid w:val="00826543"/>
    <w:rsid w:val="00826FA4"/>
    <w:rsid w:val="008274B5"/>
    <w:rsid w:val="00830910"/>
    <w:rsid w:val="00830A98"/>
    <w:rsid w:val="00831FDA"/>
    <w:rsid w:val="008336FE"/>
    <w:rsid w:val="00833F21"/>
    <w:rsid w:val="00834481"/>
    <w:rsid w:val="00834F07"/>
    <w:rsid w:val="00834F7A"/>
    <w:rsid w:val="008350EE"/>
    <w:rsid w:val="008359D6"/>
    <w:rsid w:val="008360E8"/>
    <w:rsid w:val="00840012"/>
    <w:rsid w:val="0084098B"/>
    <w:rsid w:val="00840B38"/>
    <w:rsid w:val="00840EE0"/>
    <w:rsid w:val="00841ED4"/>
    <w:rsid w:val="00842CEC"/>
    <w:rsid w:val="00843818"/>
    <w:rsid w:val="008439D3"/>
    <w:rsid w:val="008454C6"/>
    <w:rsid w:val="008455B9"/>
    <w:rsid w:val="008466BD"/>
    <w:rsid w:val="008468BC"/>
    <w:rsid w:val="00847B4B"/>
    <w:rsid w:val="00851241"/>
    <w:rsid w:val="00852AF3"/>
    <w:rsid w:val="00852C18"/>
    <w:rsid w:val="008535B6"/>
    <w:rsid w:val="008536C0"/>
    <w:rsid w:val="008543C2"/>
    <w:rsid w:val="00854580"/>
    <w:rsid w:val="008549D6"/>
    <w:rsid w:val="00854F1A"/>
    <w:rsid w:val="00855ABB"/>
    <w:rsid w:val="00857A02"/>
    <w:rsid w:val="00857B2E"/>
    <w:rsid w:val="00860B23"/>
    <w:rsid w:val="00860C40"/>
    <w:rsid w:val="00861522"/>
    <w:rsid w:val="008619FA"/>
    <w:rsid w:val="00862422"/>
    <w:rsid w:val="008642D0"/>
    <w:rsid w:val="008648B1"/>
    <w:rsid w:val="00867277"/>
    <w:rsid w:val="00867488"/>
    <w:rsid w:val="00870060"/>
    <w:rsid w:val="008702D8"/>
    <w:rsid w:val="00870415"/>
    <w:rsid w:val="00870465"/>
    <w:rsid w:val="00870B1C"/>
    <w:rsid w:val="00870CB2"/>
    <w:rsid w:val="00871191"/>
    <w:rsid w:val="00871CB7"/>
    <w:rsid w:val="00873844"/>
    <w:rsid w:val="00873DC7"/>
    <w:rsid w:val="008743E2"/>
    <w:rsid w:val="008754E0"/>
    <w:rsid w:val="0087560C"/>
    <w:rsid w:val="00876128"/>
    <w:rsid w:val="00876C81"/>
    <w:rsid w:val="008771D7"/>
    <w:rsid w:val="00881FE9"/>
    <w:rsid w:val="0088453C"/>
    <w:rsid w:val="00884651"/>
    <w:rsid w:val="00884FC8"/>
    <w:rsid w:val="0088507E"/>
    <w:rsid w:val="00885C1C"/>
    <w:rsid w:val="00885DB2"/>
    <w:rsid w:val="008869D1"/>
    <w:rsid w:val="00890185"/>
    <w:rsid w:val="0089033C"/>
    <w:rsid w:val="008904A0"/>
    <w:rsid w:val="0089077B"/>
    <w:rsid w:val="00890B8D"/>
    <w:rsid w:val="00891734"/>
    <w:rsid w:val="0089186F"/>
    <w:rsid w:val="008926E3"/>
    <w:rsid w:val="0089467B"/>
    <w:rsid w:val="0089541C"/>
    <w:rsid w:val="00897F7D"/>
    <w:rsid w:val="008A0C4A"/>
    <w:rsid w:val="008A1B61"/>
    <w:rsid w:val="008A2CEA"/>
    <w:rsid w:val="008A2D02"/>
    <w:rsid w:val="008A43FC"/>
    <w:rsid w:val="008A508D"/>
    <w:rsid w:val="008A5239"/>
    <w:rsid w:val="008A59BB"/>
    <w:rsid w:val="008A67D5"/>
    <w:rsid w:val="008B1BAE"/>
    <w:rsid w:val="008B2513"/>
    <w:rsid w:val="008B3725"/>
    <w:rsid w:val="008B4D6C"/>
    <w:rsid w:val="008B7580"/>
    <w:rsid w:val="008B7945"/>
    <w:rsid w:val="008C0710"/>
    <w:rsid w:val="008C2C1A"/>
    <w:rsid w:val="008C2EE5"/>
    <w:rsid w:val="008C3FEC"/>
    <w:rsid w:val="008C4548"/>
    <w:rsid w:val="008C4F1D"/>
    <w:rsid w:val="008C5A2B"/>
    <w:rsid w:val="008C6BAB"/>
    <w:rsid w:val="008D2089"/>
    <w:rsid w:val="008D3510"/>
    <w:rsid w:val="008D3863"/>
    <w:rsid w:val="008D4544"/>
    <w:rsid w:val="008D6BF4"/>
    <w:rsid w:val="008E0838"/>
    <w:rsid w:val="008E18AE"/>
    <w:rsid w:val="008E2419"/>
    <w:rsid w:val="008E2A01"/>
    <w:rsid w:val="008E3816"/>
    <w:rsid w:val="008E41DE"/>
    <w:rsid w:val="008E4296"/>
    <w:rsid w:val="008E47B6"/>
    <w:rsid w:val="008E4A76"/>
    <w:rsid w:val="008E5629"/>
    <w:rsid w:val="008E5882"/>
    <w:rsid w:val="008E5E97"/>
    <w:rsid w:val="008E63E8"/>
    <w:rsid w:val="008E671E"/>
    <w:rsid w:val="008E7505"/>
    <w:rsid w:val="008E7C0B"/>
    <w:rsid w:val="008E7D93"/>
    <w:rsid w:val="008F1487"/>
    <w:rsid w:val="008F3E03"/>
    <w:rsid w:val="008F4520"/>
    <w:rsid w:val="008F4610"/>
    <w:rsid w:val="008F6632"/>
    <w:rsid w:val="008F6D64"/>
    <w:rsid w:val="008F738B"/>
    <w:rsid w:val="009011FB"/>
    <w:rsid w:val="00901746"/>
    <w:rsid w:val="00905234"/>
    <w:rsid w:val="00906E4C"/>
    <w:rsid w:val="00910200"/>
    <w:rsid w:val="0091104F"/>
    <w:rsid w:val="0091160C"/>
    <w:rsid w:val="00911CE5"/>
    <w:rsid w:val="009128C2"/>
    <w:rsid w:val="009130F6"/>
    <w:rsid w:val="00913146"/>
    <w:rsid w:val="00914CED"/>
    <w:rsid w:val="0091569A"/>
    <w:rsid w:val="009168EA"/>
    <w:rsid w:val="009179AA"/>
    <w:rsid w:val="009203FC"/>
    <w:rsid w:val="00921009"/>
    <w:rsid w:val="009224ED"/>
    <w:rsid w:val="00924EC4"/>
    <w:rsid w:val="009253C1"/>
    <w:rsid w:val="00925697"/>
    <w:rsid w:val="00927B4A"/>
    <w:rsid w:val="009303A8"/>
    <w:rsid w:val="00931312"/>
    <w:rsid w:val="0093158E"/>
    <w:rsid w:val="00931F79"/>
    <w:rsid w:val="009331C3"/>
    <w:rsid w:val="00934334"/>
    <w:rsid w:val="009343B8"/>
    <w:rsid w:val="00934CEF"/>
    <w:rsid w:val="00934DFA"/>
    <w:rsid w:val="00935B68"/>
    <w:rsid w:val="00936251"/>
    <w:rsid w:val="009366A1"/>
    <w:rsid w:val="00936D88"/>
    <w:rsid w:val="00941586"/>
    <w:rsid w:val="00941784"/>
    <w:rsid w:val="00941821"/>
    <w:rsid w:val="00941E63"/>
    <w:rsid w:val="00943CE2"/>
    <w:rsid w:val="009442EF"/>
    <w:rsid w:val="0094464E"/>
    <w:rsid w:val="009451A1"/>
    <w:rsid w:val="00947BE9"/>
    <w:rsid w:val="00950610"/>
    <w:rsid w:val="00950E4F"/>
    <w:rsid w:val="00951AA1"/>
    <w:rsid w:val="00954067"/>
    <w:rsid w:val="00954230"/>
    <w:rsid w:val="00954B56"/>
    <w:rsid w:val="00955442"/>
    <w:rsid w:val="009557E9"/>
    <w:rsid w:val="009605DD"/>
    <w:rsid w:val="00961A34"/>
    <w:rsid w:val="00961C8A"/>
    <w:rsid w:val="00961CF2"/>
    <w:rsid w:val="009621AF"/>
    <w:rsid w:val="00962B43"/>
    <w:rsid w:val="00963756"/>
    <w:rsid w:val="00963759"/>
    <w:rsid w:val="00964085"/>
    <w:rsid w:val="00964786"/>
    <w:rsid w:val="00965B1E"/>
    <w:rsid w:val="009668C3"/>
    <w:rsid w:val="00967F57"/>
    <w:rsid w:val="009707B1"/>
    <w:rsid w:val="00970B84"/>
    <w:rsid w:val="00970D92"/>
    <w:rsid w:val="0097149C"/>
    <w:rsid w:val="00971756"/>
    <w:rsid w:val="00971C81"/>
    <w:rsid w:val="009738B2"/>
    <w:rsid w:val="00974416"/>
    <w:rsid w:val="009751B9"/>
    <w:rsid w:val="00975341"/>
    <w:rsid w:val="00975CA0"/>
    <w:rsid w:val="0097652A"/>
    <w:rsid w:val="00976CBC"/>
    <w:rsid w:val="00977877"/>
    <w:rsid w:val="00977A28"/>
    <w:rsid w:val="00977A65"/>
    <w:rsid w:val="00980725"/>
    <w:rsid w:val="00980CBB"/>
    <w:rsid w:val="00981048"/>
    <w:rsid w:val="00981FDA"/>
    <w:rsid w:val="0098220C"/>
    <w:rsid w:val="009822C4"/>
    <w:rsid w:val="00982CBE"/>
    <w:rsid w:val="00983212"/>
    <w:rsid w:val="009851A9"/>
    <w:rsid w:val="0098613A"/>
    <w:rsid w:val="0098750E"/>
    <w:rsid w:val="00987D26"/>
    <w:rsid w:val="009903FB"/>
    <w:rsid w:val="009909CA"/>
    <w:rsid w:val="00994696"/>
    <w:rsid w:val="00995627"/>
    <w:rsid w:val="00995631"/>
    <w:rsid w:val="0099598E"/>
    <w:rsid w:val="00996D4C"/>
    <w:rsid w:val="009975DB"/>
    <w:rsid w:val="00997B47"/>
    <w:rsid w:val="009A0C31"/>
    <w:rsid w:val="009A272E"/>
    <w:rsid w:val="009A4588"/>
    <w:rsid w:val="009A4EB0"/>
    <w:rsid w:val="009A6E01"/>
    <w:rsid w:val="009A7EE2"/>
    <w:rsid w:val="009B0EDC"/>
    <w:rsid w:val="009B104A"/>
    <w:rsid w:val="009B170D"/>
    <w:rsid w:val="009B3044"/>
    <w:rsid w:val="009B34C8"/>
    <w:rsid w:val="009B3A71"/>
    <w:rsid w:val="009B541D"/>
    <w:rsid w:val="009B594C"/>
    <w:rsid w:val="009B61AD"/>
    <w:rsid w:val="009B75C6"/>
    <w:rsid w:val="009C126E"/>
    <w:rsid w:val="009C146E"/>
    <w:rsid w:val="009C2061"/>
    <w:rsid w:val="009C28FE"/>
    <w:rsid w:val="009C29C2"/>
    <w:rsid w:val="009C34E4"/>
    <w:rsid w:val="009C4642"/>
    <w:rsid w:val="009C4A0D"/>
    <w:rsid w:val="009C5111"/>
    <w:rsid w:val="009C5BEC"/>
    <w:rsid w:val="009C6DCE"/>
    <w:rsid w:val="009C7D0D"/>
    <w:rsid w:val="009D04CC"/>
    <w:rsid w:val="009D0546"/>
    <w:rsid w:val="009D116B"/>
    <w:rsid w:val="009D1A0B"/>
    <w:rsid w:val="009D1B6F"/>
    <w:rsid w:val="009D2959"/>
    <w:rsid w:val="009D2EAF"/>
    <w:rsid w:val="009D3808"/>
    <w:rsid w:val="009D3B7F"/>
    <w:rsid w:val="009D4CA8"/>
    <w:rsid w:val="009D5231"/>
    <w:rsid w:val="009D52A9"/>
    <w:rsid w:val="009D6E8F"/>
    <w:rsid w:val="009E08A4"/>
    <w:rsid w:val="009E0CF3"/>
    <w:rsid w:val="009E1034"/>
    <w:rsid w:val="009E103C"/>
    <w:rsid w:val="009E236E"/>
    <w:rsid w:val="009E3429"/>
    <w:rsid w:val="009E3438"/>
    <w:rsid w:val="009E3FD5"/>
    <w:rsid w:val="009E576C"/>
    <w:rsid w:val="009E5FF1"/>
    <w:rsid w:val="009E61B0"/>
    <w:rsid w:val="009E74C5"/>
    <w:rsid w:val="009E79A0"/>
    <w:rsid w:val="009F2685"/>
    <w:rsid w:val="009F2CFA"/>
    <w:rsid w:val="009F2E02"/>
    <w:rsid w:val="009F3C1A"/>
    <w:rsid w:val="009F4AEB"/>
    <w:rsid w:val="00A01601"/>
    <w:rsid w:val="00A03281"/>
    <w:rsid w:val="00A047EF"/>
    <w:rsid w:val="00A04803"/>
    <w:rsid w:val="00A04936"/>
    <w:rsid w:val="00A04A06"/>
    <w:rsid w:val="00A050DF"/>
    <w:rsid w:val="00A053EA"/>
    <w:rsid w:val="00A055BF"/>
    <w:rsid w:val="00A05A52"/>
    <w:rsid w:val="00A07022"/>
    <w:rsid w:val="00A1024B"/>
    <w:rsid w:val="00A10A69"/>
    <w:rsid w:val="00A10A73"/>
    <w:rsid w:val="00A10B28"/>
    <w:rsid w:val="00A12125"/>
    <w:rsid w:val="00A1398B"/>
    <w:rsid w:val="00A13D15"/>
    <w:rsid w:val="00A15A74"/>
    <w:rsid w:val="00A16E30"/>
    <w:rsid w:val="00A17E6B"/>
    <w:rsid w:val="00A209E1"/>
    <w:rsid w:val="00A211F3"/>
    <w:rsid w:val="00A21C3C"/>
    <w:rsid w:val="00A21FBC"/>
    <w:rsid w:val="00A2269B"/>
    <w:rsid w:val="00A23AC3"/>
    <w:rsid w:val="00A240AD"/>
    <w:rsid w:val="00A257EE"/>
    <w:rsid w:val="00A25F41"/>
    <w:rsid w:val="00A26587"/>
    <w:rsid w:val="00A265D4"/>
    <w:rsid w:val="00A26D84"/>
    <w:rsid w:val="00A26F7B"/>
    <w:rsid w:val="00A272A8"/>
    <w:rsid w:val="00A27359"/>
    <w:rsid w:val="00A274D8"/>
    <w:rsid w:val="00A31261"/>
    <w:rsid w:val="00A32020"/>
    <w:rsid w:val="00A323ED"/>
    <w:rsid w:val="00A35427"/>
    <w:rsid w:val="00A35671"/>
    <w:rsid w:val="00A3567E"/>
    <w:rsid w:val="00A368A5"/>
    <w:rsid w:val="00A41259"/>
    <w:rsid w:val="00A41CB7"/>
    <w:rsid w:val="00A42149"/>
    <w:rsid w:val="00A42452"/>
    <w:rsid w:val="00A42EB6"/>
    <w:rsid w:val="00A43A3C"/>
    <w:rsid w:val="00A43C56"/>
    <w:rsid w:val="00A44570"/>
    <w:rsid w:val="00A45123"/>
    <w:rsid w:val="00A45744"/>
    <w:rsid w:val="00A45D1F"/>
    <w:rsid w:val="00A46009"/>
    <w:rsid w:val="00A461ED"/>
    <w:rsid w:val="00A4633C"/>
    <w:rsid w:val="00A4695A"/>
    <w:rsid w:val="00A46CD8"/>
    <w:rsid w:val="00A46F09"/>
    <w:rsid w:val="00A47E4A"/>
    <w:rsid w:val="00A5143B"/>
    <w:rsid w:val="00A52226"/>
    <w:rsid w:val="00A52E2F"/>
    <w:rsid w:val="00A52EDB"/>
    <w:rsid w:val="00A54010"/>
    <w:rsid w:val="00A54191"/>
    <w:rsid w:val="00A56C73"/>
    <w:rsid w:val="00A57288"/>
    <w:rsid w:val="00A576E8"/>
    <w:rsid w:val="00A57F92"/>
    <w:rsid w:val="00A60067"/>
    <w:rsid w:val="00A603D9"/>
    <w:rsid w:val="00A612BF"/>
    <w:rsid w:val="00A61D1C"/>
    <w:rsid w:val="00A624B5"/>
    <w:rsid w:val="00A625BB"/>
    <w:rsid w:val="00A63C80"/>
    <w:rsid w:val="00A642EE"/>
    <w:rsid w:val="00A6474B"/>
    <w:rsid w:val="00A66335"/>
    <w:rsid w:val="00A66E62"/>
    <w:rsid w:val="00A67F09"/>
    <w:rsid w:val="00A70180"/>
    <w:rsid w:val="00A7055F"/>
    <w:rsid w:val="00A728AE"/>
    <w:rsid w:val="00A7424B"/>
    <w:rsid w:val="00A7482D"/>
    <w:rsid w:val="00A756AA"/>
    <w:rsid w:val="00A75DB0"/>
    <w:rsid w:val="00A76166"/>
    <w:rsid w:val="00A76307"/>
    <w:rsid w:val="00A76F4C"/>
    <w:rsid w:val="00A800DE"/>
    <w:rsid w:val="00A804E7"/>
    <w:rsid w:val="00A81444"/>
    <w:rsid w:val="00A82C74"/>
    <w:rsid w:val="00A82CF7"/>
    <w:rsid w:val="00A82F82"/>
    <w:rsid w:val="00A83281"/>
    <w:rsid w:val="00A83C84"/>
    <w:rsid w:val="00A84199"/>
    <w:rsid w:val="00A84881"/>
    <w:rsid w:val="00A850CA"/>
    <w:rsid w:val="00A85522"/>
    <w:rsid w:val="00A85849"/>
    <w:rsid w:val="00A861C7"/>
    <w:rsid w:val="00A8647A"/>
    <w:rsid w:val="00A9237B"/>
    <w:rsid w:val="00A92513"/>
    <w:rsid w:val="00A925C3"/>
    <w:rsid w:val="00A9310C"/>
    <w:rsid w:val="00A93770"/>
    <w:rsid w:val="00A93EF7"/>
    <w:rsid w:val="00A966CE"/>
    <w:rsid w:val="00A969EB"/>
    <w:rsid w:val="00A97210"/>
    <w:rsid w:val="00A97788"/>
    <w:rsid w:val="00AA0162"/>
    <w:rsid w:val="00AA2BB4"/>
    <w:rsid w:val="00AA489F"/>
    <w:rsid w:val="00AA4955"/>
    <w:rsid w:val="00AA541F"/>
    <w:rsid w:val="00AA5FCE"/>
    <w:rsid w:val="00AA614C"/>
    <w:rsid w:val="00AA7876"/>
    <w:rsid w:val="00AB07C9"/>
    <w:rsid w:val="00AB0A51"/>
    <w:rsid w:val="00AB137F"/>
    <w:rsid w:val="00AB1A9F"/>
    <w:rsid w:val="00AB1BB7"/>
    <w:rsid w:val="00AB23DD"/>
    <w:rsid w:val="00AB27BC"/>
    <w:rsid w:val="00AB2D1F"/>
    <w:rsid w:val="00AB2D6F"/>
    <w:rsid w:val="00AB2E83"/>
    <w:rsid w:val="00AB383D"/>
    <w:rsid w:val="00AB4D36"/>
    <w:rsid w:val="00AB52A9"/>
    <w:rsid w:val="00AB58A2"/>
    <w:rsid w:val="00AB6755"/>
    <w:rsid w:val="00AB75C9"/>
    <w:rsid w:val="00AB76B4"/>
    <w:rsid w:val="00AC02D2"/>
    <w:rsid w:val="00AC2574"/>
    <w:rsid w:val="00AC2F4B"/>
    <w:rsid w:val="00AC3060"/>
    <w:rsid w:val="00AC3B19"/>
    <w:rsid w:val="00AC3D22"/>
    <w:rsid w:val="00AC3D3F"/>
    <w:rsid w:val="00AC3EA8"/>
    <w:rsid w:val="00AC42FF"/>
    <w:rsid w:val="00AC4937"/>
    <w:rsid w:val="00AC5231"/>
    <w:rsid w:val="00AC644C"/>
    <w:rsid w:val="00AD0EFE"/>
    <w:rsid w:val="00AD0FF9"/>
    <w:rsid w:val="00AD174E"/>
    <w:rsid w:val="00AD1B7C"/>
    <w:rsid w:val="00AD1C37"/>
    <w:rsid w:val="00AD20F5"/>
    <w:rsid w:val="00AD3AD6"/>
    <w:rsid w:val="00AD4EFE"/>
    <w:rsid w:val="00AD5359"/>
    <w:rsid w:val="00AD60FD"/>
    <w:rsid w:val="00AE02F5"/>
    <w:rsid w:val="00AE27FA"/>
    <w:rsid w:val="00AE2B2E"/>
    <w:rsid w:val="00AE5032"/>
    <w:rsid w:val="00AE62FF"/>
    <w:rsid w:val="00AE6472"/>
    <w:rsid w:val="00AE6968"/>
    <w:rsid w:val="00AE6A54"/>
    <w:rsid w:val="00AE726A"/>
    <w:rsid w:val="00AE7AFB"/>
    <w:rsid w:val="00AF0EEA"/>
    <w:rsid w:val="00AF14CF"/>
    <w:rsid w:val="00AF277D"/>
    <w:rsid w:val="00AF4438"/>
    <w:rsid w:val="00AF54D2"/>
    <w:rsid w:val="00AF777E"/>
    <w:rsid w:val="00AF79C8"/>
    <w:rsid w:val="00AF7FFB"/>
    <w:rsid w:val="00B011D9"/>
    <w:rsid w:val="00B0141F"/>
    <w:rsid w:val="00B0385D"/>
    <w:rsid w:val="00B03A66"/>
    <w:rsid w:val="00B03F5B"/>
    <w:rsid w:val="00B04BC8"/>
    <w:rsid w:val="00B05837"/>
    <w:rsid w:val="00B05A59"/>
    <w:rsid w:val="00B067D3"/>
    <w:rsid w:val="00B06A9F"/>
    <w:rsid w:val="00B100E6"/>
    <w:rsid w:val="00B102B9"/>
    <w:rsid w:val="00B10703"/>
    <w:rsid w:val="00B10A77"/>
    <w:rsid w:val="00B10AD7"/>
    <w:rsid w:val="00B111D1"/>
    <w:rsid w:val="00B11555"/>
    <w:rsid w:val="00B12065"/>
    <w:rsid w:val="00B14C75"/>
    <w:rsid w:val="00B14DB4"/>
    <w:rsid w:val="00B15FDF"/>
    <w:rsid w:val="00B164CC"/>
    <w:rsid w:val="00B16774"/>
    <w:rsid w:val="00B16B6E"/>
    <w:rsid w:val="00B173C3"/>
    <w:rsid w:val="00B20B66"/>
    <w:rsid w:val="00B21280"/>
    <w:rsid w:val="00B22864"/>
    <w:rsid w:val="00B22B57"/>
    <w:rsid w:val="00B24D62"/>
    <w:rsid w:val="00B2533B"/>
    <w:rsid w:val="00B278F8"/>
    <w:rsid w:val="00B27C52"/>
    <w:rsid w:val="00B31851"/>
    <w:rsid w:val="00B31F20"/>
    <w:rsid w:val="00B32158"/>
    <w:rsid w:val="00B32A2A"/>
    <w:rsid w:val="00B32CA6"/>
    <w:rsid w:val="00B32EB1"/>
    <w:rsid w:val="00B3354C"/>
    <w:rsid w:val="00B34904"/>
    <w:rsid w:val="00B34A48"/>
    <w:rsid w:val="00B36317"/>
    <w:rsid w:val="00B36FD1"/>
    <w:rsid w:val="00B371DE"/>
    <w:rsid w:val="00B401FA"/>
    <w:rsid w:val="00B402C1"/>
    <w:rsid w:val="00B40626"/>
    <w:rsid w:val="00B425FC"/>
    <w:rsid w:val="00B4277B"/>
    <w:rsid w:val="00B42A68"/>
    <w:rsid w:val="00B44696"/>
    <w:rsid w:val="00B44BF6"/>
    <w:rsid w:val="00B4531F"/>
    <w:rsid w:val="00B454CE"/>
    <w:rsid w:val="00B47D29"/>
    <w:rsid w:val="00B51125"/>
    <w:rsid w:val="00B517D4"/>
    <w:rsid w:val="00B51899"/>
    <w:rsid w:val="00B51DB7"/>
    <w:rsid w:val="00B52AB9"/>
    <w:rsid w:val="00B52B90"/>
    <w:rsid w:val="00B547DF"/>
    <w:rsid w:val="00B54CAD"/>
    <w:rsid w:val="00B54D59"/>
    <w:rsid w:val="00B552AA"/>
    <w:rsid w:val="00B56C10"/>
    <w:rsid w:val="00B56C64"/>
    <w:rsid w:val="00B57045"/>
    <w:rsid w:val="00B6005A"/>
    <w:rsid w:val="00B60CC1"/>
    <w:rsid w:val="00B62463"/>
    <w:rsid w:val="00B631EC"/>
    <w:rsid w:val="00B63239"/>
    <w:rsid w:val="00B633EE"/>
    <w:rsid w:val="00B64B39"/>
    <w:rsid w:val="00B66EAA"/>
    <w:rsid w:val="00B67383"/>
    <w:rsid w:val="00B67C40"/>
    <w:rsid w:val="00B706AB"/>
    <w:rsid w:val="00B71877"/>
    <w:rsid w:val="00B71B3A"/>
    <w:rsid w:val="00B720DB"/>
    <w:rsid w:val="00B730F3"/>
    <w:rsid w:val="00B73F31"/>
    <w:rsid w:val="00B74D0F"/>
    <w:rsid w:val="00B74D8C"/>
    <w:rsid w:val="00B7514F"/>
    <w:rsid w:val="00B7772A"/>
    <w:rsid w:val="00B80A9C"/>
    <w:rsid w:val="00B80F10"/>
    <w:rsid w:val="00B83E1F"/>
    <w:rsid w:val="00B83F1D"/>
    <w:rsid w:val="00B8701C"/>
    <w:rsid w:val="00B8724F"/>
    <w:rsid w:val="00B87672"/>
    <w:rsid w:val="00B878AA"/>
    <w:rsid w:val="00B90C01"/>
    <w:rsid w:val="00B90E36"/>
    <w:rsid w:val="00B91656"/>
    <w:rsid w:val="00B9214F"/>
    <w:rsid w:val="00B93876"/>
    <w:rsid w:val="00B93B42"/>
    <w:rsid w:val="00B95164"/>
    <w:rsid w:val="00B952EB"/>
    <w:rsid w:val="00B95C4B"/>
    <w:rsid w:val="00B96764"/>
    <w:rsid w:val="00B9733B"/>
    <w:rsid w:val="00B97524"/>
    <w:rsid w:val="00BA0DC3"/>
    <w:rsid w:val="00BA0EC5"/>
    <w:rsid w:val="00BA0FA2"/>
    <w:rsid w:val="00BA1A37"/>
    <w:rsid w:val="00BA1C79"/>
    <w:rsid w:val="00BA1F61"/>
    <w:rsid w:val="00BA313E"/>
    <w:rsid w:val="00BA4839"/>
    <w:rsid w:val="00BA619B"/>
    <w:rsid w:val="00BA76C8"/>
    <w:rsid w:val="00BA7D3C"/>
    <w:rsid w:val="00BA7E0C"/>
    <w:rsid w:val="00BB0100"/>
    <w:rsid w:val="00BB0142"/>
    <w:rsid w:val="00BB07E7"/>
    <w:rsid w:val="00BB47B4"/>
    <w:rsid w:val="00BB541B"/>
    <w:rsid w:val="00BB558D"/>
    <w:rsid w:val="00BB6578"/>
    <w:rsid w:val="00BB7108"/>
    <w:rsid w:val="00BB7EDE"/>
    <w:rsid w:val="00BC0B9E"/>
    <w:rsid w:val="00BC16A0"/>
    <w:rsid w:val="00BC1B39"/>
    <w:rsid w:val="00BC2342"/>
    <w:rsid w:val="00BC39D3"/>
    <w:rsid w:val="00BC3A68"/>
    <w:rsid w:val="00BC559F"/>
    <w:rsid w:val="00BC5D9D"/>
    <w:rsid w:val="00BC5E63"/>
    <w:rsid w:val="00BC7979"/>
    <w:rsid w:val="00BD0033"/>
    <w:rsid w:val="00BD06E9"/>
    <w:rsid w:val="00BD0D13"/>
    <w:rsid w:val="00BD112C"/>
    <w:rsid w:val="00BD1C3F"/>
    <w:rsid w:val="00BD223E"/>
    <w:rsid w:val="00BD289A"/>
    <w:rsid w:val="00BD3165"/>
    <w:rsid w:val="00BD365C"/>
    <w:rsid w:val="00BD479B"/>
    <w:rsid w:val="00BD5966"/>
    <w:rsid w:val="00BD5CCD"/>
    <w:rsid w:val="00BD5FD1"/>
    <w:rsid w:val="00BD7618"/>
    <w:rsid w:val="00BE3BDC"/>
    <w:rsid w:val="00BE4936"/>
    <w:rsid w:val="00BE57D5"/>
    <w:rsid w:val="00BE5CED"/>
    <w:rsid w:val="00BE794C"/>
    <w:rsid w:val="00BF0391"/>
    <w:rsid w:val="00BF055B"/>
    <w:rsid w:val="00BF0591"/>
    <w:rsid w:val="00BF1015"/>
    <w:rsid w:val="00BF18D5"/>
    <w:rsid w:val="00BF2BCD"/>
    <w:rsid w:val="00BF36D7"/>
    <w:rsid w:val="00BF3A14"/>
    <w:rsid w:val="00BF4147"/>
    <w:rsid w:val="00BF4166"/>
    <w:rsid w:val="00BF4196"/>
    <w:rsid w:val="00BF4570"/>
    <w:rsid w:val="00BF4BF2"/>
    <w:rsid w:val="00BF57A5"/>
    <w:rsid w:val="00BF5AE4"/>
    <w:rsid w:val="00BF6666"/>
    <w:rsid w:val="00BF7896"/>
    <w:rsid w:val="00BF7B9C"/>
    <w:rsid w:val="00C003CE"/>
    <w:rsid w:val="00C008E1"/>
    <w:rsid w:val="00C01608"/>
    <w:rsid w:val="00C02321"/>
    <w:rsid w:val="00C03576"/>
    <w:rsid w:val="00C040A5"/>
    <w:rsid w:val="00C041AE"/>
    <w:rsid w:val="00C05046"/>
    <w:rsid w:val="00C056FB"/>
    <w:rsid w:val="00C05BA4"/>
    <w:rsid w:val="00C05DB3"/>
    <w:rsid w:val="00C05F72"/>
    <w:rsid w:val="00C063DE"/>
    <w:rsid w:val="00C066A3"/>
    <w:rsid w:val="00C069A3"/>
    <w:rsid w:val="00C06B38"/>
    <w:rsid w:val="00C07BDF"/>
    <w:rsid w:val="00C1006C"/>
    <w:rsid w:val="00C1027D"/>
    <w:rsid w:val="00C10DE2"/>
    <w:rsid w:val="00C10FE3"/>
    <w:rsid w:val="00C11050"/>
    <w:rsid w:val="00C11155"/>
    <w:rsid w:val="00C111D5"/>
    <w:rsid w:val="00C1218F"/>
    <w:rsid w:val="00C12488"/>
    <w:rsid w:val="00C1614A"/>
    <w:rsid w:val="00C17D81"/>
    <w:rsid w:val="00C17FE4"/>
    <w:rsid w:val="00C20DB6"/>
    <w:rsid w:val="00C25B34"/>
    <w:rsid w:val="00C26238"/>
    <w:rsid w:val="00C30892"/>
    <w:rsid w:val="00C30A65"/>
    <w:rsid w:val="00C30C43"/>
    <w:rsid w:val="00C33267"/>
    <w:rsid w:val="00C3367C"/>
    <w:rsid w:val="00C33790"/>
    <w:rsid w:val="00C34C0A"/>
    <w:rsid w:val="00C352B7"/>
    <w:rsid w:val="00C370D3"/>
    <w:rsid w:val="00C37118"/>
    <w:rsid w:val="00C37679"/>
    <w:rsid w:val="00C37D09"/>
    <w:rsid w:val="00C41592"/>
    <w:rsid w:val="00C4260E"/>
    <w:rsid w:val="00C42615"/>
    <w:rsid w:val="00C42996"/>
    <w:rsid w:val="00C42F80"/>
    <w:rsid w:val="00C43647"/>
    <w:rsid w:val="00C447BD"/>
    <w:rsid w:val="00C45F3E"/>
    <w:rsid w:val="00C50ED7"/>
    <w:rsid w:val="00C50F82"/>
    <w:rsid w:val="00C519FB"/>
    <w:rsid w:val="00C54A0C"/>
    <w:rsid w:val="00C54C9E"/>
    <w:rsid w:val="00C5596E"/>
    <w:rsid w:val="00C60142"/>
    <w:rsid w:val="00C6034A"/>
    <w:rsid w:val="00C60F9D"/>
    <w:rsid w:val="00C61E1B"/>
    <w:rsid w:val="00C61E76"/>
    <w:rsid w:val="00C62CC7"/>
    <w:rsid w:val="00C65798"/>
    <w:rsid w:val="00C66A90"/>
    <w:rsid w:val="00C66B79"/>
    <w:rsid w:val="00C66F17"/>
    <w:rsid w:val="00C67A22"/>
    <w:rsid w:val="00C67E9D"/>
    <w:rsid w:val="00C70B51"/>
    <w:rsid w:val="00C71264"/>
    <w:rsid w:val="00C71773"/>
    <w:rsid w:val="00C71867"/>
    <w:rsid w:val="00C72251"/>
    <w:rsid w:val="00C72FE3"/>
    <w:rsid w:val="00C74D95"/>
    <w:rsid w:val="00C75544"/>
    <w:rsid w:val="00C7560D"/>
    <w:rsid w:val="00C7650B"/>
    <w:rsid w:val="00C766F5"/>
    <w:rsid w:val="00C767DC"/>
    <w:rsid w:val="00C773EB"/>
    <w:rsid w:val="00C77908"/>
    <w:rsid w:val="00C77FBD"/>
    <w:rsid w:val="00C82443"/>
    <w:rsid w:val="00C86591"/>
    <w:rsid w:val="00C91449"/>
    <w:rsid w:val="00C92363"/>
    <w:rsid w:val="00C92B1A"/>
    <w:rsid w:val="00C92E74"/>
    <w:rsid w:val="00C93386"/>
    <w:rsid w:val="00C94C7E"/>
    <w:rsid w:val="00C94D8D"/>
    <w:rsid w:val="00C95C6E"/>
    <w:rsid w:val="00C95DC3"/>
    <w:rsid w:val="00C96493"/>
    <w:rsid w:val="00C965D4"/>
    <w:rsid w:val="00C967A0"/>
    <w:rsid w:val="00C9702D"/>
    <w:rsid w:val="00C976D3"/>
    <w:rsid w:val="00C9787E"/>
    <w:rsid w:val="00C97E98"/>
    <w:rsid w:val="00CA0E47"/>
    <w:rsid w:val="00CA16F7"/>
    <w:rsid w:val="00CA2567"/>
    <w:rsid w:val="00CA284E"/>
    <w:rsid w:val="00CA32CE"/>
    <w:rsid w:val="00CA3C02"/>
    <w:rsid w:val="00CA3D34"/>
    <w:rsid w:val="00CA4FFB"/>
    <w:rsid w:val="00CA6115"/>
    <w:rsid w:val="00CA6CDA"/>
    <w:rsid w:val="00CB137A"/>
    <w:rsid w:val="00CB1859"/>
    <w:rsid w:val="00CB1CFC"/>
    <w:rsid w:val="00CB2398"/>
    <w:rsid w:val="00CB2623"/>
    <w:rsid w:val="00CB310C"/>
    <w:rsid w:val="00CB37E6"/>
    <w:rsid w:val="00CB38C9"/>
    <w:rsid w:val="00CB4228"/>
    <w:rsid w:val="00CB439E"/>
    <w:rsid w:val="00CB5EC4"/>
    <w:rsid w:val="00CB618E"/>
    <w:rsid w:val="00CB62FF"/>
    <w:rsid w:val="00CB6493"/>
    <w:rsid w:val="00CB6D29"/>
    <w:rsid w:val="00CB77DC"/>
    <w:rsid w:val="00CC0C3B"/>
    <w:rsid w:val="00CC0DA3"/>
    <w:rsid w:val="00CC1BE6"/>
    <w:rsid w:val="00CC26E5"/>
    <w:rsid w:val="00CC2AA3"/>
    <w:rsid w:val="00CC2EFF"/>
    <w:rsid w:val="00CC30B9"/>
    <w:rsid w:val="00CC39B5"/>
    <w:rsid w:val="00CC3FD9"/>
    <w:rsid w:val="00CC4B7E"/>
    <w:rsid w:val="00CC4D47"/>
    <w:rsid w:val="00CC5356"/>
    <w:rsid w:val="00CC5F04"/>
    <w:rsid w:val="00CC6706"/>
    <w:rsid w:val="00CC7692"/>
    <w:rsid w:val="00CC7F88"/>
    <w:rsid w:val="00CD0FA9"/>
    <w:rsid w:val="00CD2359"/>
    <w:rsid w:val="00CD3608"/>
    <w:rsid w:val="00CD37B9"/>
    <w:rsid w:val="00CD4260"/>
    <w:rsid w:val="00CD48C8"/>
    <w:rsid w:val="00CD5A5B"/>
    <w:rsid w:val="00CD629F"/>
    <w:rsid w:val="00CD67C8"/>
    <w:rsid w:val="00CE0508"/>
    <w:rsid w:val="00CE43B0"/>
    <w:rsid w:val="00CE4EC7"/>
    <w:rsid w:val="00CE7B17"/>
    <w:rsid w:val="00CF0420"/>
    <w:rsid w:val="00CF0858"/>
    <w:rsid w:val="00CF097D"/>
    <w:rsid w:val="00CF0CE8"/>
    <w:rsid w:val="00CF12AB"/>
    <w:rsid w:val="00CF239E"/>
    <w:rsid w:val="00CF2F1D"/>
    <w:rsid w:val="00CF3AC5"/>
    <w:rsid w:val="00CF44FC"/>
    <w:rsid w:val="00CF4B1E"/>
    <w:rsid w:val="00CF5091"/>
    <w:rsid w:val="00CF5A2C"/>
    <w:rsid w:val="00D00070"/>
    <w:rsid w:val="00D001F9"/>
    <w:rsid w:val="00D00782"/>
    <w:rsid w:val="00D01E25"/>
    <w:rsid w:val="00D01E7D"/>
    <w:rsid w:val="00D02F3E"/>
    <w:rsid w:val="00D03CB1"/>
    <w:rsid w:val="00D043C5"/>
    <w:rsid w:val="00D04434"/>
    <w:rsid w:val="00D06D37"/>
    <w:rsid w:val="00D06DDA"/>
    <w:rsid w:val="00D06F42"/>
    <w:rsid w:val="00D07300"/>
    <w:rsid w:val="00D10125"/>
    <w:rsid w:val="00D10B71"/>
    <w:rsid w:val="00D10EB9"/>
    <w:rsid w:val="00D113FE"/>
    <w:rsid w:val="00D12178"/>
    <w:rsid w:val="00D1232F"/>
    <w:rsid w:val="00D13658"/>
    <w:rsid w:val="00D138DB"/>
    <w:rsid w:val="00D1434D"/>
    <w:rsid w:val="00D15D9E"/>
    <w:rsid w:val="00D15EC8"/>
    <w:rsid w:val="00D17895"/>
    <w:rsid w:val="00D208A1"/>
    <w:rsid w:val="00D2360D"/>
    <w:rsid w:val="00D23739"/>
    <w:rsid w:val="00D23A13"/>
    <w:rsid w:val="00D23EB4"/>
    <w:rsid w:val="00D25F78"/>
    <w:rsid w:val="00D2650A"/>
    <w:rsid w:val="00D267BB"/>
    <w:rsid w:val="00D27B27"/>
    <w:rsid w:val="00D313BB"/>
    <w:rsid w:val="00D31AB8"/>
    <w:rsid w:val="00D31E8A"/>
    <w:rsid w:val="00D32FA4"/>
    <w:rsid w:val="00D335F1"/>
    <w:rsid w:val="00D35A5E"/>
    <w:rsid w:val="00D3687B"/>
    <w:rsid w:val="00D40274"/>
    <w:rsid w:val="00D441B3"/>
    <w:rsid w:val="00D44B25"/>
    <w:rsid w:val="00D45BAB"/>
    <w:rsid w:val="00D46945"/>
    <w:rsid w:val="00D46E77"/>
    <w:rsid w:val="00D47E1B"/>
    <w:rsid w:val="00D50914"/>
    <w:rsid w:val="00D50D28"/>
    <w:rsid w:val="00D51068"/>
    <w:rsid w:val="00D525E0"/>
    <w:rsid w:val="00D53D79"/>
    <w:rsid w:val="00D53DF7"/>
    <w:rsid w:val="00D54AFE"/>
    <w:rsid w:val="00D57632"/>
    <w:rsid w:val="00D57A11"/>
    <w:rsid w:val="00D57AEC"/>
    <w:rsid w:val="00D57EC5"/>
    <w:rsid w:val="00D57EE0"/>
    <w:rsid w:val="00D602ED"/>
    <w:rsid w:val="00D60CFD"/>
    <w:rsid w:val="00D616F6"/>
    <w:rsid w:val="00D62EE7"/>
    <w:rsid w:val="00D632D0"/>
    <w:rsid w:val="00D646A7"/>
    <w:rsid w:val="00D64ADD"/>
    <w:rsid w:val="00D65515"/>
    <w:rsid w:val="00D65BE6"/>
    <w:rsid w:val="00D662AB"/>
    <w:rsid w:val="00D667BB"/>
    <w:rsid w:val="00D66890"/>
    <w:rsid w:val="00D66AF9"/>
    <w:rsid w:val="00D66F1C"/>
    <w:rsid w:val="00D67005"/>
    <w:rsid w:val="00D67FD0"/>
    <w:rsid w:val="00D71069"/>
    <w:rsid w:val="00D734BA"/>
    <w:rsid w:val="00D73F0E"/>
    <w:rsid w:val="00D7400E"/>
    <w:rsid w:val="00D74906"/>
    <w:rsid w:val="00D7533A"/>
    <w:rsid w:val="00D75783"/>
    <w:rsid w:val="00D75AE5"/>
    <w:rsid w:val="00D76F81"/>
    <w:rsid w:val="00D7749D"/>
    <w:rsid w:val="00D80160"/>
    <w:rsid w:val="00D802F1"/>
    <w:rsid w:val="00D80649"/>
    <w:rsid w:val="00D807EB"/>
    <w:rsid w:val="00D8086B"/>
    <w:rsid w:val="00D8142E"/>
    <w:rsid w:val="00D83E49"/>
    <w:rsid w:val="00D83FD1"/>
    <w:rsid w:val="00D8483F"/>
    <w:rsid w:val="00D84874"/>
    <w:rsid w:val="00D84AF8"/>
    <w:rsid w:val="00D84F4A"/>
    <w:rsid w:val="00D85979"/>
    <w:rsid w:val="00D86B67"/>
    <w:rsid w:val="00D872C3"/>
    <w:rsid w:val="00D873A1"/>
    <w:rsid w:val="00D8743A"/>
    <w:rsid w:val="00D87E10"/>
    <w:rsid w:val="00D9052C"/>
    <w:rsid w:val="00D91BB0"/>
    <w:rsid w:val="00D92051"/>
    <w:rsid w:val="00D92D9C"/>
    <w:rsid w:val="00D946FF"/>
    <w:rsid w:val="00D963C5"/>
    <w:rsid w:val="00D96FF6"/>
    <w:rsid w:val="00D973BB"/>
    <w:rsid w:val="00DA067E"/>
    <w:rsid w:val="00DA0696"/>
    <w:rsid w:val="00DA1520"/>
    <w:rsid w:val="00DA1902"/>
    <w:rsid w:val="00DA3D2A"/>
    <w:rsid w:val="00DA4263"/>
    <w:rsid w:val="00DA4C9C"/>
    <w:rsid w:val="00DA51B2"/>
    <w:rsid w:val="00DA6276"/>
    <w:rsid w:val="00DA7590"/>
    <w:rsid w:val="00DB0890"/>
    <w:rsid w:val="00DB0CA5"/>
    <w:rsid w:val="00DB215A"/>
    <w:rsid w:val="00DB33AB"/>
    <w:rsid w:val="00DB4341"/>
    <w:rsid w:val="00DB4AD9"/>
    <w:rsid w:val="00DB5703"/>
    <w:rsid w:val="00DC01E3"/>
    <w:rsid w:val="00DC0D89"/>
    <w:rsid w:val="00DC3FC8"/>
    <w:rsid w:val="00DC43D8"/>
    <w:rsid w:val="00DC49F1"/>
    <w:rsid w:val="00DC4DBC"/>
    <w:rsid w:val="00DC5195"/>
    <w:rsid w:val="00DC5D0E"/>
    <w:rsid w:val="00DC654B"/>
    <w:rsid w:val="00DC6A01"/>
    <w:rsid w:val="00DC6FD7"/>
    <w:rsid w:val="00DC7A6A"/>
    <w:rsid w:val="00DC7EBE"/>
    <w:rsid w:val="00DD0443"/>
    <w:rsid w:val="00DD113D"/>
    <w:rsid w:val="00DD18A3"/>
    <w:rsid w:val="00DD2098"/>
    <w:rsid w:val="00DD2DDE"/>
    <w:rsid w:val="00DD4687"/>
    <w:rsid w:val="00DD498C"/>
    <w:rsid w:val="00DD545B"/>
    <w:rsid w:val="00DD5CC7"/>
    <w:rsid w:val="00DD62A1"/>
    <w:rsid w:val="00DD65FF"/>
    <w:rsid w:val="00DD7848"/>
    <w:rsid w:val="00DD7F9F"/>
    <w:rsid w:val="00DE00B5"/>
    <w:rsid w:val="00DE023A"/>
    <w:rsid w:val="00DE027D"/>
    <w:rsid w:val="00DE0B5E"/>
    <w:rsid w:val="00DE0F00"/>
    <w:rsid w:val="00DE2226"/>
    <w:rsid w:val="00DE3E5D"/>
    <w:rsid w:val="00DE4862"/>
    <w:rsid w:val="00DE5245"/>
    <w:rsid w:val="00DE5C32"/>
    <w:rsid w:val="00DE5C6A"/>
    <w:rsid w:val="00DE6EB0"/>
    <w:rsid w:val="00DE72ED"/>
    <w:rsid w:val="00DE794A"/>
    <w:rsid w:val="00DE7961"/>
    <w:rsid w:val="00DF013E"/>
    <w:rsid w:val="00DF01EF"/>
    <w:rsid w:val="00DF02B5"/>
    <w:rsid w:val="00DF042E"/>
    <w:rsid w:val="00DF116B"/>
    <w:rsid w:val="00DF1F97"/>
    <w:rsid w:val="00DF1FFC"/>
    <w:rsid w:val="00DF2CBD"/>
    <w:rsid w:val="00DF2DC1"/>
    <w:rsid w:val="00DF2E1E"/>
    <w:rsid w:val="00DF3217"/>
    <w:rsid w:val="00DF37E0"/>
    <w:rsid w:val="00DF3C30"/>
    <w:rsid w:val="00DF4E82"/>
    <w:rsid w:val="00DF544A"/>
    <w:rsid w:val="00DF56F8"/>
    <w:rsid w:val="00DF6AC3"/>
    <w:rsid w:val="00DF6D5C"/>
    <w:rsid w:val="00DF735C"/>
    <w:rsid w:val="00DF7C5D"/>
    <w:rsid w:val="00E0105A"/>
    <w:rsid w:val="00E010C2"/>
    <w:rsid w:val="00E0168A"/>
    <w:rsid w:val="00E0208F"/>
    <w:rsid w:val="00E030CA"/>
    <w:rsid w:val="00E051D6"/>
    <w:rsid w:val="00E0593D"/>
    <w:rsid w:val="00E05A8C"/>
    <w:rsid w:val="00E05F59"/>
    <w:rsid w:val="00E104F6"/>
    <w:rsid w:val="00E114CB"/>
    <w:rsid w:val="00E11CD8"/>
    <w:rsid w:val="00E11DC1"/>
    <w:rsid w:val="00E11DFD"/>
    <w:rsid w:val="00E12269"/>
    <w:rsid w:val="00E12F0F"/>
    <w:rsid w:val="00E13106"/>
    <w:rsid w:val="00E135EE"/>
    <w:rsid w:val="00E13958"/>
    <w:rsid w:val="00E13BD7"/>
    <w:rsid w:val="00E13F76"/>
    <w:rsid w:val="00E144EE"/>
    <w:rsid w:val="00E1463A"/>
    <w:rsid w:val="00E14962"/>
    <w:rsid w:val="00E14FA5"/>
    <w:rsid w:val="00E1561D"/>
    <w:rsid w:val="00E15E53"/>
    <w:rsid w:val="00E161D2"/>
    <w:rsid w:val="00E16347"/>
    <w:rsid w:val="00E1728C"/>
    <w:rsid w:val="00E17317"/>
    <w:rsid w:val="00E17E08"/>
    <w:rsid w:val="00E20596"/>
    <w:rsid w:val="00E20C6B"/>
    <w:rsid w:val="00E229BF"/>
    <w:rsid w:val="00E23956"/>
    <w:rsid w:val="00E23F59"/>
    <w:rsid w:val="00E248F3"/>
    <w:rsid w:val="00E24B07"/>
    <w:rsid w:val="00E265A9"/>
    <w:rsid w:val="00E267E4"/>
    <w:rsid w:val="00E26D07"/>
    <w:rsid w:val="00E2722B"/>
    <w:rsid w:val="00E27D24"/>
    <w:rsid w:val="00E310C4"/>
    <w:rsid w:val="00E319BA"/>
    <w:rsid w:val="00E320BD"/>
    <w:rsid w:val="00E32403"/>
    <w:rsid w:val="00E341D1"/>
    <w:rsid w:val="00E34507"/>
    <w:rsid w:val="00E346D1"/>
    <w:rsid w:val="00E3559B"/>
    <w:rsid w:val="00E368D5"/>
    <w:rsid w:val="00E36B01"/>
    <w:rsid w:val="00E379A8"/>
    <w:rsid w:val="00E40003"/>
    <w:rsid w:val="00E4144A"/>
    <w:rsid w:val="00E42C72"/>
    <w:rsid w:val="00E42D67"/>
    <w:rsid w:val="00E44331"/>
    <w:rsid w:val="00E444AC"/>
    <w:rsid w:val="00E45408"/>
    <w:rsid w:val="00E459E9"/>
    <w:rsid w:val="00E46B38"/>
    <w:rsid w:val="00E46C36"/>
    <w:rsid w:val="00E4715D"/>
    <w:rsid w:val="00E47555"/>
    <w:rsid w:val="00E47A7D"/>
    <w:rsid w:val="00E47B9E"/>
    <w:rsid w:val="00E5201E"/>
    <w:rsid w:val="00E527FD"/>
    <w:rsid w:val="00E52DC2"/>
    <w:rsid w:val="00E53D6D"/>
    <w:rsid w:val="00E545BD"/>
    <w:rsid w:val="00E549FA"/>
    <w:rsid w:val="00E5596A"/>
    <w:rsid w:val="00E56BAE"/>
    <w:rsid w:val="00E61167"/>
    <w:rsid w:val="00E612B5"/>
    <w:rsid w:val="00E61B41"/>
    <w:rsid w:val="00E61E5B"/>
    <w:rsid w:val="00E61F83"/>
    <w:rsid w:val="00E6240C"/>
    <w:rsid w:val="00E6297D"/>
    <w:rsid w:val="00E63702"/>
    <w:rsid w:val="00E65170"/>
    <w:rsid w:val="00E653A9"/>
    <w:rsid w:val="00E6623A"/>
    <w:rsid w:val="00E6685A"/>
    <w:rsid w:val="00E66A79"/>
    <w:rsid w:val="00E66BC8"/>
    <w:rsid w:val="00E710D9"/>
    <w:rsid w:val="00E713E5"/>
    <w:rsid w:val="00E71810"/>
    <w:rsid w:val="00E722FF"/>
    <w:rsid w:val="00E72704"/>
    <w:rsid w:val="00E7356C"/>
    <w:rsid w:val="00E73600"/>
    <w:rsid w:val="00E739F8"/>
    <w:rsid w:val="00E73A1D"/>
    <w:rsid w:val="00E74E0B"/>
    <w:rsid w:val="00E7648D"/>
    <w:rsid w:val="00E76508"/>
    <w:rsid w:val="00E802F6"/>
    <w:rsid w:val="00E80440"/>
    <w:rsid w:val="00E814B8"/>
    <w:rsid w:val="00E815FB"/>
    <w:rsid w:val="00E81EAB"/>
    <w:rsid w:val="00E82D07"/>
    <w:rsid w:val="00E82E0F"/>
    <w:rsid w:val="00E84E83"/>
    <w:rsid w:val="00E86284"/>
    <w:rsid w:val="00E8645E"/>
    <w:rsid w:val="00E8679E"/>
    <w:rsid w:val="00E86C95"/>
    <w:rsid w:val="00E86EDD"/>
    <w:rsid w:val="00E8702A"/>
    <w:rsid w:val="00E8777B"/>
    <w:rsid w:val="00E87ACF"/>
    <w:rsid w:val="00E91048"/>
    <w:rsid w:val="00E91785"/>
    <w:rsid w:val="00E93450"/>
    <w:rsid w:val="00E941BF"/>
    <w:rsid w:val="00E96101"/>
    <w:rsid w:val="00E9729D"/>
    <w:rsid w:val="00EA1A23"/>
    <w:rsid w:val="00EA295C"/>
    <w:rsid w:val="00EA315F"/>
    <w:rsid w:val="00EA3162"/>
    <w:rsid w:val="00EA355A"/>
    <w:rsid w:val="00EA3FF8"/>
    <w:rsid w:val="00EA4322"/>
    <w:rsid w:val="00EA43C8"/>
    <w:rsid w:val="00EA4A77"/>
    <w:rsid w:val="00EA4BBD"/>
    <w:rsid w:val="00EA50CB"/>
    <w:rsid w:val="00EA5C5E"/>
    <w:rsid w:val="00EA66E5"/>
    <w:rsid w:val="00EA7720"/>
    <w:rsid w:val="00EA774C"/>
    <w:rsid w:val="00EB00BD"/>
    <w:rsid w:val="00EB0194"/>
    <w:rsid w:val="00EB135E"/>
    <w:rsid w:val="00EB3E0D"/>
    <w:rsid w:val="00EB412B"/>
    <w:rsid w:val="00EB4213"/>
    <w:rsid w:val="00EB49CB"/>
    <w:rsid w:val="00EB4B89"/>
    <w:rsid w:val="00EB4DC0"/>
    <w:rsid w:val="00EB575C"/>
    <w:rsid w:val="00EB5942"/>
    <w:rsid w:val="00EB656F"/>
    <w:rsid w:val="00EB7295"/>
    <w:rsid w:val="00EC009B"/>
    <w:rsid w:val="00EC12A4"/>
    <w:rsid w:val="00EC2085"/>
    <w:rsid w:val="00EC2AD4"/>
    <w:rsid w:val="00EC3097"/>
    <w:rsid w:val="00EC31BD"/>
    <w:rsid w:val="00EC3854"/>
    <w:rsid w:val="00EC4160"/>
    <w:rsid w:val="00EC49E4"/>
    <w:rsid w:val="00EC5945"/>
    <w:rsid w:val="00EC6148"/>
    <w:rsid w:val="00EC66D8"/>
    <w:rsid w:val="00ED0E9D"/>
    <w:rsid w:val="00ED1C50"/>
    <w:rsid w:val="00ED1CCF"/>
    <w:rsid w:val="00ED2506"/>
    <w:rsid w:val="00ED2B82"/>
    <w:rsid w:val="00ED3440"/>
    <w:rsid w:val="00ED3DC8"/>
    <w:rsid w:val="00ED3EF1"/>
    <w:rsid w:val="00ED4460"/>
    <w:rsid w:val="00ED4906"/>
    <w:rsid w:val="00ED4B37"/>
    <w:rsid w:val="00ED4CEA"/>
    <w:rsid w:val="00ED5536"/>
    <w:rsid w:val="00ED602A"/>
    <w:rsid w:val="00ED62C0"/>
    <w:rsid w:val="00ED6C8B"/>
    <w:rsid w:val="00ED6D3D"/>
    <w:rsid w:val="00EE08D4"/>
    <w:rsid w:val="00EE20D4"/>
    <w:rsid w:val="00EE23BD"/>
    <w:rsid w:val="00EE2A46"/>
    <w:rsid w:val="00EE5026"/>
    <w:rsid w:val="00EE6280"/>
    <w:rsid w:val="00EF0881"/>
    <w:rsid w:val="00EF1143"/>
    <w:rsid w:val="00EF1191"/>
    <w:rsid w:val="00EF12FA"/>
    <w:rsid w:val="00EF1CC1"/>
    <w:rsid w:val="00EF2453"/>
    <w:rsid w:val="00EF2508"/>
    <w:rsid w:val="00EF2D27"/>
    <w:rsid w:val="00EF3F20"/>
    <w:rsid w:val="00EF448A"/>
    <w:rsid w:val="00EF5577"/>
    <w:rsid w:val="00EF5FC6"/>
    <w:rsid w:val="00EF63EA"/>
    <w:rsid w:val="00EF67B8"/>
    <w:rsid w:val="00EF726E"/>
    <w:rsid w:val="00EF7A2C"/>
    <w:rsid w:val="00EF7D9B"/>
    <w:rsid w:val="00F001ED"/>
    <w:rsid w:val="00F002A3"/>
    <w:rsid w:val="00F00B2F"/>
    <w:rsid w:val="00F0148B"/>
    <w:rsid w:val="00F01AF9"/>
    <w:rsid w:val="00F02530"/>
    <w:rsid w:val="00F02D97"/>
    <w:rsid w:val="00F03340"/>
    <w:rsid w:val="00F051B9"/>
    <w:rsid w:val="00F05B8C"/>
    <w:rsid w:val="00F05E0E"/>
    <w:rsid w:val="00F07D44"/>
    <w:rsid w:val="00F1013E"/>
    <w:rsid w:val="00F13782"/>
    <w:rsid w:val="00F144D0"/>
    <w:rsid w:val="00F145AD"/>
    <w:rsid w:val="00F14E80"/>
    <w:rsid w:val="00F154BC"/>
    <w:rsid w:val="00F160BE"/>
    <w:rsid w:val="00F16585"/>
    <w:rsid w:val="00F168A4"/>
    <w:rsid w:val="00F1692A"/>
    <w:rsid w:val="00F1771F"/>
    <w:rsid w:val="00F17928"/>
    <w:rsid w:val="00F208C4"/>
    <w:rsid w:val="00F22345"/>
    <w:rsid w:val="00F22A37"/>
    <w:rsid w:val="00F22EA2"/>
    <w:rsid w:val="00F23ACF"/>
    <w:rsid w:val="00F244CD"/>
    <w:rsid w:val="00F260BF"/>
    <w:rsid w:val="00F269D6"/>
    <w:rsid w:val="00F306D9"/>
    <w:rsid w:val="00F3087A"/>
    <w:rsid w:val="00F3123C"/>
    <w:rsid w:val="00F327D8"/>
    <w:rsid w:val="00F34DA9"/>
    <w:rsid w:val="00F34DE6"/>
    <w:rsid w:val="00F375D0"/>
    <w:rsid w:val="00F4089F"/>
    <w:rsid w:val="00F40C35"/>
    <w:rsid w:val="00F41890"/>
    <w:rsid w:val="00F4231F"/>
    <w:rsid w:val="00F4279A"/>
    <w:rsid w:val="00F42E2D"/>
    <w:rsid w:val="00F43094"/>
    <w:rsid w:val="00F44D5E"/>
    <w:rsid w:val="00F45A61"/>
    <w:rsid w:val="00F470FE"/>
    <w:rsid w:val="00F47225"/>
    <w:rsid w:val="00F47875"/>
    <w:rsid w:val="00F47BA9"/>
    <w:rsid w:val="00F50046"/>
    <w:rsid w:val="00F502A3"/>
    <w:rsid w:val="00F51721"/>
    <w:rsid w:val="00F53B0B"/>
    <w:rsid w:val="00F5687C"/>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0A48"/>
    <w:rsid w:val="00F80DB1"/>
    <w:rsid w:val="00F81B0E"/>
    <w:rsid w:val="00F82380"/>
    <w:rsid w:val="00F82B14"/>
    <w:rsid w:val="00F83362"/>
    <w:rsid w:val="00F83DB9"/>
    <w:rsid w:val="00F849D2"/>
    <w:rsid w:val="00F84A93"/>
    <w:rsid w:val="00F8608E"/>
    <w:rsid w:val="00F86250"/>
    <w:rsid w:val="00F86D7E"/>
    <w:rsid w:val="00F8753A"/>
    <w:rsid w:val="00F878C4"/>
    <w:rsid w:val="00F87CA3"/>
    <w:rsid w:val="00F91111"/>
    <w:rsid w:val="00F92CB6"/>
    <w:rsid w:val="00F93E94"/>
    <w:rsid w:val="00F9496F"/>
    <w:rsid w:val="00F957B5"/>
    <w:rsid w:val="00F95FC0"/>
    <w:rsid w:val="00F965D0"/>
    <w:rsid w:val="00F96D8F"/>
    <w:rsid w:val="00F972DC"/>
    <w:rsid w:val="00F97C43"/>
    <w:rsid w:val="00F97D03"/>
    <w:rsid w:val="00FA11DD"/>
    <w:rsid w:val="00FA1DE5"/>
    <w:rsid w:val="00FA1E55"/>
    <w:rsid w:val="00FA2402"/>
    <w:rsid w:val="00FA28E2"/>
    <w:rsid w:val="00FA3953"/>
    <w:rsid w:val="00FA3F2F"/>
    <w:rsid w:val="00FA5036"/>
    <w:rsid w:val="00FA56D7"/>
    <w:rsid w:val="00FA5C8A"/>
    <w:rsid w:val="00FA71ED"/>
    <w:rsid w:val="00FB0D08"/>
    <w:rsid w:val="00FB105F"/>
    <w:rsid w:val="00FB1519"/>
    <w:rsid w:val="00FB1865"/>
    <w:rsid w:val="00FB1C2A"/>
    <w:rsid w:val="00FB30ED"/>
    <w:rsid w:val="00FB3158"/>
    <w:rsid w:val="00FB3977"/>
    <w:rsid w:val="00FB3AB8"/>
    <w:rsid w:val="00FB3F16"/>
    <w:rsid w:val="00FB5978"/>
    <w:rsid w:val="00FB6097"/>
    <w:rsid w:val="00FB64FB"/>
    <w:rsid w:val="00FB741D"/>
    <w:rsid w:val="00FB75EC"/>
    <w:rsid w:val="00FC0791"/>
    <w:rsid w:val="00FC27CD"/>
    <w:rsid w:val="00FC28FC"/>
    <w:rsid w:val="00FC3338"/>
    <w:rsid w:val="00FC381C"/>
    <w:rsid w:val="00FC420F"/>
    <w:rsid w:val="00FC4695"/>
    <w:rsid w:val="00FC50E1"/>
    <w:rsid w:val="00FC5213"/>
    <w:rsid w:val="00FC53AA"/>
    <w:rsid w:val="00FC569B"/>
    <w:rsid w:val="00FC5B27"/>
    <w:rsid w:val="00FC62B8"/>
    <w:rsid w:val="00FC6B34"/>
    <w:rsid w:val="00FC772A"/>
    <w:rsid w:val="00FD0525"/>
    <w:rsid w:val="00FD0A68"/>
    <w:rsid w:val="00FD32C0"/>
    <w:rsid w:val="00FD406C"/>
    <w:rsid w:val="00FD448C"/>
    <w:rsid w:val="00FD550B"/>
    <w:rsid w:val="00FD5641"/>
    <w:rsid w:val="00FD62F2"/>
    <w:rsid w:val="00FD6967"/>
    <w:rsid w:val="00FD6A6D"/>
    <w:rsid w:val="00FE0A2E"/>
    <w:rsid w:val="00FE0F99"/>
    <w:rsid w:val="00FE162D"/>
    <w:rsid w:val="00FE19F8"/>
    <w:rsid w:val="00FE1AAF"/>
    <w:rsid w:val="00FE1E70"/>
    <w:rsid w:val="00FE2D7B"/>
    <w:rsid w:val="00FE3E1B"/>
    <w:rsid w:val="00FE40D2"/>
    <w:rsid w:val="00FE4A7A"/>
    <w:rsid w:val="00FE4BD5"/>
    <w:rsid w:val="00FE4EEE"/>
    <w:rsid w:val="00FE50A6"/>
    <w:rsid w:val="00FE521F"/>
    <w:rsid w:val="00FE754E"/>
    <w:rsid w:val="00FE75E2"/>
    <w:rsid w:val="00FF0D51"/>
    <w:rsid w:val="00FF2DC6"/>
    <w:rsid w:val="00FF2E39"/>
    <w:rsid w:val="00FF5D5D"/>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69"/>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69"/>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86078582">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000601">
      <w:bodyDiv w:val="1"/>
      <w:marLeft w:val="0"/>
      <w:marRight w:val="0"/>
      <w:marTop w:val="0"/>
      <w:marBottom w:val="0"/>
      <w:divBdr>
        <w:top w:val="none" w:sz="0" w:space="0" w:color="auto"/>
        <w:left w:val="none" w:sz="0" w:space="0" w:color="auto"/>
        <w:bottom w:val="none" w:sz="0" w:space="0" w:color="auto"/>
        <w:right w:val="none" w:sz="0" w:space="0" w:color="auto"/>
      </w:divBdr>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815293970">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104031348">
      <w:bodyDiv w:val="1"/>
      <w:marLeft w:val="0"/>
      <w:marRight w:val="0"/>
      <w:marTop w:val="0"/>
      <w:marBottom w:val="0"/>
      <w:divBdr>
        <w:top w:val="none" w:sz="0" w:space="0" w:color="auto"/>
        <w:left w:val="none" w:sz="0" w:space="0" w:color="auto"/>
        <w:bottom w:val="none" w:sz="0" w:space="0" w:color="auto"/>
        <w:right w:val="none" w:sz="0" w:space="0" w:color="auto"/>
      </w:divBdr>
    </w:div>
    <w:div w:id="1157067192">
      <w:bodyDiv w:val="1"/>
      <w:marLeft w:val="0"/>
      <w:marRight w:val="0"/>
      <w:marTop w:val="0"/>
      <w:marBottom w:val="0"/>
      <w:divBdr>
        <w:top w:val="none" w:sz="0" w:space="0" w:color="auto"/>
        <w:left w:val="none" w:sz="0" w:space="0" w:color="auto"/>
        <w:bottom w:val="none" w:sz="0" w:space="0" w:color="auto"/>
        <w:right w:val="none" w:sz="0" w:space="0" w:color="auto"/>
      </w:divBdr>
      <w:divsChild>
        <w:div w:id="470094862">
          <w:marLeft w:val="274"/>
          <w:marRight w:val="0"/>
          <w:marTop w:val="0"/>
          <w:marBottom w:val="0"/>
          <w:divBdr>
            <w:top w:val="none" w:sz="0" w:space="0" w:color="auto"/>
            <w:left w:val="none" w:sz="0" w:space="0" w:color="auto"/>
            <w:bottom w:val="none" w:sz="0" w:space="0" w:color="auto"/>
            <w:right w:val="none" w:sz="0" w:space="0" w:color="auto"/>
          </w:divBdr>
        </w:div>
        <w:div w:id="1983072781">
          <w:marLeft w:val="274"/>
          <w:marRight w:val="0"/>
          <w:marTop w:val="0"/>
          <w:marBottom w:val="0"/>
          <w:divBdr>
            <w:top w:val="none" w:sz="0" w:space="0" w:color="auto"/>
            <w:left w:val="none" w:sz="0" w:space="0" w:color="auto"/>
            <w:bottom w:val="none" w:sz="0" w:space="0" w:color="auto"/>
            <w:right w:val="none" w:sz="0" w:space="0" w:color="auto"/>
          </w:divBdr>
        </w:div>
        <w:div w:id="267808976">
          <w:marLeft w:val="274"/>
          <w:marRight w:val="0"/>
          <w:marTop w:val="0"/>
          <w:marBottom w:val="0"/>
          <w:divBdr>
            <w:top w:val="none" w:sz="0" w:space="0" w:color="auto"/>
            <w:left w:val="none" w:sz="0" w:space="0" w:color="auto"/>
            <w:bottom w:val="none" w:sz="0" w:space="0" w:color="auto"/>
            <w:right w:val="none" w:sz="0" w:space="0" w:color="auto"/>
          </w:divBdr>
        </w:div>
        <w:div w:id="1331374384">
          <w:marLeft w:val="274"/>
          <w:marRight w:val="0"/>
          <w:marTop w:val="0"/>
          <w:marBottom w:val="0"/>
          <w:divBdr>
            <w:top w:val="none" w:sz="0" w:space="0" w:color="auto"/>
            <w:left w:val="none" w:sz="0" w:space="0" w:color="auto"/>
            <w:bottom w:val="none" w:sz="0" w:space="0" w:color="auto"/>
            <w:right w:val="none" w:sz="0" w:space="0" w:color="auto"/>
          </w:divBdr>
        </w:div>
        <w:div w:id="299309320">
          <w:marLeft w:val="274"/>
          <w:marRight w:val="0"/>
          <w:marTop w:val="0"/>
          <w:marBottom w:val="0"/>
          <w:divBdr>
            <w:top w:val="none" w:sz="0" w:space="0" w:color="auto"/>
            <w:left w:val="none" w:sz="0" w:space="0" w:color="auto"/>
            <w:bottom w:val="none" w:sz="0" w:space="0" w:color="auto"/>
            <w:right w:val="none" w:sz="0" w:space="0" w:color="auto"/>
          </w:divBdr>
        </w:div>
        <w:div w:id="2114132931">
          <w:marLeft w:val="274"/>
          <w:marRight w:val="0"/>
          <w:marTop w:val="0"/>
          <w:marBottom w:val="0"/>
          <w:divBdr>
            <w:top w:val="none" w:sz="0" w:space="0" w:color="auto"/>
            <w:left w:val="none" w:sz="0" w:space="0" w:color="auto"/>
            <w:bottom w:val="none" w:sz="0" w:space="0" w:color="auto"/>
            <w:right w:val="none" w:sz="0" w:space="0" w:color="auto"/>
          </w:divBdr>
        </w:div>
        <w:div w:id="51201510">
          <w:marLeft w:val="274"/>
          <w:marRight w:val="0"/>
          <w:marTop w:val="0"/>
          <w:marBottom w:val="0"/>
          <w:divBdr>
            <w:top w:val="none" w:sz="0" w:space="0" w:color="auto"/>
            <w:left w:val="none" w:sz="0" w:space="0" w:color="auto"/>
            <w:bottom w:val="none" w:sz="0" w:space="0" w:color="auto"/>
            <w:right w:val="none" w:sz="0" w:space="0" w:color="auto"/>
          </w:divBdr>
        </w:div>
        <w:div w:id="484005629">
          <w:marLeft w:val="274"/>
          <w:marRight w:val="0"/>
          <w:marTop w:val="0"/>
          <w:marBottom w:val="0"/>
          <w:divBdr>
            <w:top w:val="none" w:sz="0" w:space="0" w:color="auto"/>
            <w:left w:val="none" w:sz="0" w:space="0" w:color="auto"/>
            <w:bottom w:val="none" w:sz="0" w:space="0" w:color="auto"/>
            <w:right w:val="none" w:sz="0" w:space="0" w:color="auto"/>
          </w:divBdr>
        </w:div>
        <w:div w:id="1685091525">
          <w:marLeft w:val="274"/>
          <w:marRight w:val="0"/>
          <w:marTop w:val="0"/>
          <w:marBottom w:val="0"/>
          <w:divBdr>
            <w:top w:val="none" w:sz="0" w:space="0" w:color="auto"/>
            <w:left w:val="none" w:sz="0" w:space="0" w:color="auto"/>
            <w:bottom w:val="none" w:sz="0" w:space="0" w:color="auto"/>
            <w:right w:val="none" w:sz="0" w:space="0" w:color="auto"/>
          </w:divBdr>
        </w:div>
        <w:div w:id="615672574">
          <w:marLeft w:val="274"/>
          <w:marRight w:val="0"/>
          <w:marTop w:val="0"/>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141683">
      <w:bodyDiv w:val="1"/>
      <w:marLeft w:val="0"/>
      <w:marRight w:val="0"/>
      <w:marTop w:val="0"/>
      <w:marBottom w:val="0"/>
      <w:divBdr>
        <w:top w:val="none" w:sz="0" w:space="0" w:color="auto"/>
        <w:left w:val="none" w:sz="0" w:space="0" w:color="auto"/>
        <w:bottom w:val="none" w:sz="0" w:space="0" w:color="auto"/>
        <w:right w:val="none" w:sz="0" w:space="0" w:color="auto"/>
      </w:divBdr>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739205629">
      <w:bodyDiv w:val="1"/>
      <w:marLeft w:val="0"/>
      <w:marRight w:val="0"/>
      <w:marTop w:val="0"/>
      <w:marBottom w:val="0"/>
      <w:divBdr>
        <w:top w:val="none" w:sz="0" w:space="0" w:color="auto"/>
        <w:left w:val="none" w:sz="0" w:space="0" w:color="auto"/>
        <w:bottom w:val="none" w:sz="0" w:space="0" w:color="auto"/>
        <w:right w:val="none" w:sz="0" w:space="0" w:color="auto"/>
      </w:divBdr>
    </w:div>
    <w:div w:id="1762291280">
      <w:bodyDiv w:val="1"/>
      <w:marLeft w:val="0"/>
      <w:marRight w:val="0"/>
      <w:marTop w:val="0"/>
      <w:marBottom w:val="0"/>
      <w:divBdr>
        <w:top w:val="none" w:sz="0" w:space="0" w:color="auto"/>
        <w:left w:val="none" w:sz="0" w:space="0" w:color="auto"/>
        <w:bottom w:val="none" w:sz="0" w:space="0" w:color="auto"/>
        <w:right w:val="none" w:sz="0" w:space="0" w:color="auto"/>
      </w:divBdr>
      <w:divsChild>
        <w:div w:id="212622050">
          <w:marLeft w:val="274"/>
          <w:marRight w:val="0"/>
          <w:marTop w:val="0"/>
          <w:marBottom w:val="0"/>
          <w:divBdr>
            <w:top w:val="none" w:sz="0" w:space="0" w:color="auto"/>
            <w:left w:val="none" w:sz="0" w:space="0" w:color="auto"/>
            <w:bottom w:val="none" w:sz="0" w:space="0" w:color="auto"/>
            <w:right w:val="none" w:sz="0" w:space="0" w:color="auto"/>
          </w:divBdr>
        </w:div>
        <w:div w:id="892620114">
          <w:marLeft w:val="274"/>
          <w:marRight w:val="0"/>
          <w:marTop w:val="0"/>
          <w:marBottom w:val="0"/>
          <w:divBdr>
            <w:top w:val="none" w:sz="0" w:space="0" w:color="auto"/>
            <w:left w:val="none" w:sz="0" w:space="0" w:color="auto"/>
            <w:bottom w:val="none" w:sz="0" w:space="0" w:color="auto"/>
            <w:right w:val="none" w:sz="0" w:space="0" w:color="auto"/>
          </w:divBdr>
        </w:div>
        <w:div w:id="1357998664">
          <w:marLeft w:val="274"/>
          <w:marRight w:val="0"/>
          <w:marTop w:val="0"/>
          <w:marBottom w:val="0"/>
          <w:divBdr>
            <w:top w:val="none" w:sz="0" w:space="0" w:color="auto"/>
            <w:left w:val="none" w:sz="0" w:space="0" w:color="auto"/>
            <w:bottom w:val="none" w:sz="0" w:space="0" w:color="auto"/>
            <w:right w:val="none" w:sz="0" w:space="0" w:color="auto"/>
          </w:divBdr>
        </w:div>
        <w:div w:id="1118646858">
          <w:marLeft w:val="274"/>
          <w:marRight w:val="0"/>
          <w:marTop w:val="0"/>
          <w:marBottom w:val="0"/>
          <w:divBdr>
            <w:top w:val="none" w:sz="0" w:space="0" w:color="auto"/>
            <w:left w:val="none" w:sz="0" w:space="0" w:color="auto"/>
            <w:bottom w:val="none" w:sz="0" w:space="0" w:color="auto"/>
            <w:right w:val="none" w:sz="0" w:space="0" w:color="auto"/>
          </w:divBdr>
        </w:div>
        <w:div w:id="783503178">
          <w:marLeft w:val="274"/>
          <w:marRight w:val="0"/>
          <w:marTop w:val="0"/>
          <w:marBottom w:val="0"/>
          <w:divBdr>
            <w:top w:val="none" w:sz="0" w:space="0" w:color="auto"/>
            <w:left w:val="none" w:sz="0" w:space="0" w:color="auto"/>
            <w:bottom w:val="none" w:sz="0" w:space="0" w:color="auto"/>
            <w:right w:val="none" w:sz="0" w:space="0" w:color="auto"/>
          </w:divBdr>
        </w:div>
        <w:div w:id="225190275">
          <w:marLeft w:val="274"/>
          <w:marRight w:val="0"/>
          <w:marTop w:val="0"/>
          <w:marBottom w:val="0"/>
          <w:divBdr>
            <w:top w:val="none" w:sz="0" w:space="0" w:color="auto"/>
            <w:left w:val="none" w:sz="0" w:space="0" w:color="auto"/>
            <w:bottom w:val="none" w:sz="0" w:space="0" w:color="auto"/>
            <w:right w:val="none" w:sz="0" w:space="0" w:color="auto"/>
          </w:divBdr>
        </w:div>
        <w:div w:id="1257249590">
          <w:marLeft w:val="274"/>
          <w:marRight w:val="0"/>
          <w:marTop w:val="0"/>
          <w:marBottom w:val="0"/>
          <w:divBdr>
            <w:top w:val="none" w:sz="0" w:space="0" w:color="auto"/>
            <w:left w:val="none" w:sz="0" w:space="0" w:color="auto"/>
            <w:bottom w:val="none" w:sz="0" w:space="0" w:color="auto"/>
            <w:right w:val="none" w:sz="0" w:space="0" w:color="auto"/>
          </w:divBdr>
        </w:div>
      </w:divsChild>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09227398">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8F37-9586-4E9F-90BE-FDD21AC9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4843</Words>
  <Characters>25916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4</cp:revision>
  <cp:lastPrinted>2017-08-22T14:54:00Z</cp:lastPrinted>
  <dcterms:created xsi:type="dcterms:W3CDTF">2018-11-02T10:45:00Z</dcterms:created>
  <dcterms:modified xsi:type="dcterms:W3CDTF">2018-11-02T10:49:00Z</dcterms:modified>
</cp:coreProperties>
</file>